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5</w:t>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7</w:t>
      </w:r>
      <w:r>
        <w:fldChar w:fldCharType="end"/>
      </w:r>
    </w:p>
    <w:p>
      <w:pPr>
        <w:pStyle w:val="4"/>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9</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2</w:t>
      </w:r>
    </w:p>
    <w:p>
      <w:pPr>
        <w:pStyle w:val="4"/>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4</w:t>
      </w:r>
      <w:r>
        <w:fldChar w:fldCharType="end"/>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val="en-US" w:eastAsia="zh-CN"/>
        </w:rPr>
        <w:t>1</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7</w:t>
      </w:r>
    </w:p>
    <w:p>
      <w:pPr>
        <w:pStyle w:val="4"/>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8</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3</w:t>
      </w:r>
      <w:r>
        <w:fldChar w:fldCharType="end"/>
      </w:r>
      <w:r>
        <w:rPr>
          <w:rFonts w:hint="eastAsia"/>
          <w:lang w:val="en-US" w:eastAsia="zh-CN"/>
        </w:rPr>
        <w:t>3</w:t>
      </w:r>
    </w:p>
    <w:p>
      <w:pPr>
        <w:pStyle w:val="4"/>
        <w:tabs>
          <w:tab w:val="right" w:leader="dot" w:pos="14562"/>
        </w:tabs>
      </w:pPr>
      <w:r>
        <w:fldChar w:fldCharType="begin"/>
      </w:r>
      <w:r>
        <w:instrText xml:space="preserve"> HYPERLINK \l "_Toc_3_3_0000000016" </w:instrText>
      </w:r>
      <w:r>
        <w:fldChar w:fldCharType="separate"/>
      </w:r>
      <w:r>
        <w:t>七、国有资产信息</w:t>
      </w:r>
      <w:r>
        <w:tab/>
      </w:r>
      <w:r>
        <w:rPr>
          <w:rFonts w:hint="eastAsia"/>
          <w:lang w:val="en-US" w:eastAsia="zh-CN"/>
        </w:rPr>
        <w:t>34</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3</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3</w:t>
      </w:r>
      <w:r>
        <w:fldChar w:fldCharType="end"/>
      </w:r>
      <w:r>
        <w:rPr>
          <w:rFonts w:hint="eastAsia"/>
          <w:lang w:val="en-US" w:eastAsia="zh-CN"/>
        </w:rPr>
        <w:t>6</w:t>
      </w:r>
    </w:p>
    <w:p>
      <w: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 xml:space="preserve"> </w:t>
      </w:r>
    </w:p>
    <w:p>
      <w:pPr>
        <w:pStyle w:val="2"/>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6"/>
        <w:gridCol w:w="3135"/>
        <w:gridCol w:w="1290"/>
        <w:gridCol w:w="3320"/>
        <w:gridCol w:w="36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31" w:type="dxa"/>
            <w:gridSpan w:val="2"/>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12</w:t>
            </w:r>
            <w:r>
              <w:rPr>
                <w:rFonts w:hint="eastAsia"/>
                <w:lang w:val="en-US" w:eastAsia="zh-CN"/>
              </w:rPr>
              <w:t>9001</w:t>
            </w:r>
            <w:r>
              <w:t>唐山市自然资源和规划局高新技术产业开发区分局</w:t>
            </w:r>
            <w:r>
              <w:rPr>
                <w:rFonts w:hint="eastAsia"/>
                <w:lang w:eastAsia="zh-CN"/>
              </w:rPr>
              <w:t>（本级）</w:t>
            </w:r>
          </w:p>
        </w:tc>
        <w:tc>
          <w:tcPr>
            <w:tcW w:w="1290" w:type="dxa"/>
            <w:tcBorders>
              <w:top w:val="single" w:color="FFFFFF" w:sz="6" w:space="0"/>
              <w:left w:val="single" w:color="FFFFFF" w:sz="6" w:space="0"/>
              <w:right w:val="single" w:color="FFFFFF" w:sz="6" w:space="0"/>
            </w:tcBorders>
            <w:vAlign w:val="center"/>
          </w:tcPr>
          <w:p>
            <w:pPr>
              <w:pStyle w:val="11"/>
            </w:pPr>
            <w:r>
              <w:t>预算年度：2023</w:t>
            </w:r>
          </w:p>
        </w:tc>
        <w:tc>
          <w:tcPr>
            <w:tcW w:w="7000"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6" w:type="dxa"/>
            <w:vMerge w:val="restart"/>
            <w:vAlign w:val="center"/>
          </w:tcPr>
          <w:p>
            <w:pPr>
              <w:pStyle w:val="13"/>
            </w:pPr>
            <w:r>
              <w:t>序号</w:t>
            </w:r>
          </w:p>
        </w:tc>
        <w:tc>
          <w:tcPr>
            <w:tcW w:w="4425" w:type="dxa"/>
            <w:gridSpan w:val="2"/>
            <w:vAlign w:val="center"/>
          </w:tcPr>
          <w:p>
            <w:pPr>
              <w:pStyle w:val="13"/>
            </w:pPr>
            <w:r>
              <w:t>收入</w:t>
            </w:r>
          </w:p>
        </w:tc>
        <w:tc>
          <w:tcPr>
            <w:tcW w:w="7000"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6" w:type="dxa"/>
            <w:vMerge w:val="continue"/>
          </w:tcPr>
          <w:p/>
        </w:tc>
        <w:tc>
          <w:tcPr>
            <w:tcW w:w="3135" w:type="dxa"/>
            <w:vAlign w:val="center"/>
          </w:tcPr>
          <w:p>
            <w:pPr>
              <w:pStyle w:val="13"/>
            </w:pPr>
            <w:r>
              <w:t>项  目</w:t>
            </w:r>
          </w:p>
        </w:tc>
        <w:tc>
          <w:tcPr>
            <w:tcW w:w="1290" w:type="dxa"/>
            <w:vAlign w:val="center"/>
          </w:tcPr>
          <w:p>
            <w:pPr>
              <w:pStyle w:val="13"/>
            </w:pPr>
            <w:r>
              <w:t>预算数</w:t>
            </w:r>
          </w:p>
        </w:tc>
        <w:tc>
          <w:tcPr>
            <w:tcW w:w="3320" w:type="dxa"/>
            <w:vAlign w:val="center"/>
          </w:tcPr>
          <w:p>
            <w:pPr>
              <w:pStyle w:val="13"/>
            </w:pPr>
            <w:r>
              <w:t>项  目</w:t>
            </w:r>
          </w:p>
        </w:tc>
        <w:tc>
          <w:tcPr>
            <w:tcW w:w="3680"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6" w:type="dxa"/>
            <w:vAlign w:val="center"/>
          </w:tcPr>
          <w:p>
            <w:pPr>
              <w:pStyle w:val="13"/>
            </w:pPr>
            <w:r>
              <w:t>栏次</w:t>
            </w:r>
          </w:p>
        </w:tc>
        <w:tc>
          <w:tcPr>
            <w:tcW w:w="3135" w:type="dxa"/>
            <w:vAlign w:val="center"/>
          </w:tcPr>
          <w:p>
            <w:pPr>
              <w:pStyle w:val="13"/>
            </w:pPr>
            <w:r>
              <w:t>1</w:t>
            </w:r>
          </w:p>
        </w:tc>
        <w:tc>
          <w:tcPr>
            <w:tcW w:w="1290" w:type="dxa"/>
            <w:vAlign w:val="center"/>
          </w:tcPr>
          <w:p>
            <w:pPr>
              <w:pStyle w:val="13"/>
            </w:pPr>
            <w:r>
              <w:t>2</w:t>
            </w:r>
          </w:p>
        </w:tc>
        <w:tc>
          <w:tcPr>
            <w:tcW w:w="3320" w:type="dxa"/>
            <w:vAlign w:val="center"/>
          </w:tcPr>
          <w:p>
            <w:pPr>
              <w:pStyle w:val="13"/>
            </w:pPr>
            <w:r>
              <w:t>3</w:t>
            </w:r>
          </w:p>
        </w:tc>
        <w:tc>
          <w:tcPr>
            <w:tcW w:w="3680"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1</w:t>
            </w:r>
          </w:p>
        </w:tc>
        <w:tc>
          <w:tcPr>
            <w:tcW w:w="3135" w:type="dxa"/>
            <w:vAlign w:val="center"/>
          </w:tcPr>
          <w:p>
            <w:pPr>
              <w:pStyle w:val="15"/>
            </w:pPr>
            <w:r>
              <w:t>一、一般公共预算拨款收入</w:t>
            </w:r>
          </w:p>
        </w:tc>
        <w:tc>
          <w:tcPr>
            <w:tcW w:w="1290" w:type="dxa"/>
            <w:vAlign w:val="center"/>
          </w:tcPr>
          <w:p>
            <w:pPr>
              <w:pStyle w:val="14"/>
            </w:pPr>
            <w:r>
              <w:t>612.62</w:t>
            </w:r>
          </w:p>
        </w:tc>
        <w:tc>
          <w:tcPr>
            <w:tcW w:w="3320" w:type="dxa"/>
            <w:vAlign w:val="center"/>
          </w:tcPr>
          <w:p>
            <w:pPr>
              <w:pStyle w:val="15"/>
            </w:pPr>
            <w:r>
              <w:t>一、一般公共服务支出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2</w:t>
            </w:r>
          </w:p>
        </w:tc>
        <w:tc>
          <w:tcPr>
            <w:tcW w:w="3135" w:type="dxa"/>
            <w:vAlign w:val="center"/>
          </w:tcPr>
          <w:p>
            <w:pPr>
              <w:pStyle w:val="15"/>
            </w:pPr>
            <w:r>
              <w:t>二、政府性基金预算拨款收入</w:t>
            </w:r>
          </w:p>
        </w:tc>
        <w:tc>
          <w:tcPr>
            <w:tcW w:w="1290" w:type="dxa"/>
            <w:vAlign w:val="center"/>
          </w:tcPr>
          <w:p>
            <w:pPr>
              <w:pStyle w:val="14"/>
            </w:pPr>
            <w:r>
              <w:t>33843.00</w:t>
            </w:r>
          </w:p>
        </w:tc>
        <w:tc>
          <w:tcPr>
            <w:tcW w:w="3320" w:type="dxa"/>
            <w:vAlign w:val="center"/>
          </w:tcPr>
          <w:p>
            <w:pPr>
              <w:pStyle w:val="15"/>
            </w:pPr>
            <w:r>
              <w:t>二、外交支出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3</w:t>
            </w:r>
          </w:p>
        </w:tc>
        <w:tc>
          <w:tcPr>
            <w:tcW w:w="3135" w:type="dxa"/>
            <w:vAlign w:val="center"/>
          </w:tcPr>
          <w:p>
            <w:pPr>
              <w:pStyle w:val="15"/>
            </w:pPr>
            <w:r>
              <w:t>三、国有资本经营预算拨款收入</w:t>
            </w:r>
          </w:p>
        </w:tc>
        <w:tc>
          <w:tcPr>
            <w:tcW w:w="1290" w:type="dxa"/>
            <w:vAlign w:val="center"/>
          </w:tcPr>
          <w:p>
            <w:pPr>
              <w:pStyle w:val="14"/>
            </w:pPr>
          </w:p>
        </w:tc>
        <w:tc>
          <w:tcPr>
            <w:tcW w:w="3320" w:type="dxa"/>
            <w:vAlign w:val="center"/>
          </w:tcPr>
          <w:p>
            <w:pPr>
              <w:pStyle w:val="15"/>
            </w:pPr>
            <w:r>
              <w:t>三、国防支出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4</w:t>
            </w:r>
          </w:p>
        </w:tc>
        <w:tc>
          <w:tcPr>
            <w:tcW w:w="3135" w:type="dxa"/>
            <w:vAlign w:val="center"/>
          </w:tcPr>
          <w:p>
            <w:pPr>
              <w:pStyle w:val="15"/>
            </w:pPr>
            <w:r>
              <w:t>四、财政专户管理资金收入</w:t>
            </w:r>
          </w:p>
        </w:tc>
        <w:tc>
          <w:tcPr>
            <w:tcW w:w="1290" w:type="dxa"/>
            <w:vAlign w:val="center"/>
          </w:tcPr>
          <w:p>
            <w:pPr>
              <w:pStyle w:val="14"/>
            </w:pPr>
          </w:p>
        </w:tc>
        <w:tc>
          <w:tcPr>
            <w:tcW w:w="3320" w:type="dxa"/>
            <w:vAlign w:val="center"/>
          </w:tcPr>
          <w:p>
            <w:pPr>
              <w:pStyle w:val="15"/>
            </w:pPr>
            <w:r>
              <w:t>四、公共安全支出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5</w:t>
            </w:r>
          </w:p>
        </w:tc>
        <w:tc>
          <w:tcPr>
            <w:tcW w:w="3135" w:type="dxa"/>
            <w:vAlign w:val="center"/>
          </w:tcPr>
          <w:p>
            <w:pPr>
              <w:pStyle w:val="15"/>
            </w:pPr>
            <w:r>
              <w:t>五、事业收入</w:t>
            </w:r>
          </w:p>
        </w:tc>
        <w:tc>
          <w:tcPr>
            <w:tcW w:w="1290" w:type="dxa"/>
            <w:vAlign w:val="center"/>
          </w:tcPr>
          <w:p>
            <w:pPr>
              <w:pStyle w:val="14"/>
            </w:pPr>
          </w:p>
        </w:tc>
        <w:tc>
          <w:tcPr>
            <w:tcW w:w="3320" w:type="dxa"/>
            <w:vAlign w:val="center"/>
          </w:tcPr>
          <w:p>
            <w:pPr>
              <w:pStyle w:val="15"/>
            </w:pPr>
            <w:r>
              <w:t>五、教育支出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6</w:t>
            </w:r>
          </w:p>
        </w:tc>
        <w:tc>
          <w:tcPr>
            <w:tcW w:w="3135" w:type="dxa"/>
            <w:vAlign w:val="center"/>
          </w:tcPr>
          <w:p>
            <w:pPr>
              <w:pStyle w:val="15"/>
            </w:pPr>
            <w:r>
              <w:t>六、事业单位经营收入</w:t>
            </w:r>
          </w:p>
        </w:tc>
        <w:tc>
          <w:tcPr>
            <w:tcW w:w="1290" w:type="dxa"/>
            <w:vAlign w:val="center"/>
          </w:tcPr>
          <w:p>
            <w:pPr>
              <w:pStyle w:val="14"/>
            </w:pPr>
          </w:p>
        </w:tc>
        <w:tc>
          <w:tcPr>
            <w:tcW w:w="3320" w:type="dxa"/>
            <w:vAlign w:val="center"/>
          </w:tcPr>
          <w:p>
            <w:pPr>
              <w:pStyle w:val="15"/>
            </w:pPr>
            <w:r>
              <w:t>六、科学技术支出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7</w:t>
            </w:r>
          </w:p>
        </w:tc>
        <w:tc>
          <w:tcPr>
            <w:tcW w:w="3135" w:type="dxa"/>
            <w:vAlign w:val="center"/>
          </w:tcPr>
          <w:p>
            <w:pPr>
              <w:pStyle w:val="15"/>
            </w:pPr>
            <w:r>
              <w:t>七、上级补助收入</w:t>
            </w:r>
          </w:p>
        </w:tc>
        <w:tc>
          <w:tcPr>
            <w:tcW w:w="1290" w:type="dxa"/>
            <w:vAlign w:val="center"/>
          </w:tcPr>
          <w:p>
            <w:pPr>
              <w:pStyle w:val="14"/>
            </w:pPr>
          </w:p>
        </w:tc>
        <w:tc>
          <w:tcPr>
            <w:tcW w:w="3320" w:type="dxa"/>
            <w:vAlign w:val="center"/>
          </w:tcPr>
          <w:p>
            <w:pPr>
              <w:pStyle w:val="15"/>
            </w:pPr>
            <w:r>
              <w:t>七、文化旅游体育与传媒支出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8</w:t>
            </w:r>
          </w:p>
        </w:tc>
        <w:tc>
          <w:tcPr>
            <w:tcW w:w="3135" w:type="dxa"/>
            <w:vAlign w:val="center"/>
          </w:tcPr>
          <w:p>
            <w:pPr>
              <w:pStyle w:val="15"/>
            </w:pPr>
            <w:r>
              <w:t>八、附属单位上缴收入</w:t>
            </w:r>
          </w:p>
        </w:tc>
        <w:tc>
          <w:tcPr>
            <w:tcW w:w="1290" w:type="dxa"/>
            <w:vAlign w:val="center"/>
          </w:tcPr>
          <w:p>
            <w:pPr>
              <w:pStyle w:val="14"/>
            </w:pPr>
          </w:p>
        </w:tc>
        <w:tc>
          <w:tcPr>
            <w:tcW w:w="3320" w:type="dxa"/>
            <w:vAlign w:val="center"/>
          </w:tcPr>
          <w:p>
            <w:pPr>
              <w:pStyle w:val="15"/>
            </w:pPr>
            <w:r>
              <w:t>八、社会保障和就业支出</w:t>
            </w:r>
          </w:p>
        </w:tc>
        <w:tc>
          <w:tcPr>
            <w:tcW w:w="3680" w:type="dxa"/>
            <w:vAlign w:val="center"/>
          </w:tcPr>
          <w:p>
            <w:pPr>
              <w:pStyle w:val="14"/>
            </w:pPr>
            <w:r>
              <w:t>27.70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9</w:t>
            </w:r>
          </w:p>
        </w:tc>
        <w:tc>
          <w:tcPr>
            <w:tcW w:w="3135" w:type="dxa"/>
            <w:vAlign w:val="center"/>
          </w:tcPr>
          <w:p>
            <w:pPr>
              <w:pStyle w:val="15"/>
            </w:pPr>
            <w:r>
              <w:t>九、其他收入</w:t>
            </w:r>
          </w:p>
        </w:tc>
        <w:tc>
          <w:tcPr>
            <w:tcW w:w="1290" w:type="dxa"/>
            <w:vAlign w:val="center"/>
          </w:tcPr>
          <w:p>
            <w:pPr>
              <w:pStyle w:val="14"/>
            </w:pPr>
          </w:p>
        </w:tc>
        <w:tc>
          <w:tcPr>
            <w:tcW w:w="3320" w:type="dxa"/>
            <w:vAlign w:val="center"/>
          </w:tcPr>
          <w:p>
            <w:pPr>
              <w:pStyle w:val="15"/>
            </w:pPr>
            <w:r>
              <w:t>九、社会保险基金支出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10</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十、卫生健康支出</w:t>
            </w:r>
          </w:p>
        </w:tc>
        <w:tc>
          <w:tcPr>
            <w:tcW w:w="3680" w:type="dxa"/>
            <w:vAlign w:val="center"/>
          </w:tcPr>
          <w:p>
            <w:pPr>
              <w:pStyle w:val="14"/>
            </w:pPr>
            <w:r>
              <w:t>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11</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十一、节能环保支出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12</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十二、城乡社区支出</w:t>
            </w:r>
          </w:p>
        </w:tc>
        <w:tc>
          <w:tcPr>
            <w:tcW w:w="3680" w:type="dxa"/>
            <w:vAlign w:val="center"/>
          </w:tcPr>
          <w:p>
            <w:pPr>
              <w:pStyle w:val="14"/>
            </w:pPr>
            <w:r>
              <w:t>33843.00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13</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十三、农林水支出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14</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十四、交通运输支出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15</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十五、资源勘探工业信息等支出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16</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十六、商业服务业等支出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17</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十七、金融支出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18</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十八、援助其他地区支出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19</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十九、自然资源海洋气象等支出</w:t>
            </w:r>
          </w:p>
        </w:tc>
        <w:tc>
          <w:tcPr>
            <w:tcW w:w="3680" w:type="dxa"/>
            <w:vAlign w:val="center"/>
          </w:tcPr>
          <w:p>
            <w:pPr>
              <w:pStyle w:val="14"/>
            </w:pPr>
            <w:r>
              <w:t>606.14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20</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二十、住房保障支出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21</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二十一、粮油物资储备支出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22</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二十二、国有资本经营预算支出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23</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二十三、灾害防治及应急管理支出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24</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二十四、预备费</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25</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二十五、其他支出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26</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二十六、转移性支出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27</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二十七、债务还本支出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28</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二十八、债务付息支出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29</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二十九、债务发行费用支出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30</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三十、抗疫特别国债安排的支出</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31</w:t>
            </w:r>
          </w:p>
        </w:tc>
        <w:tc>
          <w:tcPr>
            <w:tcW w:w="3135" w:type="dxa"/>
            <w:vAlign w:val="center"/>
          </w:tcPr>
          <w:p>
            <w:pPr>
              <w:pStyle w:val="15"/>
            </w:pPr>
          </w:p>
        </w:tc>
        <w:tc>
          <w:tcPr>
            <w:tcW w:w="1290" w:type="dxa"/>
            <w:vAlign w:val="center"/>
          </w:tcPr>
          <w:p>
            <w:pPr>
              <w:pStyle w:val="14"/>
            </w:pPr>
          </w:p>
        </w:tc>
        <w:tc>
          <w:tcPr>
            <w:tcW w:w="3320" w:type="dxa"/>
            <w:vAlign w:val="center"/>
          </w:tcPr>
          <w:p>
            <w:pPr>
              <w:pStyle w:val="15"/>
            </w:pPr>
            <w:r>
              <w:t>三十一、人行科目</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32</w:t>
            </w:r>
          </w:p>
        </w:tc>
        <w:tc>
          <w:tcPr>
            <w:tcW w:w="3135" w:type="dxa"/>
            <w:vAlign w:val="center"/>
          </w:tcPr>
          <w:p>
            <w:pPr>
              <w:pStyle w:val="17"/>
            </w:pPr>
            <w:r>
              <w:t>本年收入合计</w:t>
            </w:r>
          </w:p>
        </w:tc>
        <w:tc>
          <w:tcPr>
            <w:tcW w:w="1290" w:type="dxa"/>
            <w:vAlign w:val="center"/>
          </w:tcPr>
          <w:p>
            <w:pPr>
              <w:pStyle w:val="18"/>
            </w:pPr>
            <w:r>
              <w:t>34455.62</w:t>
            </w:r>
          </w:p>
        </w:tc>
        <w:tc>
          <w:tcPr>
            <w:tcW w:w="3320" w:type="dxa"/>
            <w:vAlign w:val="center"/>
          </w:tcPr>
          <w:p>
            <w:pPr>
              <w:pStyle w:val="17"/>
            </w:pPr>
            <w:r>
              <w:t>本年支出合计</w:t>
            </w:r>
          </w:p>
        </w:tc>
        <w:tc>
          <w:tcPr>
            <w:tcW w:w="3680" w:type="dxa"/>
            <w:vAlign w:val="center"/>
          </w:tcPr>
          <w:p>
            <w:pPr>
              <w:pStyle w:val="18"/>
            </w:pPr>
            <w:r>
              <w:t>34480.62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33</w:t>
            </w:r>
          </w:p>
        </w:tc>
        <w:tc>
          <w:tcPr>
            <w:tcW w:w="3135" w:type="dxa"/>
            <w:vAlign w:val="center"/>
          </w:tcPr>
          <w:p>
            <w:pPr>
              <w:pStyle w:val="15"/>
            </w:pPr>
            <w:r>
              <w:t>上年结转结余</w:t>
            </w:r>
          </w:p>
        </w:tc>
        <w:tc>
          <w:tcPr>
            <w:tcW w:w="1290" w:type="dxa"/>
            <w:vAlign w:val="center"/>
          </w:tcPr>
          <w:p>
            <w:pPr>
              <w:pStyle w:val="14"/>
            </w:pPr>
            <w:r>
              <w:t>25.00</w:t>
            </w:r>
          </w:p>
        </w:tc>
        <w:tc>
          <w:tcPr>
            <w:tcW w:w="3320" w:type="dxa"/>
            <w:vAlign w:val="center"/>
          </w:tcPr>
          <w:p>
            <w:pPr>
              <w:pStyle w:val="15"/>
            </w:pPr>
            <w:r>
              <w:t>年终结转结余</w:t>
            </w:r>
          </w:p>
        </w:tc>
        <w:tc>
          <w:tcPr>
            <w:tcW w:w="368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6"/>
            </w:pPr>
            <w:r>
              <w:t>34</w:t>
            </w:r>
          </w:p>
        </w:tc>
        <w:tc>
          <w:tcPr>
            <w:tcW w:w="3135" w:type="dxa"/>
            <w:vAlign w:val="center"/>
          </w:tcPr>
          <w:p>
            <w:pPr>
              <w:pStyle w:val="17"/>
            </w:pPr>
            <w:r>
              <w:t>收入总计</w:t>
            </w:r>
          </w:p>
        </w:tc>
        <w:tc>
          <w:tcPr>
            <w:tcW w:w="1290" w:type="dxa"/>
            <w:vAlign w:val="center"/>
          </w:tcPr>
          <w:p>
            <w:pPr>
              <w:pStyle w:val="18"/>
            </w:pPr>
            <w:r>
              <w:t>34480.62</w:t>
            </w:r>
          </w:p>
        </w:tc>
        <w:tc>
          <w:tcPr>
            <w:tcW w:w="3320" w:type="dxa"/>
            <w:vAlign w:val="center"/>
          </w:tcPr>
          <w:p>
            <w:pPr>
              <w:pStyle w:val="17"/>
            </w:pPr>
            <w:r>
              <w:t>支出总计</w:t>
            </w:r>
          </w:p>
        </w:tc>
        <w:tc>
          <w:tcPr>
            <w:tcW w:w="3680" w:type="dxa"/>
            <w:vAlign w:val="center"/>
          </w:tcPr>
          <w:p>
            <w:pPr>
              <w:pStyle w:val="18"/>
            </w:pPr>
            <w:r>
              <w:t>34480.62</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88"/>
        <w:gridCol w:w="1110"/>
        <w:gridCol w:w="2280"/>
        <w:gridCol w:w="1245"/>
        <w:gridCol w:w="1185"/>
        <w:gridCol w:w="1245"/>
        <w:gridCol w:w="720"/>
        <w:gridCol w:w="675"/>
        <w:gridCol w:w="705"/>
        <w:gridCol w:w="780"/>
        <w:gridCol w:w="795"/>
        <w:gridCol w:w="750"/>
        <w:gridCol w:w="8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08" w:type="dxa"/>
            <w:gridSpan w:val="5"/>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129</w:t>
            </w:r>
            <w:r>
              <w:rPr>
                <w:rFonts w:hint="eastAsia"/>
                <w:lang w:val="en-US" w:eastAsia="zh-CN"/>
              </w:rPr>
              <w:t>001</w:t>
            </w:r>
            <w:r>
              <w:t>唐山市自然资源和规划局高新技术产业开发区分局</w:t>
            </w:r>
            <w:r>
              <w:rPr>
                <w:rFonts w:hint="eastAsia"/>
                <w:lang w:eastAsia="zh-CN"/>
              </w:rPr>
              <w:t>（本级）</w:t>
            </w:r>
          </w:p>
        </w:tc>
        <w:tc>
          <w:tcPr>
            <w:tcW w:w="2640" w:type="dxa"/>
            <w:gridSpan w:val="3"/>
            <w:tcBorders>
              <w:top w:val="single" w:color="FFFFFF" w:sz="6" w:space="0"/>
              <w:left w:val="single" w:color="FFFFFF" w:sz="6" w:space="0"/>
              <w:right w:val="single" w:color="FFFFFF" w:sz="6" w:space="0"/>
            </w:tcBorders>
            <w:vAlign w:val="center"/>
          </w:tcPr>
          <w:p>
            <w:pPr>
              <w:pStyle w:val="11"/>
            </w:pPr>
            <w:r>
              <w:t>预算年度：2023</w:t>
            </w:r>
          </w:p>
        </w:tc>
        <w:tc>
          <w:tcPr>
            <w:tcW w:w="3918"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8" w:type="dxa"/>
            <w:vMerge w:val="restart"/>
            <w:vAlign w:val="center"/>
          </w:tcPr>
          <w:p>
            <w:pPr>
              <w:pStyle w:val="13"/>
            </w:pPr>
            <w:r>
              <w:t>序号</w:t>
            </w:r>
          </w:p>
        </w:tc>
        <w:tc>
          <w:tcPr>
            <w:tcW w:w="3390" w:type="dxa"/>
            <w:gridSpan w:val="2"/>
            <w:vAlign w:val="center"/>
          </w:tcPr>
          <w:p>
            <w:pPr>
              <w:pStyle w:val="13"/>
            </w:pPr>
            <w:r>
              <w:t>功能分类科目</w:t>
            </w:r>
          </w:p>
        </w:tc>
        <w:tc>
          <w:tcPr>
            <w:tcW w:w="1245" w:type="dxa"/>
            <w:vMerge w:val="restart"/>
            <w:vAlign w:val="center"/>
          </w:tcPr>
          <w:p>
            <w:pPr>
              <w:pStyle w:val="13"/>
            </w:pPr>
            <w:r>
              <w:t>合计</w:t>
            </w:r>
          </w:p>
        </w:tc>
        <w:tc>
          <w:tcPr>
            <w:tcW w:w="6855" w:type="dxa"/>
            <w:gridSpan w:val="8"/>
            <w:vAlign w:val="center"/>
          </w:tcPr>
          <w:p>
            <w:pPr>
              <w:pStyle w:val="13"/>
            </w:pPr>
            <w:r>
              <w:t>本年收入</w:t>
            </w:r>
          </w:p>
        </w:tc>
        <w:tc>
          <w:tcPr>
            <w:tcW w:w="888"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8" w:type="dxa"/>
            <w:vMerge w:val="continue"/>
          </w:tcPr>
          <w:p/>
        </w:tc>
        <w:tc>
          <w:tcPr>
            <w:tcW w:w="1110" w:type="dxa"/>
            <w:vAlign w:val="center"/>
          </w:tcPr>
          <w:p>
            <w:pPr>
              <w:pStyle w:val="13"/>
            </w:pPr>
            <w:r>
              <w:t>科目    编码</w:t>
            </w:r>
          </w:p>
        </w:tc>
        <w:tc>
          <w:tcPr>
            <w:tcW w:w="2280" w:type="dxa"/>
            <w:vAlign w:val="center"/>
          </w:tcPr>
          <w:p>
            <w:pPr>
              <w:pStyle w:val="13"/>
            </w:pPr>
            <w:r>
              <w:t>科目名称</w:t>
            </w:r>
          </w:p>
        </w:tc>
        <w:tc>
          <w:tcPr>
            <w:tcW w:w="1245" w:type="dxa"/>
            <w:vMerge w:val="continue"/>
          </w:tcPr>
          <w:p/>
        </w:tc>
        <w:tc>
          <w:tcPr>
            <w:tcW w:w="1185" w:type="dxa"/>
            <w:vAlign w:val="center"/>
          </w:tcPr>
          <w:p>
            <w:pPr>
              <w:pStyle w:val="13"/>
            </w:pPr>
            <w:r>
              <w:t>小计</w:t>
            </w:r>
          </w:p>
        </w:tc>
        <w:tc>
          <w:tcPr>
            <w:tcW w:w="1245" w:type="dxa"/>
            <w:vAlign w:val="center"/>
          </w:tcPr>
          <w:p>
            <w:pPr>
              <w:pStyle w:val="13"/>
            </w:pPr>
            <w:r>
              <w:t>财政拨款 收入</w:t>
            </w:r>
          </w:p>
        </w:tc>
        <w:tc>
          <w:tcPr>
            <w:tcW w:w="720" w:type="dxa"/>
            <w:vAlign w:val="center"/>
          </w:tcPr>
          <w:p>
            <w:pPr>
              <w:pStyle w:val="13"/>
            </w:pPr>
            <w:r>
              <w:t>财政专户 收入</w:t>
            </w:r>
          </w:p>
        </w:tc>
        <w:tc>
          <w:tcPr>
            <w:tcW w:w="675" w:type="dxa"/>
            <w:vAlign w:val="center"/>
          </w:tcPr>
          <w:p>
            <w:pPr>
              <w:pStyle w:val="13"/>
            </w:pPr>
            <w:r>
              <w:t>事业收入</w:t>
            </w:r>
          </w:p>
        </w:tc>
        <w:tc>
          <w:tcPr>
            <w:tcW w:w="705" w:type="dxa"/>
            <w:vAlign w:val="center"/>
          </w:tcPr>
          <w:p>
            <w:pPr>
              <w:pStyle w:val="13"/>
            </w:pPr>
            <w:r>
              <w:t>经营收入</w:t>
            </w:r>
          </w:p>
        </w:tc>
        <w:tc>
          <w:tcPr>
            <w:tcW w:w="780" w:type="dxa"/>
            <w:vAlign w:val="center"/>
          </w:tcPr>
          <w:p>
            <w:pPr>
              <w:pStyle w:val="13"/>
            </w:pPr>
            <w:r>
              <w:t>上级补助收入</w:t>
            </w:r>
          </w:p>
        </w:tc>
        <w:tc>
          <w:tcPr>
            <w:tcW w:w="795" w:type="dxa"/>
            <w:vAlign w:val="center"/>
          </w:tcPr>
          <w:p>
            <w:pPr>
              <w:pStyle w:val="13"/>
            </w:pPr>
            <w:r>
              <w:t>附属单位上缴收入</w:t>
            </w:r>
          </w:p>
        </w:tc>
        <w:tc>
          <w:tcPr>
            <w:tcW w:w="750" w:type="dxa"/>
            <w:vAlign w:val="center"/>
          </w:tcPr>
          <w:p>
            <w:pPr>
              <w:pStyle w:val="13"/>
            </w:pPr>
            <w:r>
              <w:t>其他收入</w:t>
            </w:r>
          </w:p>
        </w:tc>
        <w:tc>
          <w:tcPr>
            <w:tcW w:w="88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8" w:type="dxa"/>
            <w:vAlign w:val="center"/>
          </w:tcPr>
          <w:p>
            <w:pPr>
              <w:pStyle w:val="13"/>
            </w:pPr>
            <w:r>
              <w:t>栏次</w:t>
            </w:r>
          </w:p>
        </w:tc>
        <w:tc>
          <w:tcPr>
            <w:tcW w:w="1110" w:type="dxa"/>
            <w:vAlign w:val="center"/>
          </w:tcPr>
          <w:p>
            <w:pPr>
              <w:pStyle w:val="13"/>
            </w:pPr>
            <w:r>
              <w:t>1</w:t>
            </w:r>
          </w:p>
        </w:tc>
        <w:tc>
          <w:tcPr>
            <w:tcW w:w="2280" w:type="dxa"/>
            <w:vAlign w:val="center"/>
          </w:tcPr>
          <w:p>
            <w:pPr>
              <w:pStyle w:val="13"/>
            </w:pPr>
            <w:r>
              <w:t>2</w:t>
            </w:r>
          </w:p>
        </w:tc>
        <w:tc>
          <w:tcPr>
            <w:tcW w:w="1245" w:type="dxa"/>
            <w:vAlign w:val="center"/>
          </w:tcPr>
          <w:p>
            <w:pPr>
              <w:pStyle w:val="13"/>
            </w:pPr>
            <w:r>
              <w:t>3</w:t>
            </w:r>
          </w:p>
        </w:tc>
        <w:tc>
          <w:tcPr>
            <w:tcW w:w="1185" w:type="dxa"/>
            <w:vAlign w:val="center"/>
          </w:tcPr>
          <w:p>
            <w:pPr>
              <w:pStyle w:val="13"/>
            </w:pPr>
            <w:r>
              <w:t>4</w:t>
            </w:r>
          </w:p>
        </w:tc>
        <w:tc>
          <w:tcPr>
            <w:tcW w:w="1245" w:type="dxa"/>
            <w:vAlign w:val="center"/>
          </w:tcPr>
          <w:p>
            <w:pPr>
              <w:pStyle w:val="13"/>
            </w:pPr>
            <w:r>
              <w:t>5</w:t>
            </w:r>
          </w:p>
        </w:tc>
        <w:tc>
          <w:tcPr>
            <w:tcW w:w="720" w:type="dxa"/>
            <w:vAlign w:val="center"/>
          </w:tcPr>
          <w:p>
            <w:pPr>
              <w:pStyle w:val="13"/>
            </w:pPr>
            <w:r>
              <w:t>6</w:t>
            </w:r>
          </w:p>
        </w:tc>
        <w:tc>
          <w:tcPr>
            <w:tcW w:w="675" w:type="dxa"/>
            <w:vAlign w:val="center"/>
          </w:tcPr>
          <w:p>
            <w:pPr>
              <w:pStyle w:val="13"/>
            </w:pPr>
            <w:r>
              <w:t>7</w:t>
            </w:r>
          </w:p>
        </w:tc>
        <w:tc>
          <w:tcPr>
            <w:tcW w:w="705" w:type="dxa"/>
            <w:vAlign w:val="center"/>
          </w:tcPr>
          <w:p>
            <w:pPr>
              <w:pStyle w:val="13"/>
            </w:pPr>
            <w:r>
              <w:t>8</w:t>
            </w:r>
          </w:p>
        </w:tc>
        <w:tc>
          <w:tcPr>
            <w:tcW w:w="780" w:type="dxa"/>
            <w:vAlign w:val="center"/>
          </w:tcPr>
          <w:p>
            <w:pPr>
              <w:pStyle w:val="13"/>
            </w:pPr>
            <w:r>
              <w:t>9</w:t>
            </w:r>
          </w:p>
        </w:tc>
        <w:tc>
          <w:tcPr>
            <w:tcW w:w="795" w:type="dxa"/>
            <w:vAlign w:val="center"/>
          </w:tcPr>
          <w:p>
            <w:pPr>
              <w:pStyle w:val="13"/>
            </w:pPr>
            <w:r>
              <w:t>10</w:t>
            </w:r>
          </w:p>
        </w:tc>
        <w:tc>
          <w:tcPr>
            <w:tcW w:w="750" w:type="dxa"/>
            <w:vAlign w:val="center"/>
          </w:tcPr>
          <w:p>
            <w:pPr>
              <w:pStyle w:val="13"/>
            </w:pPr>
            <w:r>
              <w:t>11</w:t>
            </w:r>
          </w:p>
        </w:tc>
        <w:tc>
          <w:tcPr>
            <w:tcW w:w="888"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1</w:t>
            </w:r>
          </w:p>
        </w:tc>
        <w:tc>
          <w:tcPr>
            <w:tcW w:w="1110" w:type="dxa"/>
            <w:vAlign w:val="center"/>
          </w:tcPr>
          <w:p>
            <w:pPr>
              <w:pStyle w:val="19"/>
            </w:pPr>
          </w:p>
        </w:tc>
        <w:tc>
          <w:tcPr>
            <w:tcW w:w="2280" w:type="dxa"/>
            <w:vAlign w:val="center"/>
          </w:tcPr>
          <w:p>
            <w:pPr>
              <w:pStyle w:val="17"/>
            </w:pPr>
            <w:r>
              <w:t>合计</w:t>
            </w:r>
          </w:p>
        </w:tc>
        <w:tc>
          <w:tcPr>
            <w:tcW w:w="1245" w:type="dxa"/>
            <w:vAlign w:val="center"/>
          </w:tcPr>
          <w:p>
            <w:pPr>
              <w:pStyle w:val="18"/>
            </w:pPr>
            <w:r>
              <w:t>34480.62</w:t>
            </w:r>
          </w:p>
        </w:tc>
        <w:tc>
          <w:tcPr>
            <w:tcW w:w="1185" w:type="dxa"/>
            <w:vAlign w:val="center"/>
          </w:tcPr>
          <w:p>
            <w:pPr>
              <w:pStyle w:val="18"/>
            </w:pPr>
            <w:r>
              <w:t>34455.62</w:t>
            </w:r>
          </w:p>
        </w:tc>
        <w:tc>
          <w:tcPr>
            <w:tcW w:w="1245" w:type="dxa"/>
            <w:vAlign w:val="center"/>
          </w:tcPr>
          <w:p>
            <w:pPr>
              <w:pStyle w:val="18"/>
            </w:pPr>
            <w:r>
              <w:t>34455.62</w:t>
            </w:r>
          </w:p>
        </w:tc>
        <w:tc>
          <w:tcPr>
            <w:tcW w:w="720" w:type="dxa"/>
            <w:vAlign w:val="center"/>
          </w:tcPr>
          <w:p>
            <w:pPr>
              <w:pStyle w:val="18"/>
            </w:pPr>
          </w:p>
        </w:tc>
        <w:tc>
          <w:tcPr>
            <w:tcW w:w="675" w:type="dxa"/>
            <w:vAlign w:val="center"/>
          </w:tcPr>
          <w:p>
            <w:pPr>
              <w:pStyle w:val="18"/>
            </w:pPr>
          </w:p>
        </w:tc>
        <w:tc>
          <w:tcPr>
            <w:tcW w:w="705" w:type="dxa"/>
            <w:vAlign w:val="center"/>
          </w:tcPr>
          <w:p>
            <w:pPr>
              <w:pStyle w:val="18"/>
            </w:pPr>
          </w:p>
        </w:tc>
        <w:tc>
          <w:tcPr>
            <w:tcW w:w="780" w:type="dxa"/>
            <w:vAlign w:val="center"/>
          </w:tcPr>
          <w:p>
            <w:pPr>
              <w:pStyle w:val="18"/>
            </w:pPr>
          </w:p>
        </w:tc>
        <w:tc>
          <w:tcPr>
            <w:tcW w:w="795" w:type="dxa"/>
            <w:vAlign w:val="center"/>
          </w:tcPr>
          <w:p>
            <w:pPr>
              <w:pStyle w:val="18"/>
            </w:pPr>
          </w:p>
        </w:tc>
        <w:tc>
          <w:tcPr>
            <w:tcW w:w="750" w:type="dxa"/>
            <w:vAlign w:val="center"/>
          </w:tcPr>
          <w:p>
            <w:pPr>
              <w:pStyle w:val="18"/>
            </w:pPr>
          </w:p>
        </w:tc>
        <w:tc>
          <w:tcPr>
            <w:tcW w:w="888" w:type="dxa"/>
            <w:vAlign w:val="center"/>
          </w:tcPr>
          <w:p>
            <w:pPr>
              <w:pStyle w:val="18"/>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2</w:t>
            </w:r>
          </w:p>
        </w:tc>
        <w:tc>
          <w:tcPr>
            <w:tcW w:w="1110" w:type="dxa"/>
            <w:vAlign w:val="center"/>
          </w:tcPr>
          <w:p>
            <w:pPr>
              <w:pStyle w:val="15"/>
            </w:pPr>
            <w:r>
              <w:t>208</w:t>
            </w:r>
          </w:p>
        </w:tc>
        <w:tc>
          <w:tcPr>
            <w:tcW w:w="2280" w:type="dxa"/>
            <w:vAlign w:val="center"/>
          </w:tcPr>
          <w:p>
            <w:pPr>
              <w:pStyle w:val="15"/>
            </w:pPr>
            <w:r>
              <w:t>社会保障和就业支出</w:t>
            </w:r>
          </w:p>
        </w:tc>
        <w:tc>
          <w:tcPr>
            <w:tcW w:w="1245" w:type="dxa"/>
            <w:vAlign w:val="center"/>
          </w:tcPr>
          <w:p>
            <w:pPr>
              <w:pStyle w:val="14"/>
              <w:jc w:val="right"/>
              <w:rPr>
                <w:sz w:val="18"/>
                <w:szCs w:val="18"/>
              </w:rPr>
            </w:pPr>
            <w:r>
              <w:rPr>
                <w:sz w:val="18"/>
                <w:szCs w:val="18"/>
              </w:rPr>
              <w:t>27.70</w:t>
            </w:r>
          </w:p>
        </w:tc>
        <w:tc>
          <w:tcPr>
            <w:tcW w:w="1185" w:type="dxa"/>
            <w:vAlign w:val="center"/>
          </w:tcPr>
          <w:p>
            <w:pPr>
              <w:pStyle w:val="14"/>
              <w:jc w:val="right"/>
              <w:rPr>
                <w:sz w:val="18"/>
                <w:szCs w:val="18"/>
              </w:rPr>
            </w:pPr>
            <w:r>
              <w:rPr>
                <w:sz w:val="18"/>
                <w:szCs w:val="18"/>
              </w:rPr>
              <w:t>27.70</w:t>
            </w:r>
          </w:p>
        </w:tc>
        <w:tc>
          <w:tcPr>
            <w:tcW w:w="1245" w:type="dxa"/>
            <w:vAlign w:val="center"/>
          </w:tcPr>
          <w:p>
            <w:pPr>
              <w:pStyle w:val="14"/>
              <w:jc w:val="right"/>
              <w:rPr>
                <w:sz w:val="18"/>
                <w:szCs w:val="18"/>
              </w:rPr>
            </w:pPr>
            <w:r>
              <w:rPr>
                <w:sz w:val="18"/>
                <w:szCs w:val="18"/>
              </w:rPr>
              <w:t>27.70</w:t>
            </w:r>
          </w:p>
        </w:tc>
        <w:tc>
          <w:tcPr>
            <w:tcW w:w="720" w:type="dxa"/>
            <w:vAlign w:val="center"/>
          </w:tcPr>
          <w:p>
            <w:pPr>
              <w:pStyle w:val="14"/>
              <w:rPr>
                <w:sz w:val="18"/>
                <w:szCs w:val="18"/>
              </w:rPr>
            </w:pPr>
          </w:p>
        </w:tc>
        <w:tc>
          <w:tcPr>
            <w:tcW w:w="675" w:type="dxa"/>
            <w:vAlign w:val="center"/>
          </w:tcPr>
          <w:p>
            <w:pPr>
              <w:pStyle w:val="14"/>
            </w:pPr>
          </w:p>
        </w:tc>
        <w:tc>
          <w:tcPr>
            <w:tcW w:w="705" w:type="dxa"/>
            <w:vAlign w:val="center"/>
          </w:tcPr>
          <w:p>
            <w:pPr>
              <w:pStyle w:val="14"/>
            </w:pPr>
          </w:p>
        </w:tc>
        <w:tc>
          <w:tcPr>
            <w:tcW w:w="780" w:type="dxa"/>
            <w:vAlign w:val="center"/>
          </w:tcPr>
          <w:p>
            <w:pPr>
              <w:pStyle w:val="14"/>
            </w:pPr>
          </w:p>
        </w:tc>
        <w:tc>
          <w:tcPr>
            <w:tcW w:w="795" w:type="dxa"/>
            <w:vAlign w:val="center"/>
          </w:tcPr>
          <w:p>
            <w:pPr>
              <w:pStyle w:val="14"/>
            </w:pPr>
          </w:p>
        </w:tc>
        <w:tc>
          <w:tcPr>
            <w:tcW w:w="750" w:type="dxa"/>
            <w:vAlign w:val="center"/>
          </w:tcPr>
          <w:p>
            <w:pPr>
              <w:pStyle w:val="14"/>
            </w:pPr>
          </w:p>
        </w:tc>
        <w:tc>
          <w:tcPr>
            <w:tcW w:w="88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3</w:t>
            </w:r>
          </w:p>
        </w:tc>
        <w:tc>
          <w:tcPr>
            <w:tcW w:w="1110" w:type="dxa"/>
            <w:vAlign w:val="center"/>
          </w:tcPr>
          <w:p>
            <w:pPr>
              <w:pStyle w:val="15"/>
            </w:pPr>
            <w:r>
              <w:t>20805</w:t>
            </w:r>
          </w:p>
        </w:tc>
        <w:tc>
          <w:tcPr>
            <w:tcW w:w="2280" w:type="dxa"/>
            <w:vAlign w:val="center"/>
          </w:tcPr>
          <w:p>
            <w:pPr>
              <w:pStyle w:val="15"/>
            </w:pPr>
            <w:r>
              <w:t>行政事业单位养老支出</w:t>
            </w:r>
          </w:p>
        </w:tc>
        <w:tc>
          <w:tcPr>
            <w:tcW w:w="1245" w:type="dxa"/>
            <w:vAlign w:val="center"/>
          </w:tcPr>
          <w:p>
            <w:pPr>
              <w:pStyle w:val="14"/>
              <w:jc w:val="right"/>
              <w:rPr>
                <w:sz w:val="18"/>
                <w:szCs w:val="18"/>
              </w:rPr>
            </w:pPr>
            <w:r>
              <w:rPr>
                <w:sz w:val="18"/>
                <w:szCs w:val="18"/>
              </w:rPr>
              <w:t>27.70</w:t>
            </w:r>
          </w:p>
        </w:tc>
        <w:tc>
          <w:tcPr>
            <w:tcW w:w="1185" w:type="dxa"/>
            <w:vAlign w:val="center"/>
          </w:tcPr>
          <w:p>
            <w:pPr>
              <w:pStyle w:val="14"/>
              <w:jc w:val="right"/>
              <w:rPr>
                <w:sz w:val="18"/>
                <w:szCs w:val="18"/>
              </w:rPr>
            </w:pPr>
            <w:r>
              <w:rPr>
                <w:sz w:val="18"/>
                <w:szCs w:val="18"/>
              </w:rPr>
              <w:t>27.70</w:t>
            </w:r>
          </w:p>
        </w:tc>
        <w:tc>
          <w:tcPr>
            <w:tcW w:w="1245" w:type="dxa"/>
            <w:vAlign w:val="center"/>
          </w:tcPr>
          <w:p>
            <w:pPr>
              <w:pStyle w:val="14"/>
              <w:jc w:val="right"/>
              <w:rPr>
                <w:sz w:val="18"/>
                <w:szCs w:val="18"/>
              </w:rPr>
            </w:pPr>
            <w:r>
              <w:rPr>
                <w:sz w:val="18"/>
                <w:szCs w:val="18"/>
              </w:rPr>
              <w:t>27.70</w:t>
            </w:r>
          </w:p>
        </w:tc>
        <w:tc>
          <w:tcPr>
            <w:tcW w:w="720" w:type="dxa"/>
            <w:vAlign w:val="center"/>
          </w:tcPr>
          <w:p>
            <w:pPr>
              <w:pStyle w:val="14"/>
              <w:rPr>
                <w:sz w:val="18"/>
                <w:szCs w:val="18"/>
              </w:rPr>
            </w:pPr>
          </w:p>
        </w:tc>
        <w:tc>
          <w:tcPr>
            <w:tcW w:w="675" w:type="dxa"/>
            <w:vAlign w:val="center"/>
          </w:tcPr>
          <w:p>
            <w:pPr>
              <w:pStyle w:val="14"/>
            </w:pPr>
          </w:p>
        </w:tc>
        <w:tc>
          <w:tcPr>
            <w:tcW w:w="705" w:type="dxa"/>
            <w:vAlign w:val="center"/>
          </w:tcPr>
          <w:p>
            <w:pPr>
              <w:pStyle w:val="14"/>
            </w:pPr>
          </w:p>
        </w:tc>
        <w:tc>
          <w:tcPr>
            <w:tcW w:w="780" w:type="dxa"/>
            <w:vAlign w:val="center"/>
          </w:tcPr>
          <w:p>
            <w:pPr>
              <w:pStyle w:val="14"/>
            </w:pPr>
          </w:p>
        </w:tc>
        <w:tc>
          <w:tcPr>
            <w:tcW w:w="795" w:type="dxa"/>
            <w:vAlign w:val="center"/>
          </w:tcPr>
          <w:p>
            <w:pPr>
              <w:pStyle w:val="14"/>
            </w:pPr>
          </w:p>
        </w:tc>
        <w:tc>
          <w:tcPr>
            <w:tcW w:w="750" w:type="dxa"/>
            <w:vAlign w:val="center"/>
          </w:tcPr>
          <w:p>
            <w:pPr>
              <w:pStyle w:val="14"/>
            </w:pPr>
          </w:p>
        </w:tc>
        <w:tc>
          <w:tcPr>
            <w:tcW w:w="88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4</w:t>
            </w:r>
          </w:p>
        </w:tc>
        <w:tc>
          <w:tcPr>
            <w:tcW w:w="1110" w:type="dxa"/>
            <w:vAlign w:val="center"/>
          </w:tcPr>
          <w:p>
            <w:pPr>
              <w:pStyle w:val="15"/>
            </w:pPr>
            <w:r>
              <w:t>2080501</w:t>
            </w:r>
          </w:p>
        </w:tc>
        <w:tc>
          <w:tcPr>
            <w:tcW w:w="2280" w:type="dxa"/>
            <w:vAlign w:val="center"/>
          </w:tcPr>
          <w:p>
            <w:pPr>
              <w:pStyle w:val="15"/>
            </w:pPr>
            <w:r>
              <w:t>行政单位离退休</w:t>
            </w:r>
          </w:p>
        </w:tc>
        <w:tc>
          <w:tcPr>
            <w:tcW w:w="1245" w:type="dxa"/>
            <w:vAlign w:val="center"/>
          </w:tcPr>
          <w:p>
            <w:pPr>
              <w:pStyle w:val="14"/>
              <w:jc w:val="right"/>
            </w:pPr>
            <w:r>
              <w:t>5.54</w:t>
            </w:r>
          </w:p>
        </w:tc>
        <w:tc>
          <w:tcPr>
            <w:tcW w:w="1185" w:type="dxa"/>
            <w:vAlign w:val="center"/>
          </w:tcPr>
          <w:p>
            <w:pPr>
              <w:pStyle w:val="14"/>
              <w:jc w:val="right"/>
            </w:pPr>
            <w:r>
              <w:t>5.54</w:t>
            </w:r>
          </w:p>
        </w:tc>
        <w:tc>
          <w:tcPr>
            <w:tcW w:w="1245" w:type="dxa"/>
            <w:vAlign w:val="center"/>
          </w:tcPr>
          <w:p>
            <w:pPr>
              <w:pStyle w:val="14"/>
              <w:jc w:val="right"/>
            </w:pPr>
            <w:r>
              <w:t>5.54</w:t>
            </w:r>
          </w:p>
        </w:tc>
        <w:tc>
          <w:tcPr>
            <w:tcW w:w="720" w:type="dxa"/>
            <w:vAlign w:val="center"/>
          </w:tcPr>
          <w:p>
            <w:pPr>
              <w:pStyle w:val="14"/>
            </w:pPr>
          </w:p>
        </w:tc>
        <w:tc>
          <w:tcPr>
            <w:tcW w:w="675" w:type="dxa"/>
            <w:vAlign w:val="center"/>
          </w:tcPr>
          <w:p>
            <w:pPr>
              <w:pStyle w:val="14"/>
            </w:pPr>
          </w:p>
        </w:tc>
        <w:tc>
          <w:tcPr>
            <w:tcW w:w="705" w:type="dxa"/>
            <w:vAlign w:val="center"/>
          </w:tcPr>
          <w:p>
            <w:pPr>
              <w:pStyle w:val="14"/>
            </w:pPr>
          </w:p>
        </w:tc>
        <w:tc>
          <w:tcPr>
            <w:tcW w:w="780" w:type="dxa"/>
            <w:vAlign w:val="center"/>
          </w:tcPr>
          <w:p>
            <w:pPr>
              <w:pStyle w:val="14"/>
            </w:pPr>
          </w:p>
        </w:tc>
        <w:tc>
          <w:tcPr>
            <w:tcW w:w="795" w:type="dxa"/>
            <w:vAlign w:val="center"/>
          </w:tcPr>
          <w:p>
            <w:pPr>
              <w:pStyle w:val="14"/>
            </w:pPr>
          </w:p>
        </w:tc>
        <w:tc>
          <w:tcPr>
            <w:tcW w:w="750" w:type="dxa"/>
            <w:vAlign w:val="center"/>
          </w:tcPr>
          <w:p>
            <w:pPr>
              <w:pStyle w:val="14"/>
            </w:pPr>
          </w:p>
        </w:tc>
        <w:tc>
          <w:tcPr>
            <w:tcW w:w="88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5</w:t>
            </w:r>
          </w:p>
        </w:tc>
        <w:tc>
          <w:tcPr>
            <w:tcW w:w="1110" w:type="dxa"/>
            <w:vAlign w:val="center"/>
          </w:tcPr>
          <w:p>
            <w:pPr>
              <w:pStyle w:val="15"/>
            </w:pPr>
            <w:r>
              <w:t>2080502</w:t>
            </w:r>
          </w:p>
        </w:tc>
        <w:tc>
          <w:tcPr>
            <w:tcW w:w="2280" w:type="dxa"/>
            <w:vAlign w:val="center"/>
          </w:tcPr>
          <w:p>
            <w:pPr>
              <w:pStyle w:val="15"/>
            </w:pPr>
            <w:r>
              <w:t>事业单位离退休</w:t>
            </w:r>
          </w:p>
        </w:tc>
        <w:tc>
          <w:tcPr>
            <w:tcW w:w="1245" w:type="dxa"/>
            <w:vAlign w:val="center"/>
          </w:tcPr>
          <w:p>
            <w:pPr>
              <w:pStyle w:val="14"/>
              <w:jc w:val="right"/>
              <w:rPr>
                <w:sz w:val="20"/>
                <w:szCs w:val="22"/>
              </w:rPr>
            </w:pPr>
            <w:r>
              <w:rPr>
                <w:sz w:val="20"/>
                <w:szCs w:val="22"/>
              </w:rPr>
              <w:t>22.16</w:t>
            </w:r>
          </w:p>
        </w:tc>
        <w:tc>
          <w:tcPr>
            <w:tcW w:w="1185" w:type="dxa"/>
            <w:vAlign w:val="center"/>
          </w:tcPr>
          <w:p>
            <w:pPr>
              <w:pStyle w:val="14"/>
              <w:jc w:val="right"/>
              <w:rPr>
                <w:sz w:val="20"/>
                <w:szCs w:val="22"/>
              </w:rPr>
            </w:pPr>
            <w:r>
              <w:rPr>
                <w:sz w:val="20"/>
                <w:szCs w:val="22"/>
              </w:rPr>
              <w:t>22.16</w:t>
            </w:r>
          </w:p>
        </w:tc>
        <w:tc>
          <w:tcPr>
            <w:tcW w:w="1245" w:type="dxa"/>
            <w:vAlign w:val="center"/>
          </w:tcPr>
          <w:p>
            <w:pPr>
              <w:pStyle w:val="14"/>
              <w:jc w:val="right"/>
              <w:rPr>
                <w:sz w:val="20"/>
                <w:szCs w:val="22"/>
              </w:rPr>
            </w:pPr>
            <w:r>
              <w:rPr>
                <w:sz w:val="20"/>
                <w:szCs w:val="22"/>
              </w:rPr>
              <w:t>22.16</w:t>
            </w:r>
          </w:p>
        </w:tc>
        <w:tc>
          <w:tcPr>
            <w:tcW w:w="720" w:type="dxa"/>
            <w:vAlign w:val="center"/>
          </w:tcPr>
          <w:p>
            <w:pPr>
              <w:pStyle w:val="14"/>
              <w:rPr>
                <w:sz w:val="20"/>
                <w:szCs w:val="22"/>
              </w:rPr>
            </w:pPr>
          </w:p>
        </w:tc>
        <w:tc>
          <w:tcPr>
            <w:tcW w:w="675" w:type="dxa"/>
            <w:vAlign w:val="center"/>
          </w:tcPr>
          <w:p>
            <w:pPr>
              <w:pStyle w:val="14"/>
              <w:rPr>
                <w:sz w:val="20"/>
                <w:szCs w:val="22"/>
              </w:rPr>
            </w:pPr>
          </w:p>
        </w:tc>
        <w:tc>
          <w:tcPr>
            <w:tcW w:w="705" w:type="dxa"/>
            <w:vAlign w:val="center"/>
          </w:tcPr>
          <w:p>
            <w:pPr>
              <w:pStyle w:val="14"/>
            </w:pPr>
          </w:p>
        </w:tc>
        <w:tc>
          <w:tcPr>
            <w:tcW w:w="780" w:type="dxa"/>
            <w:vAlign w:val="center"/>
          </w:tcPr>
          <w:p>
            <w:pPr>
              <w:pStyle w:val="14"/>
            </w:pPr>
          </w:p>
        </w:tc>
        <w:tc>
          <w:tcPr>
            <w:tcW w:w="795" w:type="dxa"/>
            <w:vAlign w:val="center"/>
          </w:tcPr>
          <w:p>
            <w:pPr>
              <w:pStyle w:val="14"/>
            </w:pPr>
          </w:p>
        </w:tc>
        <w:tc>
          <w:tcPr>
            <w:tcW w:w="750" w:type="dxa"/>
            <w:vAlign w:val="center"/>
          </w:tcPr>
          <w:p>
            <w:pPr>
              <w:pStyle w:val="14"/>
            </w:pPr>
          </w:p>
        </w:tc>
        <w:tc>
          <w:tcPr>
            <w:tcW w:w="88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6</w:t>
            </w:r>
          </w:p>
        </w:tc>
        <w:tc>
          <w:tcPr>
            <w:tcW w:w="1110" w:type="dxa"/>
            <w:vAlign w:val="center"/>
          </w:tcPr>
          <w:p>
            <w:pPr>
              <w:pStyle w:val="15"/>
            </w:pPr>
            <w:r>
              <w:t>210</w:t>
            </w:r>
          </w:p>
        </w:tc>
        <w:tc>
          <w:tcPr>
            <w:tcW w:w="2280" w:type="dxa"/>
            <w:vAlign w:val="center"/>
          </w:tcPr>
          <w:p>
            <w:pPr>
              <w:pStyle w:val="15"/>
            </w:pPr>
            <w:r>
              <w:t>卫生健康支出</w:t>
            </w:r>
          </w:p>
        </w:tc>
        <w:tc>
          <w:tcPr>
            <w:tcW w:w="1245" w:type="dxa"/>
            <w:vAlign w:val="center"/>
          </w:tcPr>
          <w:p>
            <w:pPr>
              <w:pStyle w:val="14"/>
              <w:jc w:val="right"/>
            </w:pPr>
            <w:r>
              <w:t>3.78</w:t>
            </w:r>
          </w:p>
        </w:tc>
        <w:tc>
          <w:tcPr>
            <w:tcW w:w="1185" w:type="dxa"/>
            <w:vAlign w:val="center"/>
          </w:tcPr>
          <w:p>
            <w:pPr>
              <w:pStyle w:val="14"/>
              <w:jc w:val="right"/>
            </w:pPr>
            <w:r>
              <w:t>3.78</w:t>
            </w:r>
          </w:p>
        </w:tc>
        <w:tc>
          <w:tcPr>
            <w:tcW w:w="1245" w:type="dxa"/>
            <w:vAlign w:val="center"/>
          </w:tcPr>
          <w:p>
            <w:pPr>
              <w:pStyle w:val="14"/>
              <w:jc w:val="right"/>
            </w:pPr>
            <w:r>
              <w:t>3.78</w:t>
            </w:r>
          </w:p>
        </w:tc>
        <w:tc>
          <w:tcPr>
            <w:tcW w:w="720" w:type="dxa"/>
            <w:vAlign w:val="center"/>
          </w:tcPr>
          <w:p>
            <w:pPr>
              <w:pStyle w:val="14"/>
            </w:pPr>
          </w:p>
        </w:tc>
        <w:tc>
          <w:tcPr>
            <w:tcW w:w="675" w:type="dxa"/>
            <w:vAlign w:val="center"/>
          </w:tcPr>
          <w:p>
            <w:pPr>
              <w:pStyle w:val="14"/>
            </w:pPr>
          </w:p>
        </w:tc>
        <w:tc>
          <w:tcPr>
            <w:tcW w:w="705" w:type="dxa"/>
            <w:vAlign w:val="center"/>
          </w:tcPr>
          <w:p>
            <w:pPr>
              <w:pStyle w:val="14"/>
            </w:pPr>
          </w:p>
        </w:tc>
        <w:tc>
          <w:tcPr>
            <w:tcW w:w="780" w:type="dxa"/>
            <w:vAlign w:val="center"/>
          </w:tcPr>
          <w:p>
            <w:pPr>
              <w:pStyle w:val="14"/>
            </w:pPr>
          </w:p>
        </w:tc>
        <w:tc>
          <w:tcPr>
            <w:tcW w:w="795" w:type="dxa"/>
            <w:vAlign w:val="center"/>
          </w:tcPr>
          <w:p>
            <w:pPr>
              <w:pStyle w:val="14"/>
            </w:pPr>
          </w:p>
        </w:tc>
        <w:tc>
          <w:tcPr>
            <w:tcW w:w="750" w:type="dxa"/>
            <w:vAlign w:val="center"/>
          </w:tcPr>
          <w:p>
            <w:pPr>
              <w:pStyle w:val="14"/>
            </w:pPr>
          </w:p>
        </w:tc>
        <w:tc>
          <w:tcPr>
            <w:tcW w:w="88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7</w:t>
            </w:r>
          </w:p>
        </w:tc>
        <w:tc>
          <w:tcPr>
            <w:tcW w:w="1110" w:type="dxa"/>
            <w:vAlign w:val="center"/>
          </w:tcPr>
          <w:p>
            <w:pPr>
              <w:pStyle w:val="15"/>
            </w:pPr>
            <w:r>
              <w:t>21011</w:t>
            </w:r>
          </w:p>
        </w:tc>
        <w:tc>
          <w:tcPr>
            <w:tcW w:w="2280" w:type="dxa"/>
            <w:vAlign w:val="center"/>
          </w:tcPr>
          <w:p>
            <w:pPr>
              <w:pStyle w:val="15"/>
            </w:pPr>
            <w:r>
              <w:t>行政事业单位医疗</w:t>
            </w:r>
          </w:p>
        </w:tc>
        <w:tc>
          <w:tcPr>
            <w:tcW w:w="1245" w:type="dxa"/>
            <w:vAlign w:val="center"/>
          </w:tcPr>
          <w:p>
            <w:pPr>
              <w:pStyle w:val="14"/>
              <w:jc w:val="right"/>
            </w:pPr>
            <w:r>
              <w:t>3.78</w:t>
            </w:r>
          </w:p>
        </w:tc>
        <w:tc>
          <w:tcPr>
            <w:tcW w:w="1185" w:type="dxa"/>
            <w:vAlign w:val="center"/>
          </w:tcPr>
          <w:p>
            <w:pPr>
              <w:pStyle w:val="14"/>
              <w:jc w:val="right"/>
            </w:pPr>
            <w:r>
              <w:t>3.78</w:t>
            </w:r>
          </w:p>
        </w:tc>
        <w:tc>
          <w:tcPr>
            <w:tcW w:w="1245" w:type="dxa"/>
            <w:vAlign w:val="center"/>
          </w:tcPr>
          <w:p>
            <w:pPr>
              <w:pStyle w:val="14"/>
              <w:jc w:val="right"/>
            </w:pPr>
            <w:r>
              <w:t>3.78</w:t>
            </w:r>
          </w:p>
        </w:tc>
        <w:tc>
          <w:tcPr>
            <w:tcW w:w="720" w:type="dxa"/>
            <w:vAlign w:val="center"/>
          </w:tcPr>
          <w:p>
            <w:pPr>
              <w:pStyle w:val="14"/>
            </w:pPr>
          </w:p>
        </w:tc>
        <w:tc>
          <w:tcPr>
            <w:tcW w:w="675" w:type="dxa"/>
            <w:vAlign w:val="center"/>
          </w:tcPr>
          <w:p>
            <w:pPr>
              <w:pStyle w:val="14"/>
            </w:pPr>
          </w:p>
        </w:tc>
        <w:tc>
          <w:tcPr>
            <w:tcW w:w="705" w:type="dxa"/>
            <w:vAlign w:val="center"/>
          </w:tcPr>
          <w:p>
            <w:pPr>
              <w:pStyle w:val="14"/>
            </w:pPr>
          </w:p>
        </w:tc>
        <w:tc>
          <w:tcPr>
            <w:tcW w:w="780" w:type="dxa"/>
            <w:vAlign w:val="center"/>
          </w:tcPr>
          <w:p>
            <w:pPr>
              <w:pStyle w:val="14"/>
            </w:pPr>
          </w:p>
        </w:tc>
        <w:tc>
          <w:tcPr>
            <w:tcW w:w="795" w:type="dxa"/>
            <w:vAlign w:val="center"/>
          </w:tcPr>
          <w:p>
            <w:pPr>
              <w:pStyle w:val="14"/>
            </w:pPr>
          </w:p>
        </w:tc>
        <w:tc>
          <w:tcPr>
            <w:tcW w:w="750" w:type="dxa"/>
            <w:vAlign w:val="center"/>
          </w:tcPr>
          <w:p>
            <w:pPr>
              <w:pStyle w:val="14"/>
            </w:pPr>
          </w:p>
        </w:tc>
        <w:tc>
          <w:tcPr>
            <w:tcW w:w="88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8</w:t>
            </w:r>
          </w:p>
        </w:tc>
        <w:tc>
          <w:tcPr>
            <w:tcW w:w="1110" w:type="dxa"/>
            <w:vAlign w:val="center"/>
          </w:tcPr>
          <w:p>
            <w:pPr>
              <w:pStyle w:val="15"/>
            </w:pPr>
            <w:r>
              <w:t>2101101</w:t>
            </w:r>
          </w:p>
        </w:tc>
        <w:tc>
          <w:tcPr>
            <w:tcW w:w="2280" w:type="dxa"/>
            <w:vAlign w:val="center"/>
          </w:tcPr>
          <w:p>
            <w:pPr>
              <w:pStyle w:val="15"/>
            </w:pPr>
            <w:r>
              <w:t>行政单位医疗</w:t>
            </w:r>
          </w:p>
        </w:tc>
        <w:tc>
          <w:tcPr>
            <w:tcW w:w="1245" w:type="dxa"/>
            <w:vAlign w:val="center"/>
          </w:tcPr>
          <w:p>
            <w:pPr>
              <w:pStyle w:val="14"/>
              <w:jc w:val="right"/>
            </w:pPr>
            <w:r>
              <w:t>3.30</w:t>
            </w:r>
          </w:p>
        </w:tc>
        <w:tc>
          <w:tcPr>
            <w:tcW w:w="1185" w:type="dxa"/>
            <w:vAlign w:val="center"/>
          </w:tcPr>
          <w:p>
            <w:pPr>
              <w:pStyle w:val="14"/>
              <w:jc w:val="right"/>
            </w:pPr>
            <w:r>
              <w:t>3.30</w:t>
            </w:r>
          </w:p>
        </w:tc>
        <w:tc>
          <w:tcPr>
            <w:tcW w:w="1245" w:type="dxa"/>
            <w:vAlign w:val="center"/>
          </w:tcPr>
          <w:p>
            <w:pPr>
              <w:pStyle w:val="14"/>
              <w:jc w:val="right"/>
            </w:pPr>
            <w:r>
              <w:t>3.30</w:t>
            </w:r>
          </w:p>
        </w:tc>
        <w:tc>
          <w:tcPr>
            <w:tcW w:w="720" w:type="dxa"/>
            <w:vAlign w:val="center"/>
          </w:tcPr>
          <w:p>
            <w:pPr>
              <w:pStyle w:val="14"/>
            </w:pPr>
          </w:p>
        </w:tc>
        <w:tc>
          <w:tcPr>
            <w:tcW w:w="675" w:type="dxa"/>
            <w:vAlign w:val="center"/>
          </w:tcPr>
          <w:p>
            <w:pPr>
              <w:pStyle w:val="14"/>
            </w:pPr>
          </w:p>
        </w:tc>
        <w:tc>
          <w:tcPr>
            <w:tcW w:w="705" w:type="dxa"/>
            <w:vAlign w:val="center"/>
          </w:tcPr>
          <w:p>
            <w:pPr>
              <w:pStyle w:val="14"/>
            </w:pPr>
          </w:p>
        </w:tc>
        <w:tc>
          <w:tcPr>
            <w:tcW w:w="780" w:type="dxa"/>
            <w:vAlign w:val="center"/>
          </w:tcPr>
          <w:p>
            <w:pPr>
              <w:pStyle w:val="14"/>
            </w:pPr>
          </w:p>
        </w:tc>
        <w:tc>
          <w:tcPr>
            <w:tcW w:w="795" w:type="dxa"/>
            <w:vAlign w:val="center"/>
          </w:tcPr>
          <w:p>
            <w:pPr>
              <w:pStyle w:val="14"/>
            </w:pPr>
          </w:p>
        </w:tc>
        <w:tc>
          <w:tcPr>
            <w:tcW w:w="750" w:type="dxa"/>
            <w:vAlign w:val="center"/>
          </w:tcPr>
          <w:p>
            <w:pPr>
              <w:pStyle w:val="14"/>
            </w:pPr>
          </w:p>
        </w:tc>
        <w:tc>
          <w:tcPr>
            <w:tcW w:w="88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9</w:t>
            </w:r>
          </w:p>
        </w:tc>
        <w:tc>
          <w:tcPr>
            <w:tcW w:w="1110" w:type="dxa"/>
            <w:vAlign w:val="center"/>
          </w:tcPr>
          <w:p>
            <w:pPr>
              <w:pStyle w:val="15"/>
            </w:pPr>
            <w:r>
              <w:t>2101102</w:t>
            </w:r>
          </w:p>
        </w:tc>
        <w:tc>
          <w:tcPr>
            <w:tcW w:w="2280" w:type="dxa"/>
            <w:vAlign w:val="center"/>
          </w:tcPr>
          <w:p>
            <w:pPr>
              <w:pStyle w:val="15"/>
            </w:pPr>
            <w:r>
              <w:t>事业单位医疗</w:t>
            </w:r>
          </w:p>
        </w:tc>
        <w:tc>
          <w:tcPr>
            <w:tcW w:w="1245" w:type="dxa"/>
            <w:vAlign w:val="center"/>
          </w:tcPr>
          <w:p>
            <w:pPr>
              <w:pStyle w:val="14"/>
              <w:jc w:val="right"/>
            </w:pPr>
            <w:r>
              <w:t>0.48</w:t>
            </w:r>
          </w:p>
        </w:tc>
        <w:tc>
          <w:tcPr>
            <w:tcW w:w="1185" w:type="dxa"/>
            <w:vAlign w:val="center"/>
          </w:tcPr>
          <w:p>
            <w:pPr>
              <w:pStyle w:val="14"/>
              <w:jc w:val="right"/>
            </w:pPr>
            <w:r>
              <w:t>0.48</w:t>
            </w:r>
          </w:p>
        </w:tc>
        <w:tc>
          <w:tcPr>
            <w:tcW w:w="1245" w:type="dxa"/>
            <w:vAlign w:val="center"/>
          </w:tcPr>
          <w:p>
            <w:pPr>
              <w:pStyle w:val="14"/>
              <w:jc w:val="right"/>
            </w:pPr>
            <w:r>
              <w:t>0.48</w:t>
            </w:r>
          </w:p>
        </w:tc>
        <w:tc>
          <w:tcPr>
            <w:tcW w:w="720" w:type="dxa"/>
            <w:vAlign w:val="center"/>
          </w:tcPr>
          <w:p>
            <w:pPr>
              <w:pStyle w:val="14"/>
            </w:pPr>
          </w:p>
        </w:tc>
        <w:tc>
          <w:tcPr>
            <w:tcW w:w="675" w:type="dxa"/>
            <w:vAlign w:val="center"/>
          </w:tcPr>
          <w:p>
            <w:pPr>
              <w:pStyle w:val="14"/>
            </w:pPr>
          </w:p>
        </w:tc>
        <w:tc>
          <w:tcPr>
            <w:tcW w:w="705" w:type="dxa"/>
            <w:vAlign w:val="center"/>
          </w:tcPr>
          <w:p>
            <w:pPr>
              <w:pStyle w:val="14"/>
            </w:pPr>
          </w:p>
        </w:tc>
        <w:tc>
          <w:tcPr>
            <w:tcW w:w="780" w:type="dxa"/>
            <w:vAlign w:val="center"/>
          </w:tcPr>
          <w:p>
            <w:pPr>
              <w:pStyle w:val="14"/>
            </w:pPr>
          </w:p>
        </w:tc>
        <w:tc>
          <w:tcPr>
            <w:tcW w:w="795" w:type="dxa"/>
            <w:vAlign w:val="center"/>
          </w:tcPr>
          <w:p>
            <w:pPr>
              <w:pStyle w:val="14"/>
            </w:pPr>
          </w:p>
        </w:tc>
        <w:tc>
          <w:tcPr>
            <w:tcW w:w="750" w:type="dxa"/>
            <w:vAlign w:val="center"/>
          </w:tcPr>
          <w:p>
            <w:pPr>
              <w:pStyle w:val="14"/>
            </w:pPr>
          </w:p>
        </w:tc>
        <w:tc>
          <w:tcPr>
            <w:tcW w:w="88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10</w:t>
            </w:r>
          </w:p>
        </w:tc>
        <w:tc>
          <w:tcPr>
            <w:tcW w:w="1110" w:type="dxa"/>
            <w:vAlign w:val="center"/>
          </w:tcPr>
          <w:p>
            <w:pPr>
              <w:pStyle w:val="15"/>
            </w:pPr>
            <w:r>
              <w:t>212</w:t>
            </w:r>
          </w:p>
        </w:tc>
        <w:tc>
          <w:tcPr>
            <w:tcW w:w="2280" w:type="dxa"/>
            <w:vAlign w:val="center"/>
          </w:tcPr>
          <w:p>
            <w:pPr>
              <w:pStyle w:val="15"/>
            </w:pPr>
            <w:r>
              <w:t>城乡社区支出</w:t>
            </w:r>
          </w:p>
        </w:tc>
        <w:tc>
          <w:tcPr>
            <w:tcW w:w="1245" w:type="dxa"/>
            <w:vAlign w:val="center"/>
          </w:tcPr>
          <w:p>
            <w:pPr>
              <w:pStyle w:val="15"/>
              <w:jc w:val="right"/>
            </w:pPr>
            <w:r>
              <w:t>33843.00</w:t>
            </w:r>
          </w:p>
        </w:tc>
        <w:tc>
          <w:tcPr>
            <w:tcW w:w="1185" w:type="dxa"/>
            <w:vAlign w:val="center"/>
          </w:tcPr>
          <w:p>
            <w:pPr>
              <w:pStyle w:val="15"/>
              <w:jc w:val="right"/>
            </w:pPr>
            <w:r>
              <w:t>33843.00</w:t>
            </w:r>
          </w:p>
        </w:tc>
        <w:tc>
          <w:tcPr>
            <w:tcW w:w="1245" w:type="dxa"/>
            <w:vAlign w:val="center"/>
          </w:tcPr>
          <w:p>
            <w:pPr>
              <w:pStyle w:val="15"/>
              <w:jc w:val="right"/>
            </w:pPr>
            <w:r>
              <w:t>33843.00</w:t>
            </w:r>
          </w:p>
        </w:tc>
        <w:tc>
          <w:tcPr>
            <w:tcW w:w="720" w:type="dxa"/>
            <w:vAlign w:val="center"/>
          </w:tcPr>
          <w:p>
            <w:pPr>
              <w:pStyle w:val="14"/>
              <w:rPr>
                <w:sz w:val="2"/>
                <w:szCs w:val="6"/>
              </w:rPr>
            </w:pPr>
          </w:p>
        </w:tc>
        <w:tc>
          <w:tcPr>
            <w:tcW w:w="675" w:type="dxa"/>
            <w:vAlign w:val="center"/>
          </w:tcPr>
          <w:p>
            <w:pPr>
              <w:pStyle w:val="14"/>
            </w:pPr>
          </w:p>
        </w:tc>
        <w:tc>
          <w:tcPr>
            <w:tcW w:w="705" w:type="dxa"/>
            <w:vAlign w:val="center"/>
          </w:tcPr>
          <w:p>
            <w:pPr>
              <w:pStyle w:val="14"/>
            </w:pPr>
          </w:p>
        </w:tc>
        <w:tc>
          <w:tcPr>
            <w:tcW w:w="780" w:type="dxa"/>
            <w:vAlign w:val="center"/>
          </w:tcPr>
          <w:p>
            <w:pPr>
              <w:pStyle w:val="14"/>
            </w:pPr>
          </w:p>
        </w:tc>
        <w:tc>
          <w:tcPr>
            <w:tcW w:w="795" w:type="dxa"/>
            <w:vAlign w:val="center"/>
          </w:tcPr>
          <w:p>
            <w:pPr>
              <w:pStyle w:val="14"/>
            </w:pPr>
          </w:p>
        </w:tc>
        <w:tc>
          <w:tcPr>
            <w:tcW w:w="750" w:type="dxa"/>
            <w:vAlign w:val="center"/>
          </w:tcPr>
          <w:p>
            <w:pPr>
              <w:pStyle w:val="14"/>
            </w:pPr>
          </w:p>
        </w:tc>
        <w:tc>
          <w:tcPr>
            <w:tcW w:w="88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11</w:t>
            </w:r>
          </w:p>
        </w:tc>
        <w:tc>
          <w:tcPr>
            <w:tcW w:w="1110" w:type="dxa"/>
            <w:vAlign w:val="center"/>
          </w:tcPr>
          <w:p>
            <w:pPr>
              <w:pStyle w:val="15"/>
            </w:pPr>
            <w:r>
              <w:t>21208</w:t>
            </w:r>
          </w:p>
        </w:tc>
        <w:tc>
          <w:tcPr>
            <w:tcW w:w="2280" w:type="dxa"/>
            <w:vAlign w:val="center"/>
          </w:tcPr>
          <w:p>
            <w:pPr>
              <w:pStyle w:val="15"/>
            </w:pPr>
            <w:r>
              <w:t>国有土地使用权出让收入安排的支出</w:t>
            </w:r>
          </w:p>
        </w:tc>
        <w:tc>
          <w:tcPr>
            <w:tcW w:w="1245" w:type="dxa"/>
            <w:vAlign w:val="center"/>
          </w:tcPr>
          <w:p>
            <w:pPr>
              <w:pStyle w:val="15"/>
              <w:jc w:val="right"/>
            </w:pPr>
            <w:r>
              <w:t>33000.00</w:t>
            </w:r>
          </w:p>
        </w:tc>
        <w:tc>
          <w:tcPr>
            <w:tcW w:w="1185" w:type="dxa"/>
            <w:vAlign w:val="center"/>
          </w:tcPr>
          <w:p>
            <w:pPr>
              <w:pStyle w:val="15"/>
              <w:jc w:val="right"/>
            </w:pPr>
            <w:r>
              <w:t>33000.00</w:t>
            </w:r>
          </w:p>
        </w:tc>
        <w:tc>
          <w:tcPr>
            <w:tcW w:w="1245" w:type="dxa"/>
            <w:vAlign w:val="center"/>
          </w:tcPr>
          <w:p>
            <w:pPr>
              <w:pStyle w:val="15"/>
              <w:jc w:val="right"/>
            </w:pPr>
            <w:r>
              <w:t>33000.00</w:t>
            </w:r>
          </w:p>
        </w:tc>
        <w:tc>
          <w:tcPr>
            <w:tcW w:w="720" w:type="dxa"/>
            <w:vAlign w:val="center"/>
          </w:tcPr>
          <w:p>
            <w:pPr>
              <w:pStyle w:val="14"/>
              <w:rPr>
                <w:sz w:val="2"/>
                <w:szCs w:val="6"/>
              </w:rPr>
            </w:pPr>
          </w:p>
        </w:tc>
        <w:tc>
          <w:tcPr>
            <w:tcW w:w="675" w:type="dxa"/>
            <w:vAlign w:val="center"/>
          </w:tcPr>
          <w:p>
            <w:pPr>
              <w:pStyle w:val="14"/>
            </w:pPr>
          </w:p>
        </w:tc>
        <w:tc>
          <w:tcPr>
            <w:tcW w:w="705" w:type="dxa"/>
            <w:vAlign w:val="center"/>
          </w:tcPr>
          <w:p>
            <w:pPr>
              <w:pStyle w:val="14"/>
            </w:pPr>
          </w:p>
        </w:tc>
        <w:tc>
          <w:tcPr>
            <w:tcW w:w="780" w:type="dxa"/>
            <w:vAlign w:val="center"/>
          </w:tcPr>
          <w:p>
            <w:pPr>
              <w:pStyle w:val="14"/>
            </w:pPr>
          </w:p>
        </w:tc>
        <w:tc>
          <w:tcPr>
            <w:tcW w:w="795" w:type="dxa"/>
            <w:vAlign w:val="center"/>
          </w:tcPr>
          <w:p>
            <w:pPr>
              <w:pStyle w:val="14"/>
            </w:pPr>
          </w:p>
        </w:tc>
        <w:tc>
          <w:tcPr>
            <w:tcW w:w="750" w:type="dxa"/>
            <w:vAlign w:val="center"/>
          </w:tcPr>
          <w:p>
            <w:pPr>
              <w:pStyle w:val="14"/>
            </w:pPr>
          </w:p>
        </w:tc>
        <w:tc>
          <w:tcPr>
            <w:tcW w:w="88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12</w:t>
            </w:r>
          </w:p>
        </w:tc>
        <w:tc>
          <w:tcPr>
            <w:tcW w:w="1110" w:type="dxa"/>
            <w:vAlign w:val="center"/>
          </w:tcPr>
          <w:p>
            <w:pPr>
              <w:pStyle w:val="15"/>
            </w:pPr>
            <w:r>
              <w:t>2120801</w:t>
            </w:r>
          </w:p>
        </w:tc>
        <w:tc>
          <w:tcPr>
            <w:tcW w:w="2280" w:type="dxa"/>
            <w:vAlign w:val="center"/>
          </w:tcPr>
          <w:p>
            <w:pPr>
              <w:pStyle w:val="15"/>
            </w:pPr>
            <w:r>
              <w:t>征地和拆迁补偿支出</w:t>
            </w:r>
          </w:p>
        </w:tc>
        <w:tc>
          <w:tcPr>
            <w:tcW w:w="1245" w:type="dxa"/>
            <w:vAlign w:val="center"/>
          </w:tcPr>
          <w:p>
            <w:pPr>
              <w:pStyle w:val="15"/>
              <w:jc w:val="right"/>
            </w:pPr>
            <w:r>
              <w:t>25000.00</w:t>
            </w:r>
          </w:p>
        </w:tc>
        <w:tc>
          <w:tcPr>
            <w:tcW w:w="1185" w:type="dxa"/>
            <w:vAlign w:val="center"/>
          </w:tcPr>
          <w:p>
            <w:pPr>
              <w:pStyle w:val="15"/>
              <w:jc w:val="right"/>
            </w:pPr>
            <w:r>
              <w:t>25000.00</w:t>
            </w:r>
          </w:p>
        </w:tc>
        <w:tc>
          <w:tcPr>
            <w:tcW w:w="1245" w:type="dxa"/>
            <w:vAlign w:val="center"/>
          </w:tcPr>
          <w:p>
            <w:pPr>
              <w:pStyle w:val="15"/>
              <w:jc w:val="right"/>
            </w:pPr>
            <w:r>
              <w:t>25000.00</w:t>
            </w:r>
          </w:p>
        </w:tc>
        <w:tc>
          <w:tcPr>
            <w:tcW w:w="720" w:type="dxa"/>
            <w:vAlign w:val="center"/>
          </w:tcPr>
          <w:p>
            <w:pPr>
              <w:pStyle w:val="14"/>
              <w:rPr>
                <w:sz w:val="2"/>
                <w:szCs w:val="6"/>
              </w:rPr>
            </w:pPr>
          </w:p>
        </w:tc>
        <w:tc>
          <w:tcPr>
            <w:tcW w:w="675" w:type="dxa"/>
            <w:vAlign w:val="center"/>
          </w:tcPr>
          <w:p>
            <w:pPr>
              <w:pStyle w:val="14"/>
            </w:pPr>
          </w:p>
        </w:tc>
        <w:tc>
          <w:tcPr>
            <w:tcW w:w="705" w:type="dxa"/>
            <w:vAlign w:val="center"/>
          </w:tcPr>
          <w:p>
            <w:pPr>
              <w:pStyle w:val="14"/>
            </w:pPr>
          </w:p>
        </w:tc>
        <w:tc>
          <w:tcPr>
            <w:tcW w:w="780" w:type="dxa"/>
            <w:vAlign w:val="center"/>
          </w:tcPr>
          <w:p>
            <w:pPr>
              <w:pStyle w:val="14"/>
            </w:pPr>
          </w:p>
        </w:tc>
        <w:tc>
          <w:tcPr>
            <w:tcW w:w="795" w:type="dxa"/>
            <w:vAlign w:val="center"/>
          </w:tcPr>
          <w:p>
            <w:pPr>
              <w:pStyle w:val="14"/>
            </w:pPr>
          </w:p>
        </w:tc>
        <w:tc>
          <w:tcPr>
            <w:tcW w:w="750" w:type="dxa"/>
            <w:vAlign w:val="center"/>
          </w:tcPr>
          <w:p>
            <w:pPr>
              <w:pStyle w:val="14"/>
            </w:pPr>
          </w:p>
        </w:tc>
        <w:tc>
          <w:tcPr>
            <w:tcW w:w="88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13</w:t>
            </w:r>
          </w:p>
        </w:tc>
        <w:tc>
          <w:tcPr>
            <w:tcW w:w="1110" w:type="dxa"/>
            <w:vAlign w:val="center"/>
          </w:tcPr>
          <w:p>
            <w:pPr>
              <w:pStyle w:val="15"/>
            </w:pPr>
            <w:r>
              <w:t>2120802</w:t>
            </w:r>
          </w:p>
        </w:tc>
        <w:tc>
          <w:tcPr>
            <w:tcW w:w="2280" w:type="dxa"/>
            <w:vAlign w:val="center"/>
          </w:tcPr>
          <w:p>
            <w:pPr>
              <w:pStyle w:val="15"/>
            </w:pPr>
            <w:r>
              <w:t>土地开发支出</w:t>
            </w:r>
          </w:p>
        </w:tc>
        <w:tc>
          <w:tcPr>
            <w:tcW w:w="1245" w:type="dxa"/>
            <w:vAlign w:val="center"/>
          </w:tcPr>
          <w:p>
            <w:pPr>
              <w:pStyle w:val="15"/>
              <w:jc w:val="right"/>
            </w:pPr>
            <w:r>
              <w:t>8000.00</w:t>
            </w:r>
          </w:p>
        </w:tc>
        <w:tc>
          <w:tcPr>
            <w:tcW w:w="1185" w:type="dxa"/>
            <w:vAlign w:val="center"/>
          </w:tcPr>
          <w:p>
            <w:pPr>
              <w:pStyle w:val="15"/>
              <w:jc w:val="right"/>
            </w:pPr>
            <w:r>
              <w:t>8000.00</w:t>
            </w:r>
          </w:p>
        </w:tc>
        <w:tc>
          <w:tcPr>
            <w:tcW w:w="1245" w:type="dxa"/>
            <w:vAlign w:val="center"/>
          </w:tcPr>
          <w:p>
            <w:pPr>
              <w:pStyle w:val="15"/>
              <w:jc w:val="right"/>
            </w:pPr>
            <w:r>
              <w:t>8000.00</w:t>
            </w:r>
          </w:p>
        </w:tc>
        <w:tc>
          <w:tcPr>
            <w:tcW w:w="720" w:type="dxa"/>
            <w:vAlign w:val="center"/>
          </w:tcPr>
          <w:p>
            <w:pPr>
              <w:pStyle w:val="14"/>
              <w:rPr>
                <w:sz w:val="13"/>
                <w:szCs w:val="16"/>
              </w:rPr>
            </w:pPr>
          </w:p>
        </w:tc>
        <w:tc>
          <w:tcPr>
            <w:tcW w:w="675" w:type="dxa"/>
            <w:vAlign w:val="center"/>
          </w:tcPr>
          <w:p>
            <w:pPr>
              <w:pStyle w:val="14"/>
            </w:pPr>
          </w:p>
        </w:tc>
        <w:tc>
          <w:tcPr>
            <w:tcW w:w="705" w:type="dxa"/>
            <w:vAlign w:val="center"/>
          </w:tcPr>
          <w:p>
            <w:pPr>
              <w:pStyle w:val="14"/>
            </w:pPr>
          </w:p>
        </w:tc>
        <w:tc>
          <w:tcPr>
            <w:tcW w:w="780" w:type="dxa"/>
            <w:vAlign w:val="center"/>
          </w:tcPr>
          <w:p>
            <w:pPr>
              <w:pStyle w:val="14"/>
            </w:pPr>
          </w:p>
        </w:tc>
        <w:tc>
          <w:tcPr>
            <w:tcW w:w="795" w:type="dxa"/>
            <w:vAlign w:val="center"/>
          </w:tcPr>
          <w:p>
            <w:pPr>
              <w:pStyle w:val="14"/>
            </w:pPr>
          </w:p>
        </w:tc>
        <w:tc>
          <w:tcPr>
            <w:tcW w:w="750" w:type="dxa"/>
            <w:vAlign w:val="center"/>
          </w:tcPr>
          <w:p>
            <w:pPr>
              <w:pStyle w:val="14"/>
            </w:pPr>
          </w:p>
        </w:tc>
        <w:tc>
          <w:tcPr>
            <w:tcW w:w="88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14</w:t>
            </w:r>
          </w:p>
        </w:tc>
        <w:tc>
          <w:tcPr>
            <w:tcW w:w="1110" w:type="dxa"/>
            <w:vAlign w:val="center"/>
          </w:tcPr>
          <w:p>
            <w:pPr>
              <w:pStyle w:val="15"/>
            </w:pPr>
            <w:r>
              <w:t>21213</w:t>
            </w:r>
          </w:p>
        </w:tc>
        <w:tc>
          <w:tcPr>
            <w:tcW w:w="2280" w:type="dxa"/>
            <w:vAlign w:val="center"/>
          </w:tcPr>
          <w:p>
            <w:pPr>
              <w:pStyle w:val="15"/>
            </w:pPr>
            <w:r>
              <w:t>城市基础设施配套费安排的支出</w:t>
            </w:r>
          </w:p>
        </w:tc>
        <w:tc>
          <w:tcPr>
            <w:tcW w:w="1245" w:type="dxa"/>
            <w:vAlign w:val="center"/>
          </w:tcPr>
          <w:p>
            <w:pPr>
              <w:pStyle w:val="15"/>
              <w:jc w:val="right"/>
            </w:pPr>
            <w:r>
              <w:t>843.00</w:t>
            </w:r>
          </w:p>
        </w:tc>
        <w:tc>
          <w:tcPr>
            <w:tcW w:w="1185" w:type="dxa"/>
            <w:vAlign w:val="center"/>
          </w:tcPr>
          <w:p>
            <w:pPr>
              <w:pStyle w:val="15"/>
              <w:jc w:val="right"/>
            </w:pPr>
            <w:r>
              <w:t>843.00</w:t>
            </w:r>
          </w:p>
        </w:tc>
        <w:tc>
          <w:tcPr>
            <w:tcW w:w="1245" w:type="dxa"/>
            <w:vAlign w:val="center"/>
          </w:tcPr>
          <w:p>
            <w:pPr>
              <w:pStyle w:val="15"/>
              <w:jc w:val="right"/>
            </w:pPr>
            <w:r>
              <w:t>843.00</w:t>
            </w:r>
          </w:p>
        </w:tc>
        <w:tc>
          <w:tcPr>
            <w:tcW w:w="720" w:type="dxa"/>
            <w:vAlign w:val="center"/>
          </w:tcPr>
          <w:p>
            <w:pPr>
              <w:pStyle w:val="14"/>
              <w:rPr>
                <w:sz w:val="13"/>
                <w:szCs w:val="16"/>
              </w:rPr>
            </w:pPr>
          </w:p>
        </w:tc>
        <w:tc>
          <w:tcPr>
            <w:tcW w:w="675" w:type="dxa"/>
            <w:vAlign w:val="center"/>
          </w:tcPr>
          <w:p>
            <w:pPr>
              <w:pStyle w:val="14"/>
            </w:pPr>
          </w:p>
        </w:tc>
        <w:tc>
          <w:tcPr>
            <w:tcW w:w="705" w:type="dxa"/>
            <w:vAlign w:val="center"/>
          </w:tcPr>
          <w:p>
            <w:pPr>
              <w:pStyle w:val="14"/>
            </w:pPr>
          </w:p>
        </w:tc>
        <w:tc>
          <w:tcPr>
            <w:tcW w:w="780" w:type="dxa"/>
            <w:vAlign w:val="center"/>
          </w:tcPr>
          <w:p>
            <w:pPr>
              <w:pStyle w:val="14"/>
            </w:pPr>
          </w:p>
        </w:tc>
        <w:tc>
          <w:tcPr>
            <w:tcW w:w="795" w:type="dxa"/>
            <w:vAlign w:val="center"/>
          </w:tcPr>
          <w:p>
            <w:pPr>
              <w:pStyle w:val="14"/>
            </w:pPr>
          </w:p>
        </w:tc>
        <w:tc>
          <w:tcPr>
            <w:tcW w:w="750" w:type="dxa"/>
            <w:vAlign w:val="center"/>
          </w:tcPr>
          <w:p>
            <w:pPr>
              <w:pStyle w:val="14"/>
            </w:pPr>
          </w:p>
        </w:tc>
        <w:tc>
          <w:tcPr>
            <w:tcW w:w="88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15</w:t>
            </w:r>
          </w:p>
        </w:tc>
        <w:tc>
          <w:tcPr>
            <w:tcW w:w="1110" w:type="dxa"/>
            <w:vAlign w:val="center"/>
          </w:tcPr>
          <w:p>
            <w:pPr>
              <w:pStyle w:val="15"/>
            </w:pPr>
            <w:r>
              <w:t>2121399</w:t>
            </w:r>
          </w:p>
        </w:tc>
        <w:tc>
          <w:tcPr>
            <w:tcW w:w="2280" w:type="dxa"/>
            <w:vAlign w:val="center"/>
          </w:tcPr>
          <w:p>
            <w:pPr>
              <w:pStyle w:val="15"/>
            </w:pPr>
            <w:r>
              <w:t>其他城市基础设施配套费安排的支出</w:t>
            </w:r>
          </w:p>
        </w:tc>
        <w:tc>
          <w:tcPr>
            <w:tcW w:w="1245" w:type="dxa"/>
            <w:vAlign w:val="center"/>
          </w:tcPr>
          <w:p>
            <w:pPr>
              <w:pStyle w:val="15"/>
            </w:pPr>
            <w:r>
              <w:t>843.00</w:t>
            </w:r>
          </w:p>
        </w:tc>
        <w:tc>
          <w:tcPr>
            <w:tcW w:w="1185" w:type="dxa"/>
            <w:vAlign w:val="center"/>
          </w:tcPr>
          <w:p>
            <w:pPr>
              <w:pStyle w:val="15"/>
            </w:pPr>
            <w:r>
              <w:t>843.00</w:t>
            </w:r>
          </w:p>
        </w:tc>
        <w:tc>
          <w:tcPr>
            <w:tcW w:w="1245" w:type="dxa"/>
            <w:vAlign w:val="center"/>
          </w:tcPr>
          <w:p>
            <w:pPr>
              <w:pStyle w:val="15"/>
            </w:pPr>
            <w:r>
              <w:t>843.00</w:t>
            </w:r>
          </w:p>
        </w:tc>
        <w:tc>
          <w:tcPr>
            <w:tcW w:w="720" w:type="dxa"/>
            <w:vAlign w:val="center"/>
          </w:tcPr>
          <w:p>
            <w:pPr>
              <w:pStyle w:val="14"/>
              <w:rPr>
                <w:sz w:val="13"/>
                <w:szCs w:val="16"/>
              </w:rPr>
            </w:pPr>
          </w:p>
        </w:tc>
        <w:tc>
          <w:tcPr>
            <w:tcW w:w="675" w:type="dxa"/>
            <w:vAlign w:val="center"/>
          </w:tcPr>
          <w:p>
            <w:pPr>
              <w:pStyle w:val="14"/>
            </w:pPr>
          </w:p>
        </w:tc>
        <w:tc>
          <w:tcPr>
            <w:tcW w:w="705" w:type="dxa"/>
            <w:vAlign w:val="center"/>
          </w:tcPr>
          <w:p>
            <w:pPr>
              <w:pStyle w:val="14"/>
            </w:pPr>
          </w:p>
        </w:tc>
        <w:tc>
          <w:tcPr>
            <w:tcW w:w="780" w:type="dxa"/>
            <w:vAlign w:val="center"/>
          </w:tcPr>
          <w:p>
            <w:pPr>
              <w:pStyle w:val="14"/>
            </w:pPr>
          </w:p>
        </w:tc>
        <w:tc>
          <w:tcPr>
            <w:tcW w:w="795" w:type="dxa"/>
            <w:vAlign w:val="center"/>
          </w:tcPr>
          <w:p>
            <w:pPr>
              <w:pStyle w:val="14"/>
            </w:pPr>
          </w:p>
        </w:tc>
        <w:tc>
          <w:tcPr>
            <w:tcW w:w="750" w:type="dxa"/>
            <w:vAlign w:val="center"/>
          </w:tcPr>
          <w:p>
            <w:pPr>
              <w:pStyle w:val="14"/>
            </w:pPr>
          </w:p>
        </w:tc>
        <w:tc>
          <w:tcPr>
            <w:tcW w:w="88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16</w:t>
            </w:r>
          </w:p>
        </w:tc>
        <w:tc>
          <w:tcPr>
            <w:tcW w:w="1110" w:type="dxa"/>
            <w:vAlign w:val="center"/>
          </w:tcPr>
          <w:p>
            <w:pPr>
              <w:pStyle w:val="15"/>
            </w:pPr>
            <w:r>
              <w:t>220</w:t>
            </w:r>
          </w:p>
        </w:tc>
        <w:tc>
          <w:tcPr>
            <w:tcW w:w="2280" w:type="dxa"/>
            <w:vAlign w:val="center"/>
          </w:tcPr>
          <w:p>
            <w:pPr>
              <w:pStyle w:val="15"/>
            </w:pPr>
            <w:r>
              <w:t>自然资源海洋气象等支出</w:t>
            </w:r>
          </w:p>
        </w:tc>
        <w:tc>
          <w:tcPr>
            <w:tcW w:w="1245" w:type="dxa"/>
            <w:vAlign w:val="center"/>
          </w:tcPr>
          <w:p>
            <w:pPr>
              <w:pStyle w:val="15"/>
            </w:pPr>
            <w:r>
              <w:t>606.14</w:t>
            </w:r>
          </w:p>
        </w:tc>
        <w:tc>
          <w:tcPr>
            <w:tcW w:w="1185" w:type="dxa"/>
            <w:vAlign w:val="center"/>
          </w:tcPr>
          <w:p>
            <w:pPr>
              <w:pStyle w:val="15"/>
            </w:pPr>
            <w:r>
              <w:t>581.14</w:t>
            </w:r>
          </w:p>
        </w:tc>
        <w:tc>
          <w:tcPr>
            <w:tcW w:w="1245" w:type="dxa"/>
            <w:vAlign w:val="center"/>
          </w:tcPr>
          <w:p>
            <w:pPr>
              <w:pStyle w:val="15"/>
            </w:pPr>
            <w:r>
              <w:t>581.14</w:t>
            </w:r>
          </w:p>
        </w:tc>
        <w:tc>
          <w:tcPr>
            <w:tcW w:w="720" w:type="dxa"/>
            <w:vAlign w:val="center"/>
          </w:tcPr>
          <w:p>
            <w:pPr>
              <w:pStyle w:val="15"/>
            </w:pPr>
          </w:p>
        </w:tc>
        <w:tc>
          <w:tcPr>
            <w:tcW w:w="675" w:type="dxa"/>
            <w:vAlign w:val="center"/>
          </w:tcPr>
          <w:p>
            <w:pPr>
              <w:pStyle w:val="15"/>
            </w:pPr>
          </w:p>
        </w:tc>
        <w:tc>
          <w:tcPr>
            <w:tcW w:w="705" w:type="dxa"/>
            <w:vAlign w:val="center"/>
          </w:tcPr>
          <w:p>
            <w:pPr>
              <w:pStyle w:val="15"/>
            </w:pPr>
          </w:p>
        </w:tc>
        <w:tc>
          <w:tcPr>
            <w:tcW w:w="780" w:type="dxa"/>
            <w:vAlign w:val="center"/>
          </w:tcPr>
          <w:p>
            <w:pPr>
              <w:pStyle w:val="15"/>
            </w:pPr>
          </w:p>
        </w:tc>
        <w:tc>
          <w:tcPr>
            <w:tcW w:w="795" w:type="dxa"/>
            <w:vAlign w:val="center"/>
          </w:tcPr>
          <w:p>
            <w:pPr>
              <w:pStyle w:val="15"/>
            </w:pPr>
          </w:p>
        </w:tc>
        <w:tc>
          <w:tcPr>
            <w:tcW w:w="750" w:type="dxa"/>
            <w:vAlign w:val="center"/>
          </w:tcPr>
          <w:p>
            <w:pPr>
              <w:pStyle w:val="15"/>
            </w:pPr>
          </w:p>
        </w:tc>
        <w:tc>
          <w:tcPr>
            <w:tcW w:w="888" w:type="dxa"/>
            <w:vAlign w:val="center"/>
          </w:tcPr>
          <w:p>
            <w:pPr>
              <w:pStyle w:val="15"/>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17</w:t>
            </w:r>
          </w:p>
        </w:tc>
        <w:tc>
          <w:tcPr>
            <w:tcW w:w="1110" w:type="dxa"/>
            <w:vAlign w:val="center"/>
          </w:tcPr>
          <w:p>
            <w:pPr>
              <w:pStyle w:val="15"/>
            </w:pPr>
            <w:r>
              <w:t>22001</w:t>
            </w:r>
          </w:p>
        </w:tc>
        <w:tc>
          <w:tcPr>
            <w:tcW w:w="2280" w:type="dxa"/>
            <w:vAlign w:val="center"/>
          </w:tcPr>
          <w:p>
            <w:pPr>
              <w:pStyle w:val="15"/>
            </w:pPr>
            <w:r>
              <w:t>自然资源事务</w:t>
            </w:r>
          </w:p>
        </w:tc>
        <w:tc>
          <w:tcPr>
            <w:tcW w:w="1245" w:type="dxa"/>
            <w:vAlign w:val="center"/>
          </w:tcPr>
          <w:p>
            <w:pPr>
              <w:pStyle w:val="15"/>
            </w:pPr>
            <w:r>
              <w:t>606.14</w:t>
            </w:r>
          </w:p>
        </w:tc>
        <w:tc>
          <w:tcPr>
            <w:tcW w:w="1185" w:type="dxa"/>
            <w:vAlign w:val="center"/>
          </w:tcPr>
          <w:p>
            <w:pPr>
              <w:pStyle w:val="15"/>
            </w:pPr>
            <w:r>
              <w:t>581.14</w:t>
            </w:r>
          </w:p>
        </w:tc>
        <w:tc>
          <w:tcPr>
            <w:tcW w:w="1245" w:type="dxa"/>
            <w:vAlign w:val="center"/>
          </w:tcPr>
          <w:p>
            <w:pPr>
              <w:pStyle w:val="15"/>
            </w:pPr>
            <w:r>
              <w:t>581.14</w:t>
            </w:r>
          </w:p>
        </w:tc>
        <w:tc>
          <w:tcPr>
            <w:tcW w:w="720" w:type="dxa"/>
            <w:vAlign w:val="center"/>
          </w:tcPr>
          <w:p>
            <w:pPr>
              <w:pStyle w:val="15"/>
            </w:pPr>
          </w:p>
        </w:tc>
        <w:tc>
          <w:tcPr>
            <w:tcW w:w="675" w:type="dxa"/>
            <w:vAlign w:val="center"/>
          </w:tcPr>
          <w:p>
            <w:pPr>
              <w:pStyle w:val="15"/>
            </w:pPr>
          </w:p>
        </w:tc>
        <w:tc>
          <w:tcPr>
            <w:tcW w:w="705" w:type="dxa"/>
            <w:vAlign w:val="center"/>
          </w:tcPr>
          <w:p>
            <w:pPr>
              <w:pStyle w:val="15"/>
            </w:pPr>
          </w:p>
        </w:tc>
        <w:tc>
          <w:tcPr>
            <w:tcW w:w="780" w:type="dxa"/>
            <w:vAlign w:val="center"/>
          </w:tcPr>
          <w:p>
            <w:pPr>
              <w:pStyle w:val="15"/>
            </w:pPr>
          </w:p>
        </w:tc>
        <w:tc>
          <w:tcPr>
            <w:tcW w:w="795" w:type="dxa"/>
            <w:vAlign w:val="center"/>
          </w:tcPr>
          <w:p>
            <w:pPr>
              <w:pStyle w:val="15"/>
            </w:pPr>
          </w:p>
        </w:tc>
        <w:tc>
          <w:tcPr>
            <w:tcW w:w="750" w:type="dxa"/>
            <w:vAlign w:val="center"/>
          </w:tcPr>
          <w:p>
            <w:pPr>
              <w:pStyle w:val="15"/>
            </w:pPr>
          </w:p>
        </w:tc>
        <w:tc>
          <w:tcPr>
            <w:tcW w:w="888" w:type="dxa"/>
            <w:vAlign w:val="center"/>
          </w:tcPr>
          <w:p>
            <w:pPr>
              <w:pStyle w:val="15"/>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18</w:t>
            </w:r>
          </w:p>
        </w:tc>
        <w:tc>
          <w:tcPr>
            <w:tcW w:w="1110" w:type="dxa"/>
            <w:vAlign w:val="center"/>
          </w:tcPr>
          <w:p>
            <w:pPr>
              <w:pStyle w:val="15"/>
            </w:pPr>
            <w:r>
              <w:t>2200101</w:t>
            </w:r>
          </w:p>
        </w:tc>
        <w:tc>
          <w:tcPr>
            <w:tcW w:w="2280" w:type="dxa"/>
            <w:vAlign w:val="center"/>
          </w:tcPr>
          <w:p>
            <w:pPr>
              <w:pStyle w:val="15"/>
            </w:pPr>
            <w:r>
              <w:t>行政运行</w:t>
            </w:r>
          </w:p>
        </w:tc>
        <w:tc>
          <w:tcPr>
            <w:tcW w:w="1245" w:type="dxa"/>
            <w:vAlign w:val="center"/>
          </w:tcPr>
          <w:p>
            <w:pPr>
              <w:pStyle w:val="15"/>
            </w:pPr>
            <w:r>
              <w:t>241.14</w:t>
            </w:r>
          </w:p>
        </w:tc>
        <w:tc>
          <w:tcPr>
            <w:tcW w:w="1185" w:type="dxa"/>
            <w:vAlign w:val="center"/>
          </w:tcPr>
          <w:p>
            <w:pPr>
              <w:pStyle w:val="15"/>
            </w:pPr>
            <w:r>
              <w:t>241.14</w:t>
            </w:r>
          </w:p>
        </w:tc>
        <w:tc>
          <w:tcPr>
            <w:tcW w:w="1245" w:type="dxa"/>
            <w:vAlign w:val="center"/>
          </w:tcPr>
          <w:p>
            <w:pPr>
              <w:pStyle w:val="15"/>
            </w:pPr>
            <w:r>
              <w:t>241.14</w:t>
            </w:r>
          </w:p>
        </w:tc>
        <w:tc>
          <w:tcPr>
            <w:tcW w:w="720" w:type="dxa"/>
            <w:vAlign w:val="center"/>
          </w:tcPr>
          <w:p>
            <w:pPr>
              <w:pStyle w:val="15"/>
            </w:pPr>
          </w:p>
        </w:tc>
        <w:tc>
          <w:tcPr>
            <w:tcW w:w="675" w:type="dxa"/>
            <w:vAlign w:val="center"/>
          </w:tcPr>
          <w:p>
            <w:pPr>
              <w:pStyle w:val="15"/>
            </w:pPr>
          </w:p>
        </w:tc>
        <w:tc>
          <w:tcPr>
            <w:tcW w:w="705" w:type="dxa"/>
            <w:vAlign w:val="center"/>
          </w:tcPr>
          <w:p>
            <w:pPr>
              <w:pStyle w:val="15"/>
            </w:pPr>
          </w:p>
        </w:tc>
        <w:tc>
          <w:tcPr>
            <w:tcW w:w="780" w:type="dxa"/>
            <w:vAlign w:val="center"/>
          </w:tcPr>
          <w:p>
            <w:pPr>
              <w:pStyle w:val="15"/>
            </w:pPr>
          </w:p>
        </w:tc>
        <w:tc>
          <w:tcPr>
            <w:tcW w:w="795" w:type="dxa"/>
            <w:vAlign w:val="center"/>
          </w:tcPr>
          <w:p>
            <w:pPr>
              <w:pStyle w:val="15"/>
            </w:pPr>
          </w:p>
        </w:tc>
        <w:tc>
          <w:tcPr>
            <w:tcW w:w="750" w:type="dxa"/>
            <w:vAlign w:val="center"/>
          </w:tcPr>
          <w:p>
            <w:pPr>
              <w:pStyle w:val="15"/>
            </w:pPr>
          </w:p>
        </w:tc>
        <w:tc>
          <w:tcPr>
            <w:tcW w:w="8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19</w:t>
            </w:r>
          </w:p>
        </w:tc>
        <w:tc>
          <w:tcPr>
            <w:tcW w:w="1110" w:type="dxa"/>
            <w:vAlign w:val="center"/>
          </w:tcPr>
          <w:p>
            <w:pPr>
              <w:pStyle w:val="15"/>
            </w:pPr>
            <w:r>
              <w:t>2200102</w:t>
            </w:r>
          </w:p>
        </w:tc>
        <w:tc>
          <w:tcPr>
            <w:tcW w:w="2280" w:type="dxa"/>
            <w:vAlign w:val="center"/>
          </w:tcPr>
          <w:p>
            <w:pPr>
              <w:pStyle w:val="15"/>
            </w:pPr>
            <w:r>
              <w:t>一般行政管理事务</w:t>
            </w:r>
          </w:p>
        </w:tc>
        <w:tc>
          <w:tcPr>
            <w:tcW w:w="1245" w:type="dxa"/>
            <w:vAlign w:val="center"/>
          </w:tcPr>
          <w:p>
            <w:pPr>
              <w:pStyle w:val="15"/>
            </w:pPr>
            <w:r>
              <w:t>130.00</w:t>
            </w:r>
          </w:p>
        </w:tc>
        <w:tc>
          <w:tcPr>
            <w:tcW w:w="1185" w:type="dxa"/>
            <w:vAlign w:val="center"/>
          </w:tcPr>
          <w:p>
            <w:pPr>
              <w:pStyle w:val="15"/>
            </w:pPr>
            <w:r>
              <w:t>130.00</w:t>
            </w:r>
          </w:p>
        </w:tc>
        <w:tc>
          <w:tcPr>
            <w:tcW w:w="1245" w:type="dxa"/>
            <w:vAlign w:val="center"/>
          </w:tcPr>
          <w:p>
            <w:pPr>
              <w:pStyle w:val="15"/>
            </w:pPr>
            <w:r>
              <w:t>130.00</w:t>
            </w:r>
          </w:p>
        </w:tc>
        <w:tc>
          <w:tcPr>
            <w:tcW w:w="720" w:type="dxa"/>
            <w:vAlign w:val="center"/>
          </w:tcPr>
          <w:p>
            <w:pPr>
              <w:pStyle w:val="15"/>
            </w:pPr>
          </w:p>
        </w:tc>
        <w:tc>
          <w:tcPr>
            <w:tcW w:w="675" w:type="dxa"/>
            <w:vAlign w:val="center"/>
          </w:tcPr>
          <w:p>
            <w:pPr>
              <w:pStyle w:val="15"/>
            </w:pPr>
          </w:p>
        </w:tc>
        <w:tc>
          <w:tcPr>
            <w:tcW w:w="705" w:type="dxa"/>
            <w:vAlign w:val="center"/>
          </w:tcPr>
          <w:p>
            <w:pPr>
              <w:pStyle w:val="15"/>
            </w:pPr>
          </w:p>
        </w:tc>
        <w:tc>
          <w:tcPr>
            <w:tcW w:w="780" w:type="dxa"/>
            <w:vAlign w:val="center"/>
          </w:tcPr>
          <w:p>
            <w:pPr>
              <w:pStyle w:val="15"/>
            </w:pPr>
          </w:p>
        </w:tc>
        <w:tc>
          <w:tcPr>
            <w:tcW w:w="795" w:type="dxa"/>
            <w:vAlign w:val="center"/>
          </w:tcPr>
          <w:p>
            <w:pPr>
              <w:pStyle w:val="15"/>
            </w:pPr>
          </w:p>
        </w:tc>
        <w:tc>
          <w:tcPr>
            <w:tcW w:w="750" w:type="dxa"/>
            <w:vAlign w:val="center"/>
          </w:tcPr>
          <w:p>
            <w:pPr>
              <w:pStyle w:val="15"/>
            </w:pPr>
          </w:p>
        </w:tc>
        <w:tc>
          <w:tcPr>
            <w:tcW w:w="8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20</w:t>
            </w:r>
          </w:p>
        </w:tc>
        <w:tc>
          <w:tcPr>
            <w:tcW w:w="1110" w:type="dxa"/>
            <w:vAlign w:val="center"/>
          </w:tcPr>
          <w:p>
            <w:pPr>
              <w:pStyle w:val="15"/>
            </w:pPr>
            <w:r>
              <w:t>2200104</w:t>
            </w:r>
          </w:p>
        </w:tc>
        <w:tc>
          <w:tcPr>
            <w:tcW w:w="2280" w:type="dxa"/>
            <w:vAlign w:val="center"/>
          </w:tcPr>
          <w:p>
            <w:pPr>
              <w:pStyle w:val="15"/>
            </w:pPr>
            <w:r>
              <w:t>自然资源规划及管理</w:t>
            </w:r>
          </w:p>
        </w:tc>
        <w:tc>
          <w:tcPr>
            <w:tcW w:w="1245" w:type="dxa"/>
            <w:vAlign w:val="center"/>
          </w:tcPr>
          <w:p>
            <w:pPr>
              <w:pStyle w:val="15"/>
            </w:pPr>
            <w:r>
              <w:t>210.00</w:t>
            </w:r>
          </w:p>
        </w:tc>
        <w:tc>
          <w:tcPr>
            <w:tcW w:w="1185" w:type="dxa"/>
            <w:vAlign w:val="center"/>
          </w:tcPr>
          <w:p>
            <w:pPr>
              <w:pStyle w:val="15"/>
            </w:pPr>
            <w:r>
              <w:t>210.00</w:t>
            </w:r>
          </w:p>
        </w:tc>
        <w:tc>
          <w:tcPr>
            <w:tcW w:w="1245" w:type="dxa"/>
            <w:vAlign w:val="center"/>
          </w:tcPr>
          <w:p>
            <w:pPr>
              <w:pStyle w:val="15"/>
            </w:pPr>
            <w:r>
              <w:t>210.00</w:t>
            </w:r>
          </w:p>
        </w:tc>
        <w:tc>
          <w:tcPr>
            <w:tcW w:w="720" w:type="dxa"/>
            <w:vAlign w:val="center"/>
          </w:tcPr>
          <w:p>
            <w:pPr>
              <w:pStyle w:val="15"/>
            </w:pPr>
          </w:p>
        </w:tc>
        <w:tc>
          <w:tcPr>
            <w:tcW w:w="675" w:type="dxa"/>
            <w:vAlign w:val="center"/>
          </w:tcPr>
          <w:p>
            <w:pPr>
              <w:pStyle w:val="15"/>
            </w:pPr>
          </w:p>
        </w:tc>
        <w:tc>
          <w:tcPr>
            <w:tcW w:w="705" w:type="dxa"/>
            <w:vAlign w:val="center"/>
          </w:tcPr>
          <w:p>
            <w:pPr>
              <w:pStyle w:val="15"/>
            </w:pPr>
          </w:p>
        </w:tc>
        <w:tc>
          <w:tcPr>
            <w:tcW w:w="780" w:type="dxa"/>
            <w:vAlign w:val="center"/>
          </w:tcPr>
          <w:p>
            <w:pPr>
              <w:pStyle w:val="15"/>
            </w:pPr>
          </w:p>
        </w:tc>
        <w:tc>
          <w:tcPr>
            <w:tcW w:w="795" w:type="dxa"/>
            <w:vAlign w:val="center"/>
          </w:tcPr>
          <w:p>
            <w:pPr>
              <w:pStyle w:val="15"/>
            </w:pPr>
          </w:p>
        </w:tc>
        <w:tc>
          <w:tcPr>
            <w:tcW w:w="750" w:type="dxa"/>
            <w:vAlign w:val="center"/>
          </w:tcPr>
          <w:p>
            <w:pPr>
              <w:pStyle w:val="15"/>
            </w:pPr>
          </w:p>
        </w:tc>
        <w:tc>
          <w:tcPr>
            <w:tcW w:w="8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6"/>
            </w:pPr>
            <w:r>
              <w:t>21</w:t>
            </w:r>
          </w:p>
        </w:tc>
        <w:tc>
          <w:tcPr>
            <w:tcW w:w="1110" w:type="dxa"/>
            <w:vAlign w:val="center"/>
          </w:tcPr>
          <w:p>
            <w:pPr>
              <w:pStyle w:val="15"/>
            </w:pPr>
            <w:r>
              <w:t>2200106</w:t>
            </w:r>
          </w:p>
        </w:tc>
        <w:tc>
          <w:tcPr>
            <w:tcW w:w="2280" w:type="dxa"/>
            <w:vAlign w:val="center"/>
          </w:tcPr>
          <w:p>
            <w:pPr>
              <w:pStyle w:val="15"/>
            </w:pPr>
            <w:r>
              <w:t>自然资源利用与保护</w:t>
            </w:r>
          </w:p>
        </w:tc>
        <w:tc>
          <w:tcPr>
            <w:tcW w:w="1245" w:type="dxa"/>
            <w:vAlign w:val="center"/>
          </w:tcPr>
          <w:p>
            <w:pPr>
              <w:pStyle w:val="15"/>
            </w:pPr>
            <w:r>
              <w:t>25.00</w:t>
            </w:r>
          </w:p>
        </w:tc>
        <w:tc>
          <w:tcPr>
            <w:tcW w:w="1185" w:type="dxa"/>
            <w:vAlign w:val="center"/>
          </w:tcPr>
          <w:p>
            <w:pPr>
              <w:pStyle w:val="15"/>
            </w:pPr>
          </w:p>
        </w:tc>
        <w:tc>
          <w:tcPr>
            <w:tcW w:w="1245" w:type="dxa"/>
            <w:vAlign w:val="center"/>
          </w:tcPr>
          <w:p>
            <w:pPr>
              <w:pStyle w:val="15"/>
            </w:pPr>
          </w:p>
        </w:tc>
        <w:tc>
          <w:tcPr>
            <w:tcW w:w="720" w:type="dxa"/>
            <w:vAlign w:val="center"/>
          </w:tcPr>
          <w:p>
            <w:pPr>
              <w:pStyle w:val="15"/>
            </w:pPr>
          </w:p>
        </w:tc>
        <w:tc>
          <w:tcPr>
            <w:tcW w:w="675" w:type="dxa"/>
            <w:vAlign w:val="center"/>
          </w:tcPr>
          <w:p>
            <w:pPr>
              <w:pStyle w:val="15"/>
            </w:pPr>
          </w:p>
        </w:tc>
        <w:tc>
          <w:tcPr>
            <w:tcW w:w="705" w:type="dxa"/>
            <w:vAlign w:val="center"/>
          </w:tcPr>
          <w:p>
            <w:pPr>
              <w:pStyle w:val="15"/>
            </w:pPr>
          </w:p>
        </w:tc>
        <w:tc>
          <w:tcPr>
            <w:tcW w:w="780" w:type="dxa"/>
            <w:vAlign w:val="center"/>
          </w:tcPr>
          <w:p>
            <w:pPr>
              <w:pStyle w:val="15"/>
            </w:pPr>
          </w:p>
        </w:tc>
        <w:tc>
          <w:tcPr>
            <w:tcW w:w="795" w:type="dxa"/>
            <w:vAlign w:val="center"/>
          </w:tcPr>
          <w:p>
            <w:pPr>
              <w:pStyle w:val="15"/>
            </w:pPr>
          </w:p>
        </w:tc>
        <w:tc>
          <w:tcPr>
            <w:tcW w:w="750" w:type="dxa"/>
            <w:vAlign w:val="center"/>
          </w:tcPr>
          <w:p>
            <w:pPr>
              <w:pStyle w:val="15"/>
            </w:pPr>
          </w:p>
        </w:tc>
        <w:tc>
          <w:tcPr>
            <w:tcW w:w="888" w:type="dxa"/>
            <w:vAlign w:val="center"/>
          </w:tcPr>
          <w:p>
            <w:pPr>
              <w:pStyle w:val="15"/>
            </w:pPr>
            <w:r>
              <w:t>25.00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3"/>
        <w:gridCol w:w="1200"/>
        <w:gridCol w:w="3525"/>
        <w:gridCol w:w="1260"/>
        <w:gridCol w:w="1215"/>
        <w:gridCol w:w="13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88"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129</w:t>
            </w:r>
            <w:r>
              <w:rPr>
                <w:rFonts w:hint="eastAsia"/>
                <w:lang w:val="en-US" w:eastAsia="zh-CN"/>
              </w:rPr>
              <w:t>001</w:t>
            </w:r>
            <w:r>
              <w:t>唐山市自然资源和规划局高新技术产业开发区分局</w:t>
            </w:r>
            <w:r>
              <w:rPr>
                <w:rFonts w:hint="eastAsia"/>
                <w:lang w:eastAsia="zh-CN"/>
              </w:rPr>
              <w:t>（本级）</w:t>
            </w:r>
          </w:p>
        </w:tc>
        <w:tc>
          <w:tcPr>
            <w:tcW w:w="2475" w:type="dxa"/>
            <w:gridSpan w:val="2"/>
            <w:tcBorders>
              <w:top w:val="single" w:color="FFFFFF" w:sz="6" w:space="0"/>
              <w:left w:val="single" w:color="FFFFFF" w:sz="6" w:space="0"/>
              <w:right w:val="single" w:color="FFFFFF" w:sz="6" w:space="0"/>
            </w:tcBorders>
            <w:vAlign w:val="center"/>
          </w:tcPr>
          <w:p>
            <w:pPr>
              <w:pStyle w:val="11"/>
            </w:pPr>
            <w:r>
              <w:t>预算年度：2023</w:t>
            </w:r>
          </w:p>
        </w:tc>
        <w:tc>
          <w:tcPr>
            <w:tcW w:w="4680"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3" w:type="dxa"/>
            <w:vMerge w:val="restart"/>
            <w:vAlign w:val="center"/>
          </w:tcPr>
          <w:p>
            <w:pPr>
              <w:pStyle w:val="13"/>
            </w:pPr>
            <w:r>
              <w:t>序号</w:t>
            </w:r>
          </w:p>
        </w:tc>
        <w:tc>
          <w:tcPr>
            <w:tcW w:w="4725" w:type="dxa"/>
            <w:gridSpan w:val="2"/>
            <w:vAlign w:val="center"/>
          </w:tcPr>
          <w:p>
            <w:pPr>
              <w:pStyle w:val="13"/>
            </w:pPr>
            <w:r>
              <w:t>功能分类科目</w:t>
            </w:r>
          </w:p>
        </w:tc>
        <w:tc>
          <w:tcPr>
            <w:tcW w:w="1260" w:type="dxa"/>
            <w:vMerge w:val="restart"/>
            <w:vAlign w:val="center"/>
          </w:tcPr>
          <w:p>
            <w:pPr>
              <w:pStyle w:val="13"/>
            </w:pPr>
            <w:r>
              <w:t>合计</w:t>
            </w:r>
          </w:p>
        </w:tc>
        <w:tc>
          <w:tcPr>
            <w:tcW w:w="1215" w:type="dxa"/>
            <w:vMerge w:val="restart"/>
            <w:vAlign w:val="center"/>
          </w:tcPr>
          <w:p>
            <w:pPr>
              <w:pStyle w:val="13"/>
            </w:pPr>
            <w:r>
              <w:t>基本支出</w:t>
            </w:r>
          </w:p>
        </w:tc>
        <w:tc>
          <w:tcPr>
            <w:tcW w:w="1395" w:type="dxa"/>
            <w:vMerge w:val="restart"/>
            <w:vAlign w:val="center"/>
          </w:tcPr>
          <w:p>
            <w:pPr>
              <w:pStyle w:val="13"/>
            </w:pPr>
            <w:r>
              <w:t>项目支出</w:t>
            </w:r>
          </w:p>
        </w:tc>
        <w:tc>
          <w:tcPr>
            <w:tcW w:w="1095" w:type="dxa"/>
            <w:vMerge w:val="restart"/>
            <w:vAlign w:val="center"/>
          </w:tcPr>
          <w:p>
            <w:pPr>
              <w:pStyle w:val="13"/>
            </w:pPr>
            <w:r>
              <w:t>经营支出</w:t>
            </w:r>
          </w:p>
        </w:tc>
        <w:tc>
          <w:tcPr>
            <w:tcW w:w="1095" w:type="dxa"/>
            <w:vMerge w:val="restart"/>
            <w:vAlign w:val="center"/>
          </w:tcPr>
          <w:p>
            <w:pPr>
              <w:pStyle w:val="13"/>
            </w:pPr>
            <w:r>
              <w:t>上解上级     支出</w:t>
            </w:r>
          </w:p>
        </w:tc>
        <w:tc>
          <w:tcPr>
            <w:tcW w:w="1095"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3" w:type="dxa"/>
            <w:vMerge w:val="continue"/>
          </w:tcPr>
          <w:p/>
        </w:tc>
        <w:tc>
          <w:tcPr>
            <w:tcW w:w="1200" w:type="dxa"/>
            <w:vAlign w:val="center"/>
          </w:tcPr>
          <w:p>
            <w:pPr>
              <w:pStyle w:val="13"/>
            </w:pPr>
            <w:r>
              <w:t>科目    编码</w:t>
            </w:r>
          </w:p>
        </w:tc>
        <w:tc>
          <w:tcPr>
            <w:tcW w:w="3525" w:type="dxa"/>
            <w:vAlign w:val="center"/>
          </w:tcPr>
          <w:p>
            <w:pPr>
              <w:pStyle w:val="13"/>
            </w:pPr>
            <w:r>
              <w:t>科目名称</w:t>
            </w:r>
          </w:p>
        </w:tc>
        <w:tc>
          <w:tcPr>
            <w:tcW w:w="1260" w:type="dxa"/>
            <w:vMerge w:val="continue"/>
          </w:tcPr>
          <w:p/>
        </w:tc>
        <w:tc>
          <w:tcPr>
            <w:tcW w:w="1215" w:type="dxa"/>
            <w:vMerge w:val="continue"/>
          </w:tcPr>
          <w:p/>
        </w:tc>
        <w:tc>
          <w:tcPr>
            <w:tcW w:w="13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3" w:type="dxa"/>
            <w:vAlign w:val="center"/>
          </w:tcPr>
          <w:p>
            <w:pPr>
              <w:pStyle w:val="13"/>
            </w:pPr>
            <w:r>
              <w:t>栏次</w:t>
            </w:r>
          </w:p>
        </w:tc>
        <w:tc>
          <w:tcPr>
            <w:tcW w:w="1200" w:type="dxa"/>
            <w:vAlign w:val="center"/>
          </w:tcPr>
          <w:p>
            <w:pPr>
              <w:pStyle w:val="13"/>
            </w:pPr>
            <w:r>
              <w:t>1</w:t>
            </w:r>
          </w:p>
        </w:tc>
        <w:tc>
          <w:tcPr>
            <w:tcW w:w="3525" w:type="dxa"/>
            <w:vAlign w:val="center"/>
          </w:tcPr>
          <w:p>
            <w:pPr>
              <w:pStyle w:val="13"/>
            </w:pPr>
            <w:r>
              <w:t>2</w:t>
            </w:r>
          </w:p>
        </w:tc>
        <w:tc>
          <w:tcPr>
            <w:tcW w:w="1260" w:type="dxa"/>
            <w:vAlign w:val="center"/>
          </w:tcPr>
          <w:p>
            <w:pPr>
              <w:pStyle w:val="13"/>
            </w:pPr>
            <w:r>
              <w:t>3</w:t>
            </w:r>
          </w:p>
        </w:tc>
        <w:tc>
          <w:tcPr>
            <w:tcW w:w="1215" w:type="dxa"/>
            <w:vAlign w:val="center"/>
          </w:tcPr>
          <w:p>
            <w:pPr>
              <w:pStyle w:val="13"/>
            </w:pPr>
            <w:r>
              <w:t>4</w:t>
            </w:r>
          </w:p>
        </w:tc>
        <w:tc>
          <w:tcPr>
            <w:tcW w:w="1395" w:type="dxa"/>
            <w:vAlign w:val="center"/>
          </w:tcPr>
          <w:p>
            <w:pPr>
              <w:pStyle w:val="13"/>
            </w:pPr>
            <w:r>
              <w:t>5</w:t>
            </w:r>
          </w:p>
        </w:tc>
        <w:tc>
          <w:tcPr>
            <w:tcW w:w="1095" w:type="dxa"/>
            <w:vAlign w:val="center"/>
          </w:tcPr>
          <w:p>
            <w:pPr>
              <w:pStyle w:val="13"/>
            </w:pPr>
            <w:r>
              <w:t>6</w:t>
            </w:r>
          </w:p>
        </w:tc>
        <w:tc>
          <w:tcPr>
            <w:tcW w:w="1095" w:type="dxa"/>
            <w:vAlign w:val="center"/>
          </w:tcPr>
          <w:p>
            <w:pPr>
              <w:pStyle w:val="13"/>
            </w:pPr>
            <w:r>
              <w:t>7</w:t>
            </w:r>
          </w:p>
        </w:tc>
        <w:tc>
          <w:tcPr>
            <w:tcW w:w="1095"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1</w:t>
            </w:r>
          </w:p>
        </w:tc>
        <w:tc>
          <w:tcPr>
            <w:tcW w:w="1200" w:type="dxa"/>
            <w:vAlign w:val="center"/>
          </w:tcPr>
          <w:p>
            <w:pPr>
              <w:pStyle w:val="19"/>
            </w:pPr>
          </w:p>
        </w:tc>
        <w:tc>
          <w:tcPr>
            <w:tcW w:w="3525" w:type="dxa"/>
            <w:vAlign w:val="center"/>
          </w:tcPr>
          <w:p>
            <w:pPr>
              <w:pStyle w:val="17"/>
            </w:pPr>
            <w:r>
              <w:t>合计</w:t>
            </w:r>
          </w:p>
        </w:tc>
        <w:tc>
          <w:tcPr>
            <w:tcW w:w="1260" w:type="dxa"/>
            <w:vAlign w:val="center"/>
          </w:tcPr>
          <w:p>
            <w:pPr>
              <w:pStyle w:val="18"/>
            </w:pPr>
            <w:r>
              <w:t>34480.62</w:t>
            </w:r>
          </w:p>
        </w:tc>
        <w:tc>
          <w:tcPr>
            <w:tcW w:w="1215" w:type="dxa"/>
            <w:vAlign w:val="center"/>
          </w:tcPr>
          <w:p>
            <w:pPr>
              <w:pStyle w:val="18"/>
            </w:pPr>
            <w:r>
              <w:t>272.62</w:t>
            </w:r>
          </w:p>
        </w:tc>
        <w:tc>
          <w:tcPr>
            <w:tcW w:w="1395" w:type="dxa"/>
            <w:vAlign w:val="center"/>
          </w:tcPr>
          <w:p>
            <w:pPr>
              <w:pStyle w:val="18"/>
            </w:pPr>
            <w:r>
              <w:t>34208.00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2</w:t>
            </w:r>
          </w:p>
        </w:tc>
        <w:tc>
          <w:tcPr>
            <w:tcW w:w="1200" w:type="dxa"/>
            <w:vAlign w:val="center"/>
          </w:tcPr>
          <w:p>
            <w:pPr>
              <w:pStyle w:val="15"/>
            </w:pPr>
            <w:r>
              <w:t>208</w:t>
            </w:r>
          </w:p>
        </w:tc>
        <w:tc>
          <w:tcPr>
            <w:tcW w:w="3525" w:type="dxa"/>
            <w:vAlign w:val="center"/>
          </w:tcPr>
          <w:p>
            <w:pPr>
              <w:pStyle w:val="15"/>
            </w:pPr>
            <w:r>
              <w:t>社会保障和就业支出</w:t>
            </w:r>
          </w:p>
        </w:tc>
        <w:tc>
          <w:tcPr>
            <w:tcW w:w="1260" w:type="dxa"/>
            <w:vAlign w:val="center"/>
          </w:tcPr>
          <w:p>
            <w:pPr>
              <w:pStyle w:val="15"/>
              <w:jc w:val="right"/>
            </w:pPr>
            <w:r>
              <w:t>27.70</w:t>
            </w:r>
          </w:p>
        </w:tc>
        <w:tc>
          <w:tcPr>
            <w:tcW w:w="1215" w:type="dxa"/>
            <w:vAlign w:val="center"/>
          </w:tcPr>
          <w:p>
            <w:pPr>
              <w:pStyle w:val="15"/>
              <w:jc w:val="right"/>
            </w:pPr>
            <w:r>
              <w:t>27.70</w:t>
            </w:r>
          </w:p>
        </w:tc>
        <w:tc>
          <w:tcPr>
            <w:tcW w:w="1395" w:type="dxa"/>
            <w:vAlign w:val="center"/>
          </w:tcPr>
          <w:p>
            <w:pPr>
              <w:pStyle w:val="15"/>
              <w:jc w:val="right"/>
            </w:pPr>
          </w:p>
        </w:tc>
        <w:tc>
          <w:tcPr>
            <w:tcW w:w="1095" w:type="dxa"/>
            <w:vAlign w:val="center"/>
          </w:tcPr>
          <w:p>
            <w:pPr>
              <w:pStyle w:val="15"/>
              <w:rPr>
                <w:sz w:val="13"/>
                <w:szCs w:val="16"/>
              </w:rPr>
            </w:pPr>
          </w:p>
        </w:tc>
        <w:tc>
          <w:tcPr>
            <w:tcW w:w="1095" w:type="dxa"/>
            <w:vAlign w:val="center"/>
          </w:tcPr>
          <w:p>
            <w:pPr>
              <w:pStyle w:val="15"/>
              <w:rPr>
                <w:sz w:val="13"/>
                <w:szCs w:val="16"/>
              </w:rPr>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3</w:t>
            </w:r>
          </w:p>
        </w:tc>
        <w:tc>
          <w:tcPr>
            <w:tcW w:w="1200" w:type="dxa"/>
            <w:vAlign w:val="center"/>
          </w:tcPr>
          <w:p>
            <w:pPr>
              <w:pStyle w:val="15"/>
            </w:pPr>
            <w:r>
              <w:t>20805</w:t>
            </w:r>
          </w:p>
        </w:tc>
        <w:tc>
          <w:tcPr>
            <w:tcW w:w="3525" w:type="dxa"/>
            <w:vAlign w:val="center"/>
          </w:tcPr>
          <w:p>
            <w:pPr>
              <w:pStyle w:val="15"/>
            </w:pPr>
            <w:r>
              <w:t>行政事业单位养老支出</w:t>
            </w:r>
          </w:p>
        </w:tc>
        <w:tc>
          <w:tcPr>
            <w:tcW w:w="1260" w:type="dxa"/>
            <w:vAlign w:val="center"/>
          </w:tcPr>
          <w:p>
            <w:pPr>
              <w:pStyle w:val="15"/>
              <w:jc w:val="right"/>
            </w:pPr>
            <w:r>
              <w:t>27.70</w:t>
            </w:r>
          </w:p>
        </w:tc>
        <w:tc>
          <w:tcPr>
            <w:tcW w:w="1215" w:type="dxa"/>
            <w:vAlign w:val="center"/>
          </w:tcPr>
          <w:p>
            <w:pPr>
              <w:pStyle w:val="15"/>
              <w:jc w:val="right"/>
            </w:pPr>
            <w:r>
              <w:t>27.70</w:t>
            </w:r>
          </w:p>
        </w:tc>
        <w:tc>
          <w:tcPr>
            <w:tcW w:w="1395" w:type="dxa"/>
            <w:vAlign w:val="center"/>
          </w:tcPr>
          <w:p>
            <w:pPr>
              <w:pStyle w:val="15"/>
              <w:jc w:val="right"/>
            </w:pPr>
          </w:p>
        </w:tc>
        <w:tc>
          <w:tcPr>
            <w:tcW w:w="1095" w:type="dxa"/>
            <w:vAlign w:val="center"/>
          </w:tcPr>
          <w:p>
            <w:pPr>
              <w:pStyle w:val="15"/>
              <w:rPr>
                <w:sz w:val="13"/>
                <w:szCs w:val="16"/>
              </w:rPr>
            </w:pPr>
          </w:p>
        </w:tc>
        <w:tc>
          <w:tcPr>
            <w:tcW w:w="1095" w:type="dxa"/>
            <w:vAlign w:val="center"/>
          </w:tcPr>
          <w:p>
            <w:pPr>
              <w:pStyle w:val="15"/>
              <w:rPr>
                <w:sz w:val="13"/>
                <w:szCs w:val="16"/>
              </w:rPr>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4</w:t>
            </w:r>
          </w:p>
        </w:tc>
        <w:tc>
          <w:tcPr>
            <w:tcW w:w="1200" w:type="dxa"/>
            <w:vAlign w:val="center"/>
          </w:tcPr>
          <w:p>
            <w:pPr>
              <w:pStyle w:val="15"/>
            </w:pPr>
            <w:r>
              <w:t>2080501</w:t>
            </w:r>
          </w:p>
        </w:tc>
        <w:tc>
          <w:tcPr>
            <w:tcW w:w="3525" w:type="dxa"/>
            <w:vAlign w:val="center"/>
          </w:tcPr>
          <w:p>
            <w:pPr>
              <w:pStyle w:val="15"/>
            </w:pPr>
            <w:r>
              <w:t>行政单位离退休</w:t>
            </w:r>
          </w:p>
        </w:tc>
        <w:tc>
          <w:tcPr>
            <w:tcW w:w="1260" w:type="dxa"/>
            <w:vAlign w:val="center"/>
          </w:tcPr>
          <w:p>
            <w:pPr>
              <w:pStyle w:val="15"/>
              <w:jc w:val="right"/>
            </w:pPr>
            <w:r>
              <w:t>5.54</w:t>
            </w:r>
          </w:p>
        </w:tc>
        <w:tc>
          <w:tcPr>
            <w:tcW w:w="1215" w:type="dxa"/>
            <w:vAlign w:val="center"/>
          </w:tcPr>
          <w:p>
            <w:pPr>
              <w:pStyle w:val="15"/>
              <w:jc w:val="right"/>
            </w:pPr>
            <w:r>
              <w:t>5.54</w:t>
            </w:r>
          </w:p>
        </w:tc>
        <w:tc>
          <w:tcPr>
            <w:tcW w:w="1395" w:type="dxa"/>
            <w:vAlign w:val="center"/>
          </w:tcPr>
          <w:p>
            <w:pPr>
              <w:pStyle w:val="15"/>
              <w:jc w:val="right"/>
            </w:pPr>
          </w:p>
        </w:tc>
        <w:tc>
          <w:tcPr>
            <w:tcW w:w="1095" w:type="dxa"/>
            <w:vAlign w:val="center"/>
          </w:tcPr>
          <w:p>
            <w:pPr>
              <w:pStyle w:val="15"/>
              <w:rPr>
                <w:sz w:val="13"/>
                <w:szCs w:val="16"/>
              </w:rPr>
            </w:pPr>
          </w:p>
        </w:tc>
        <w:tc>
          <w:tcPr>
            <w:tcW w:w="1095" w:type="dxa"/>
            <w:vAlign w:val="center"/>
          </w:tcPr>
          <w:p>
            <w:pPr>
              <w:pStyle w:val="15"/>
              <w:rPr>
                <w:sz w:val="13"/>
                <w:szCs w:val="16"/>
              </w:rPr>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5</w:t>
            </w:r>
          </w:p>
        </w:tc>
        <w:tc>
          <w:tcPr>
            <w:tcW w:w="1200" w:type="dxa"/>
            <w:vAlign w:val="center"/>
          </w:tcPr>
          <w:p>
            <w:pPr>
              <w:pStyle w:val="15"/>
            </w:pPr>
            <w:r>
              <w:t>2080502</w:t>
            </w:r>
          </w:p>
        </w:tc>
        <w:tc>
          <w:tcPr>
            <w:tcW w:w="3525" w:type="dxa"/>
            <w:vAlign w:val="center"/>
          </w:tcPr>
          <w:p>
            <w:pPr>
              <w:pStyle w:val="15"/>
            </w:pPr>
            <w:r>
              <w:t>事业单位离退休</w:t>
            </w:r>
          </w:p>
        </w:tc>
        <w:tc>
          <w:tcPr>
            <w:tcW w:w="1260" w:type="dxa"/>
            <w:vAlign w:val="center"/>
          </w:tcPr>
          <w:p>
            <w:pPr>
              <w:pStyle w:val="15"/>
              <w:jc w:val="right"/>
            </w:pPr>
            <w:r>
              <w:t>22.16</w:t>
            </w:r>
          </w:p>
        </w:tc>
        <w:tc>
          <w:tcPr>
            <w:tcW w:w="1215" w:type="dxa"/>
            <w:vAlign w:val="center"/>
          </w:tcPr>
          <w:p>
            <w:pPr>
              <w:pStyle w:val="15"/>
              <w:jc w:val="right"/>
            </w:pPr>
            <w:r>
              <w:t>22.16</w:t>
            </w:r>
          </w:p>
        </w:tc>
        <w:tc>
          <w:tcPr>
            <w:tcW w:w="1395" w:type="dxa"/>
            <w:vAlign w:val="center"/>
          </w:tcPr>
          <w:p>
            <w:pPr>
              <w:pStyle w:val="15"/>
              <w:jc w:val="right"/>
            </w:pPr>
          </w:p>
        </w:tc>
        <w:tc>
          <w:tcPr>
            <w:tcW w:w="1095" w:type="dxa"/>
            <w:vAlign w:val="center"/>
          </w:tcPr>
          <w:p>
            <w:pPr>
              <w:pStyle w:val="15"/>
              <w:rPr>
                <w:sz w:val="13"/>
                <w:szCs w:val="16"/>
              </w:rPr>
            </w:pPr>
          </w:p>
        </w:tc>
        <w:tc>
          <w:tcPr>
            <w:tcW w:w="1095" w:type="dxa"/>
            <w:vAlign w:val="center"/>
          </w:tcPr>
          <w:p>
            <w:pPr>
              <w:pStyle w:val="15"/>
              <w:rPr>
                <w:sz w:val="13"/>
                <w:szCs w:val="16"/>
              </w:rPr>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6</w:t>
            </w:r>
          </w:p>
        </w:tc>
        <w:tc>
          <w:tcPr>
            <w:tcW w:w="1200" w:type="dxa"/>
            <w:vAlign w:val="center"/>
          </w:tcPr>
          <w:p>
            <w:pPr>
              <w:pStyle w:val="15"/>
            </w:pPr>
            <w:r>
              <w:t>210</w:t>
            </w:r>
          </w:p>
        </w:tc>
        <w:tc>
          <w:tcPr>
            <w:tcW w:w="3525" w:type="dxa"/>
            <w:vAlign w:val="center"/>
          </w:tcPr>
          <w:p>
            <w:pPr>
              <w:pStyle w:val="15"/>
            </w:pPr>
            <w:r>
              <w:t>卫生健康支出</w:t>
            </w:r>
          </w:p>
        </w:tc>
        <w:tc>
          <w:tcPr>
            <w:tcW w:w="1260" w:type="dxa"/>
            <w:vAlign w:val="center"/>
          </w:tcPr>
          <w:p>
            <w:pPr>
              <w:pStyle w:val="15"/>
              <w:jc w:val="right"/>
            </w:pPr>
            <w:r>
              <w:t>3.78</w:t>
            </w:r>
          </w:p>
        </w:tc>
        <w:tc>
          <w:tcPr>
            <w:tcW w:w="1215" w:type="dxa"/>
            <w:vAlign w:val="center"/>
          </w:tcPr>
          <w:p>
            <w:pPr>
              <w:pStyle w:val="15"/>
              <w:jc w:val="right"/>
            </w:pPr>
            <w:r>
              <w:t>3.78</w:t>
            </w:r>
          </w:p>
        </w:tc>
        <w:tc>
          <w:tcPr>
            <w:tcW w:w="1395" w:type="dxa"/>
            <w:vAlign w:val="center"/>
          </w:tcPr>
          <w:p>
            <w:pPr>
              <w:pStyle w:val="15"/>
              <w:jc w:val="right"/>
            </w:pPr>
          </w:p>
        </w:tc>
        <w:tc>
          <w:tcPr>
            <w:tcW w:w="1095" w:type="dxa"/>
            <w:vAlign w:val="center"/>
          </w:tcPr>
          <w:p>
            <w:pPr>
              <w:pStyle w:val="15"/>
              <w:rPr>
                <w:sz w:val="13"/>
                <w:szCs w:val="16"/>
              </w:rPr>
            </w:pPr>
          </w:p>
        </w:tc>
        <w:tc>
          <w:tcPr>
            <w:tcW w:w="1095" w:type="dxa"/>
            <w:vAlign w:val="center"/>
          </w:tcPr>
          <w:p>
            <w:pPr>
              <w:pStyle w:val="15"/>
              <w:rPr>
                <w:sz w:val="13"/>
                <w:szCs w:val="16"/>
              </w:rPr>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7</w:t>
            </w:r>
          </w:p>
        </w:tc>
        <w:tc>
          <w:tcPr>
            <w:tcW w:w="1200" w:type="dxa"/>
            <w:vAlign w:val="center"/>
          </w:tcPr>
          <w:p>
            <w:pPr>
              <w:pStyle w:val="15"/>
            </w:pPr>
            <w:r>
              <w:t>21011</w:t>
            </w:r>
          </w:p>
        </w:tc>
        <w:tc>
          <w:tcPr>
            <w:tcW w:w="3525" w:type="dxa"/>
            <w:vAlign w:val="center"/>
          </w:tcPr>
          <w:p>
            <w:pPr>
              <w:pStyle w:val="15"/>
            </w:pPr>
            <w:r>
              <w:t>行政事业单位医疗</w:t>
            </w:r>
          </w:p>
        </w:tc>
        <w:tc>
          <w:tcPr>
            <w:tcW w:w="1260" w:type="dxa"/>
            <w:vAlign w:val="center"/>
          </w:tcPr>
          <w:p>
            <w:pPr>
              <w:pStyle w:val="15"/>
              <w:jc w:val="right"/>
            </w:pPr>
            <w:r>
              <w:t>3.78</w:t>
            </w:r>
          </w:p>
        </w:tc>
        <w:tc>
          <w:tcPr>
            <w:tcW w:w="1215" w:type="dxa"/>
            <w:vAlign w:val="center"/>
          </w:tcPr>
          <w:p>
            <w:pPr>
              <w:pStyle w:val="15"/>
              <w:jc w:val="right"/>
            </w:pPr>
            <w:r>
              <w:t>3.78</w:t>
            </w:r>
          </w:p>
        </w:tc>
        <w:tc>
          <w:tcPr>
            <w:tcW w:w="1395" w:type="dxa"/>
            <w:vAlign w:val="center"/>
          </w:tcPr>
          <w:p>
            <w:pPr>
              <w:pStyle w:val="15"/>
              <w:jc w:val="right"/>
            </w:pPr>
          </w:p>
        </w:tc>
        <w:tc>
          <w:tcPr>
            <w:tcW w:w="1095" w:type="dxa"/>
            <w:vAlign w:val="center"/>
          </w:tcPr>
          <w:p>
            <w:pPr>
              <w:pStyle w:val="15"/>
              <w:rPr>
                <w:sz w:val="13"/>
                <w:szCs w:val="16"/>
              </w:rPr>
            </w:pPr>
          </w:p>
        </w:tc>
        <w:tc>
          <w:tcPr>
            <w:tcW w:w="1095" w:type="dxa"/>
            <w:vAlign w:val="center"/>
          </w:tcPr>
          <w:p>
            <w:pPr>
              <w:pStyle w:val="15"/>
              <w:rPr>
                <w:sz w:val="13"/>
                <w:szCs w:val="16"/>
              </w:rPr>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8</w:t>
            </w:r>
          </w:p>
        </w:tc>
        <w:tc>
          <w:tcPr>
            <w:tcW w:w="1200" w:type="dxa"/>
            <w:vAlign w:val="center"/>
          </w:tcPr>
          <w:p>
            <w:pPr>
              <w:pStyle w:val="15"/>
            </w:pPr>
            <w:r>
              <w:t>2101101</w:t>
            </w:r>
          </w:p>
        </w:tc>
        <w:tc>
          <w:tcPr>
            <w:tcW w:w="3525" w:type="dxa"/>
            <w:vAlign w:val="center"/>
          </w:tcPr>
          <w:p>
            <w:pPr>
              <w:pStyle w:val="15"/>
            </w:pPr>
            <w:r>
              <w:t>行政单位医疗</w:t>
            </w:r>
          </w:p>
        </w:tc>
        <w:tc>
          <w:tcPr>
            <w:tcW w:w="1260" w:type="dxa"/>
            <w:vAlign w:val="center"/>
          </w:tcPr>
          <w:p>
            <w:pPr>
              <w:pStyle w:val="15"/>
              <w:jc w:val="right"/>
            </w:pPr>
            <w:r>
              <w:t>3.30</w:t>
            </w:r>
          </w:p>
        </w:tc>
        <w:tc>
          <w:tcPr>
            <w:tcW w:w="1215" w:type="dxa"/>
            <w:vAlign w:val="center"/>
          </w:tcPr>
          <w:p>
            <w:pPr>
              <w:pStyle w:val="15"/>
              <w:jc w:val="right"/>
            </w:pPr>
            <w:r>
              <w:t>3.30</w:t>
            </w:r>
          </w:p>
        </w:tc>
        <w:tc>
          <w:tcPr>
            <w:tcW w:w="1395" w:type="dxa"/>
            <w:vAlign w:val="center"/>
          </w:tcPr>
          <w:p>
            <w:pPr>
              <w:pStyle w:val="15"/>
              <w:jc w:val="right"/>
            </w:pPr>
          </w:p>
        </w:tc>
        <w:tc>
          <w:tcPr>
            <w:tcW w:w="1095" w:type="dxa"/>
            <w:vAlign w:val="center"/>
          </w:tcPr>
          <w:p>
            <w:pPr>
              <w:pStyle w:val="15"/>
              <w:rPr>
                <w:sz w:val="13"/>
                <w:szCs w:val="16"/>
              </w:rPr>
            </w:pPr>
          </w:p>
        </w:tc>
        <w:tc>
          <w:tcPr>
            <w:tcW w:w="1095" w:type="dxa"/>
            <w:vAlign w:val="center"/>
          </w:tcPr>
          <w:p>
            <w:pPr>
              <w:pStyle w:val="15"/>
              <w:rPr>
                <w:sz w:val="13"/>
                <w:szCs w:val="16"/>
              </w:rPr>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9</w:t>
            </w:r>
          </w:p>
        </w:tc>
        <w:tc>
          <w:tcPr>
            <w:tcW w:w="1200" w:type="dxa"/>
            <w:vAlign w:val="center"/>
          </w:tcPr>
          <w:p>
            <w:pPr>
              <w:pStyle w:val="15"/>
            </w:pPr>
            <w:r>
              <w:t>2101102</w:t>
            </w:r>
          </w:p>
        </w:tc>
        <w:tc>
          <w:tcPr>
            <w:tcW w:w="3525" w:type="dxa"/>
            <w:vAlign w:val="center"/>
          </w:tcPr>
          <w:p>
            <w:pPr>
              <w:pStyle w:val="15"/>
            </w:pPr>
            <w:r>
              <w:t>事业单位医疗</w:t>
            </w:r>
          </w:p>
        </w:tc>
        <w:tc>
          <w:tcPr>
            <w:tcW w:w="1260" w:type="dxa"/>
            <w:vAlign w:val="center"/>
          </w:tcPr>
          <w:p>
            <w:pPr>
              <w:pStyle w:val="15"/>
              <w:jc w:val="right"/>
            </w:pPr>
            <w:r>
              <w:t>0.48</w:t>
            </w:r>
          </w:p>
        </w:tc>
        <w:tc>
          <w:tcPr>
            <w:tcW w:w="1215" w:type="dxa"/>
            <w:vAlign w:val="center"/>
          </w:tcPr>
          <w:p>
            <w:pPr>
              <w:pStyle w:val="15"/>
              <w:jc w:val="right"/>
            </w:pPr>
            <w:r>
              <w:t>0.48</w:t>
            </w:r>
          </w:p>
        </w:tc>
        <w:tc>
          <w:tcPr>
            <w:tcW w:w="1395" w:type="dxa"/>
            <w:vAlign w:val="center"/>
          </w:tcPr>
          <w:p>
            <w:pPr>
              <w:pStyle w:val="15"/>
              <w:jc w:val="right"/>
            </w:pPr>
          </w:p>
        </w:tc>
        <w:tc>
          <w:tcPr>
            <w:tcW w:w="1095" w:type="dxa"/>
            <w:vAlign w:val="center"/>
          </w:tcPr>
          <w:p>
            <w:pPr>
              <w:pStyle w:val="15"/>
              <w:rPr>
                <w:sz w:val="13"/>
                <w:szCs w:val="16"/>
              </w:rPr>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10</w:t>
            </w:r>
          </w:p>
        </w:tc>
        <w:tc>
          <w:tcPr>
            <w:tcW w:w="1200" w:type="dxa"/>
            <w:vAlign w:val="center"/>
          </w:tcPr>
          <w:p>
            <w:pPr>
              <w:pStyle w:val="15"/>
            </w:pPr>
            <w:r>
              <w:t>212</w:t>
            </w:r>
          </w:p>
        </w:tc>
        <w:tc>
          <w:tcPr>
            <w:tcW w:w="3525" w:type="dxa"/>
            <w:vAlign w:val="center"/>
          </w:tcPr>
          <w:p>
            <w:pPr>
              <w:pStyle w:val="15"/>
            </w:pPr>
            <w:r>
              <w:t>城乡社区支出</w:t>
            </w:r>
          </w:p>
        </w:tc>
        <w:tc>
          <w:tcPr>
            <w:tcW w:w="1260" w:type="dxa"/>
            <w:vAlign w:val="center"/>
          </w:tcPr>
          <w:p>
            <w:pPr>
              <w:pStyle w:val="15"/>
              <w:jc w:val="right"/>
            </w:pPr>
            <w:r>
              <w:t>33843.00</w:t>
            </w:r>
          </w:p>
        </w:tc>
        <w:tc>
          <w:tcPr>
            <w:tcW w:w="1215" w:type="dxa"/>
            <w:vAlign w:val="center"/>
          </w:tcPr>
          <w:p>
            <w:pPr>
              <w:pStyle w:val="15"/>
              <w:jc w:val="right"/>
            </w:pPr>
          </w:p>
        </w:tc>
        <w:tc>
          <w:tcPr>
            <w:tcW w:w="1395" w:type="dxa"/>
            <w:vAlign w:val="center"/>
          </w:tcPr>
          <w:p>
            <w:pPr>
              <w:pStyle w:val="15"/>
              <w:jc w:val="right"/>
            </w:pPr>
            <w:r>
              <w:t>33843.00</w:t>
            </w:r>
          </w:p>
        </w:tc>
        <w:tc>
          <w:tcPr>
            <w:tcW w:w="1095" w:type="dxa"/>
            <w:vAlign w:val="center"/>
          </w:tcPr>
          <w:p>
            <w:pPr>
              <w:pStyle w:val="15"/>
              <w:rPr>
                <w:sz w:val="13"/>
                <w:szCs w:val="16"/>
              </w:rPr>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11</w:t>
            </w:r>
          </w:p>
        </w:tc>
        <w:tc>
          <w:tcPr>
            <w:tcW w:w="1200" w:type="dxa"/>
            <w:vAlign w:val="center"/>
          </w:tcPr>
          <w:p>
            <w:pPr>
              <w:pStyle w:val="15"/>
            </w:pPr>
            <w:r>
              <w:t>21208</w:t>
            </w:r>
          </w:p>
        </w:tc>
        <w:tc>
          <w:tcPr>
            <w:tcW w:w="3525" w:type="dxa"/>
            <w:vAlign w:val="center"/>
          </w:tcPr>
          <w:p>
            <w:pPr>
              <w:pStyle w:val="15"/>
            </w:pPr>
            <w:r>
              <w:t>国有土地使用权出让收入安排的支出</w:t>
            </w:r>
          </w:p>
        </w:tc>
        <w:tc>
          <w:tcPr>
            <w:tcW w:w="1260" w:type="dxa"/>
            <w:vAlign w:val="center"/>
          </w:tcPr>
          <w:p>
            <w:pPr>
              <w:pStyle w:val="15"/>
              <w:jc w:val="right"/>
            </w:pPr>
            <w:r>
              <w:t>33000.00</w:t>
            </w:r>
          </w:p>
        </w:tc>
        <w:tc>
          <w:tcPr>
            <w:tcW w:w="1215" w:type="dxa"/>
            <w:vAlign w:val="center"/>
          </w:tcPr>
          <w:p>
            <w:pPr>
              <w:pStyle w:val="15"/>
              <w:jc w:val="right"/>
            </w:pPr>
          </w:p>
        </w:tc>
        <w:tc>
          <w:tcPr>
            <w:tcW w:w="1395" w:type="dxa"/>
            <w:vAlign w:val="center"/>
          </w:tcPr>
          <w:p>
            <w:pPr>
              <w:pStyle w:val="15"/>
              <w:jc w:val="right"/>
            </w:pPr>
            <w:r>
              <w:t>33000.00</w:t>
            </w:r>
          </w:p>
        </w:tc>
        <w:tc>
          <w:tcPr>
            <w:tcW w:w="1095" w:type="dxa"/>
            <w:vAlign w:val="center"/>
          </w:tcPr>
          <w:p>
            <w:pPr>
              <w:pStyle w:val="15"/>
              <w:rPr>
                <w:sz w:val="13"/>
                <w:szCs w:val="16"/>
              </w:rPr>
            </w:pPr>
          </w:p>
        </w:tc>
        <w:tc>
          <w:tcPr>
            <w:tcW w:w="1095" w:type="dxa"/>
            <w:vAlign w:val="center"/>
          </w:tcPr>
          <w:p>
            <w:pPr>
              <w:pStyle w:val="15"/>
              <w:rPr>
                <w:sz w:val="13"/>
                <w:szCs w:val="16"/>
              </w:rPr>
            </w:pPr>
          </w:p>
        </w:tc>
        <w:tc>
          <w:tcPr>
            <w:tcW w:w="1095" w:type="dxa"/>
            <w:vAlign w:val="center"/>
          </w:tcPr>
          <w:p>
            <w:pPr>
              <w:pStyle w:val="15"/>
              <w:rPr>
                <w:sz w:val="13"/>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12</w:t>
            </w:r>
          </w:p>
        </w:tc>
        <w:tc>
          <w:tcPr>
            <w:tcW w:w="1200" w:type="dxa"/>
            <w:vAlign w:val="center"/>
          </w:tcPr>
          <w:p>
            <w:pPr>
              <w:pStyle w:val="15"/>
            </w:pPr>
            <w:r>
              <w:t>2120801</w:t>
            </w:r>
          </w:p>
        </w:tc>
        <w:tc>
          <w:tcPr>
            <w:tcW w:w="3525" w:type="dxa"/>
            <w:vAlign w:val="center"/>
          </w:tcPr>
          <w:p>
            <w:pPr>
              <w:pStyle w:val="15"/>
            </w:pPr>
            <w:r>
              <w:t>征地和拆迁补偿支出</w:t>
            </w:r>
          </w:p>
        </w:tc>
        <w:tc>
          <w:tcPr>
            <w:tcW w:w="1260" w:type="dxa"/>
            <w:vAlign w:val="center"/>
          </w:tcPr>
          <w:p>
            <w:pPr>
              <w:pStyle w:val="15"/>
              <w:jc w:val="right"/>
            </w:pPr>
            <w:r>
              <w:t>25000.00</w:t>
            </w:r>
          </w:p>
        </w:tc>
        <w:tc>
          <w:tcPr>
            <w:tcW w:w="1215" w:type="dxa"/>
            <w:vAlign w:val="center"/>
          </w:tcPr>
          <w:p>
            <w:pPr>
              <w:pStyle w:val="15"/>
              <w:jc w:val="right"/>
            </w:pPr>
          </w:p>
        </w:tc>
        <w:tc>
          <w:tcPr>
            <w:tcW w:w="1395" w:type="dxa"/>
            <w:vAlign w:val="center"/>
          </w:tcPr>
          <w:p>
            <w:pPr>
              <w:pStyle w:val="15"/>
              <w:jc w:val="right"/>
            </w:pPr>
            <w:r>
              <w:t>25000.00</w:t>
            </w:r>
          </w:p>
        </w:tc>
        <w:tc>
          <w:tcPr>
            <w:tcW w:w="1095" w:type="dxa"/>
            <w:vAlign w:val="center"/>
          </w:tcPr>
          <w:p>
            <w:pPr>
              <w:pStyle w:val="15"/>
              <w:rPr>
                <w:sz w:val="13"/>
                <w:szCs w:val="16"/>
              </w:rPr>
            </w:pPr>
          </w:p>
        </w:tc>
        <w:tc>
          <w:tcPr>
            <w:tcW w:w="1095" w:type="dxa"/>
            <w:vAlign w:val="center"/>
          </w:tcPr>
          <w:p>
            <w:pPr>
              <w:pStyle w:val="15"/>
              <w:rPr>
                <w:sz w:val="13"/>
                <w:szCs w:val="16"/>
              </w:rPr>
            </w:pPr>
          </w:p>
        </w:tc>
        <w:tc>
          <w:tcPr>
            <w:tcW w:w="1095" w:type="dxa"/>
            <w:vAlign w:val="center"/>
          </w:tcPr>
          <w:p>
            <w:pPr>
              <w:pStyle w:val="15"/>
              <w:rPr>
                <w:sz w:val="13"/>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13</w:t>
            </w:r>
          </w:p>
        </w:tc>
        <w:tc>
          <w:tcPr>
            <w:tcW w:w="1200" w:type="dxa"/>
            <w:vAlign w:val="center"/>
          </w:tcPr>
          <w:p>
            <w:pPr>
              <w:pStyle w:val="15"/>
            </w:pPr>
            <w:r>
              <w:t>2120802</w:t>
            </w:r>
          </w:p>
        </w:tc>
        <w:tc>
          <w:tcPr>
            <w:tcW w:w="3525" w:type="dxa"/>
            <w:vAlign w:val="center"/>
          </w:tcPr>
          <w:p>
            <w:pPr>
              <w:pStyle w:val="15"/>
            </w:pPr>
            <w:r>
              <w:t>土地开发支出</w:t>
            </w:r>
          </w:p>
        </w:tc>
        <w:tc>
          <w:tcPr>
            <w:tcW w:w="1260" w:type="dxa"/>
            <w:vAlign w:val="center"/>
          </w:tcPr>
          <w:p>
            <w:pPr>
              <w:pStyle w:val="15"/>
              <w:jc w:val="right"/>
            </w:pPr>
            <w:r>
              <w:t>8000.00</w:t>
            </w:r>
          </w:p>
        </w:tc>
        <w:tc>
          <w:tcPr>
            <w:tcW w:w="1215" w:type="dxa"/>
            <w:vAlign w:val="center"/>
          </w:tcPr>
          <w:p>
            <w:pPr>
              <w:pStyle w:val="15"/>
              <w:jc w:val="right"/>
            </w:pPr>
          </w:p>
        </w:tc>
        <w:tc>
          <w:tcPr>
            <w:tcW w:w="1395" w:type="dxa"/>
            <w:vAlign w:val="center"/>
          </w:tcPr>
          <w:p>
            <w:pPr>
              <w:pStyle w:val="15"/>
              <w:jc w:val="right"/>
            </w:pPr>
            <w:r>
              <w:t>8000.00</w:t>
            </w:r>
          </w:p>
        </w:tc>
        <w:tc>
          <w:tcPr>
            <w:tcW w:w="1095" w:type="dxa"/>
            <w:vAlign w:val="center"/>
          </w:tcPr>
          <w:p>
            <w:pPr>
              <w:pStyle w:val="15"/>
              <w:rPr>
                <w:sz w:val="13"/>
                <w:szCs w:val="16"/>
              </w:rPr>
            </w:pPr>
          </w:p>
        </w:tc>
        <w:tc>
          <w:tcPr>
            <w:tcW w:w="1095" w:type="dxa"/>
            <w:vAlign w:val="center"/>
          </w:tcPr>
          <w:p>
            <w:pPr>
              <w:pStyle w:val="15"/>
              <w:rPr>
                <w:sz w:val="13"/>
                <w:szCs w:val="16"/>
              </w:rPr>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14</w:t>
            </w:r>
          </w:p>
        </w:tc>
        <w:tc>
          <w:tcPr>
            <w:tcW w:w="1200" w:type="dxa"/>
            <w:vAlign w:val="center"/>
          </w:tcPr>
          <w:p>
            <w:pPr>
              <w:pStyle w:val="15"/>
            </w:pPr>
            <w:r>
              <w:t>21213</w:t>
            </w:r>
          </w:p>
        </w:tc>
        <w:tc>
          <w:tcPr>
            <w:tcW w:w="3525" w:type="dxa"/>
            <w:vAlign w:val="center"/>
          </w:tcPr>
          <w:p>
            <w:pPr>
              <w:pStyle w:val="15"/>
            </w:pPr>
            <w:r>
              <w:t>城市基础设施配套费安排的支出</w:t>
            </w:r>
          </w:p>
        </w:tc>
        <w:tc>
          <w:tcPr>
            <w:tcW w:w="1260" w:type="dxa"/>
            <w:vAlign w:val="center"/>
          </w:tcPr>
          <w:p>
            <w:pPr>
              <w:pStyle w:val="15"/>
              <w:jc w:val="right"/>
            </w:pPr>
            <w:r>
              <w:t>843.00</w:t>
            </w:r>
          </w:p>
        </w:tc>
        <w:tc>
          <w:tcPr>
            <w:tcW w:w="1215" w:type="dxa"/>
            <w:vAlign w:val="center"/>
          </w:tcPr>
          <w:p>
            <w:pPr>
              <w:pStyle w:val="15"/>
              <w:jc w:val="right"/>
            </w:pPr>
          </w:p>
        </w:tc>
        <w:tc>
          <w:tcPr>
            <w:tcW w:w="1395" w:type="dxa"/>
            <w:vAlign w:val="center"/>
          </w:tcPr>
          <w:p>
            <w:pPr>
              <w:pStyle w:val="15"/>
              <w:jc w:val="right"/>
            </w:pPr>
            <w:r>
              <w:t>843.00</w:t>
            </w:r>
          </w:p>
        </w:tc>
        <w:tc>
          <w:tcPr>
            <w:tcW w:w="1095" w:type="dxa"/>
            <w:vAlign w:val="center"/>
          </w:tcPr>
          <w:p>
            <w:pPr>
              <w:pStyle w:val="15"/>
            </w:pPr>
          </w:p>
        </w:tc>
        <w:tc>
          <w:tcPr>
            <w:tcW w:w="1095" w:type="dxa"/>
            <w:vAlign w:val="center"/>
          </w:tcPr>
          <w:p>
            <w:pPr>
              <w:pStyle w:val="15"/>
              <w:rPr>
                <w:sz w:val="13"/>
                <w:szCs w:val="16"/>
              </w:rPr>
            </w:pPr>
          </w:p>
        </w:tc>
        <w:tc>
          <w:tcPr>
            <w:tcW w:w="1095" w:type="dxa"/>
            <w:vAlign w:val="center"/>
          </w:tcPr>
          <w:p>
            <w:pPr>
              <w:pStyle w:val="15"/>
              <w:rPr>
                <w:sz w:val="13"/>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15</w:t>
            </w:r>
          </w:p>
        </w:tc>
        <w:tc>
          <w:tcPr>
            <w:tcW w:w="1200" w:type="dxa"/>
            <w:vAlign w:val="center"/>
          </w:tcPr>
          <w:p>
            <w:pPr>
              <w:pStyle w:val="15"/>
            </w:pPr>
            <w:r>
              <w:t>2121399</w:t>
            </w:r>
          </w:p>
        </w:tc>
        <w:tc>
          <w:tcPr>
            <w:tcW w:w="3525" w:type="dxa"/>
            <w:vAlign w:val="center"/>
          </w:tcPr>
          <w:p>
            <w:pPr>
              <w:pStyle w:val="15"/>
            </w:pPr>
            <w:r>
              <w:t>其他城市基础设施配套费安排的支出</w:t>
            </w:r>
          </w:p>
        </w:tc>
        <w:tc>
          <w:tcPr>
            <w:tcW w:w="1260" w:type="dxa"/>
            <w:vAlign w:val="center"/>
          </w:tcPr>
          <w:p>
            <w:pPr>
              <w:pStyle w:val="15"/>
              <w:jc w:val="right"/>
            </w:pPr>
            <w:r>
              <w:t>843.00</w:t>
            </w:r>
          </w:p>
        </w:tc>
        <w:tc>
          <w:tcPr>
            <w:tcW w:w="1215" w:type="dxa"/>
            <w:vAlign w:val="center"/>
          </w:tcPr>
          <w:p>
            <w:pPr>
              <w:pStyle w:val="15"/>
              <w:jc w:val="right"/>
            </w:pPr>
          </w:p>
        </w:tc>
        <w:tc>
          <w:tcPr>
            <w:tcW w:w="1395" w:type="dxa"/>
            <w:vAlign w:val="center"/>
          </w:tcPr>
          <w:p>
            <w:pPr>
              <w:pStyle w:val="15"/>
              <w:jc w:val="right"/>
            </w:pPr>
            <w:r>
              <w:t>843.00</w:t>
            </w:r>
          </w:p>
        </w:tc>
        <w:tc>
          <w:tcPr>
            <w:tcW w:w="1095" w:type="dxa"/>
            <w:vAlign w:val="center"/>
          </w:tcPr>
          <w:p>
            <w:pPr>
              <w:pStyle w:val="15"/>
            </w:pPr>
          </w:p>
        </w:tc>
        <w:tc>
          <w:tcPr>
            <w:tcW w:w="1095" w:type="dxa"/>
            <w:vAlign w:val="center"/>
          </w:tcPr>
          <w:p>
            <w:pPr>
              <w:pStyle w:val="15"/>
              <w:rPr>
                <w:sz w:val="13"/>
                <w:szCs w:val="16"/>
              </w:rPr>
            </w:pPr>
          </w:p>
        </w:tc>
        <w:tc>
          <w:tcPr>
            <w:tcW w:w="1095" w:type="dxa"/>
            <w:vAlign w:val="center"/>
          </w:tcPr>
          <w:p>
            <w:pPr>
              <w:pStyle w:val="15"/>
              <w:rPr>
                <w:sz w:val="13"/>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16</w:t>
            </w:r>
          </w:p>
        </w:tc>
        <w:tc>
          <w:tcPr>
            <w:tcW w:w="1200" w:type="dxa"/>
            <w:vAlign w:val="center"/>
          </w:tcPr>
          <w:p>
            <w:pPr>
              <w:pStyle w:val="15"/>
            </w:pPr>
            <w:r>
              <w:t>220</w:t>
            </w:r>
          </w:p>
        </w:tc>
        <w:tc>
          <w:tcPr>
            <w:tcW w:w="3525" w:type="dxa"/>
            <w:vAlign w:val="center"/>
          </w:tcPr>
          <w:p>
            <w:pPr>
              <w:pStyle w:val="15"/>
            </w:pPr>
            <w:r>
              <w:t>自然资源海洋气象等支出</w:t>
            </w:r>
          </w:p>
        </w:tc>
        <w:tc>
          <w:tcPr>
            <w:tcW w:w="1260" w:type="dxa"/>
            <w:vAlign w:val="center"/>
          </w:tcPr>
          <w:p>
            <w:pPr>
              <w:pStyle w:val="15"/>
              <w:jc w:val="right"/>
            </w:pPr>
            <w:r>
              <w:t>606.14</w:t>
            </w:r>
          </w:p>
        </w:tc>
        <w:tc>
          <w:tcPr>
            <w:tcW w:w="1215" w:type="dxa"/>
            <w:vAlign w:val="center"/>
          </w:tcPr>
          <w:p>
            <w:pPr>
              <w:pStyle w:val="15"/>
              <w:jc w:val="right"/>
            </w:pPr>
            <w:r>
              <w:t>241.14</w:t>
            </w:r>
          </w:p>
        </w:tc>
        <w:tc>
          <w:tcPr>
            <w:tcW w:w="1395" w:type="dxa"/>
            <w:vAlign w:val="center"/>
          </w:tcPr>
          <w:p>
            <w:pPr>
              <w:pStyle w:val="15"/>
              <w:jc w:val="right"/>
            </w:pPr>
            <w:r>
              <w:t>365.00</w:t>
            </w:r>
          </w:p>
        </w:tc>
        <w:tc>
          <w:tcPr>
            <w:tcW w:w="1095" w:type="dxa"/>
            <w:vAlign w:val="center"/>
          </w:tcPr>
          <w:p>
            <w:pPr>
              <w:pStyle w:val="15"/>
            </w:pPr>
          </w:p>
        </w:tc>
        <w:tc>
          <w:tcPr>
            <w:tcW w:w="1095" w:type="dxa"/>
            <w:vAlign w:val="center"/>
          </w:tcPr>
          <w:p>
            <w:pPr>
              <w:pStyle w:val="15"/>
              <w:rPr>
                <w:sz w:val="13"/>
                <w:szCs w:val="16"/>
              </w:rPr>
            </w:pPr>
          </w:p>
        </w:tc>
        <w:tc>
          <w:tcPr>
            <w:tcW w:w="1095" w:type="dxa"/>
            <w:vAlign w:val="center"/>
          </w:tcPr>
          <w:p>
            <w:pPr>
              <w:pStyle w:val="15"/>
              <w:rPr>
                <w:sz w:val="13"/>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17</w:t>
            </w:r>
          </w:p>
        </w:tc>
        <w:tc>
          <w:tcPr>
            <w:tcW w:w="1200" w:type="dxa"/>
            <w:vAlign w:val="center"/>
          </w:tcPr>
          <w:p>
            <w:pPr>
              <w:pStyle w:val="15"/>
            </w:pPr>
            <w:r>
              <w:t>22001</w:t>
            </w:r>
          </w:p>
        </w:tc>
        <w:tc>
          <w:tcPr>
            <w:tcW w:w="3525" w:type="dxa"/>
            <w:vAlign w:val="center"/>
          </w:tcPr>
          <w:p>
            <w:pPr>
              <w:pStyle w:val="15"/>
            </w:pPr>
            <w:r>
              <w:t>自然资源事务</w:t>
            </w:r>
          </w:p>
        </w:tc>
        <w:tc>
          <w:tcPr>
            <w:tcW w:w="1260" w:type="dxa"/>
            <w:vAlign w:val="center"/>
          </w:tcPr>
          <w:p>
            <w:pPr>
              <w:pStyle w:val="15"/>
              <w:jc w:val="right"/>
            </w:pPr>
            <w:r>
              <w:t>606.14</w:t>
            </w:r>
          </w:p>
        </w:tc>
        <w:tc>
          <w:tcPr>
            <w:tcW w:w="1215" w:type="dxa"/>
            <w:vAlign w:val="center"/>
          </w:tcPr>
          <w:p>
            <w:pPr>
              <w:pStyle w:val="15"/>
              <w:jc w:val="right"/>
            </w:pPr>
            <w:r>
              <w:t>241.14</w:t>
            </w:r>
          </w:p>
        </w:tc>
        <w:tc>
          <w:tcPr>
            <w:tcW w:w="1395" w:type="dxa"/>
            <w:vAlign w:val="center"/>
          </w:tcPr>
          <w:p>
            <w:pPr>
              <w:pStyle w:val="15"/>
              <w:jc w:val="right"/>
            </w:pPr>
            <w:r>
              <w:t>365.00</w:t>
            </w:r>
          </w:p>
        </w:tc>
        <w:tc>
          <w:tcPr>
            <w:tcW w:w="1095" w:type="dxa"/>
            <w:vAlign w:val="center"/>
          </w:tcPr>
          <w:p>
            <w:pPr>
              <w:pStyle w:val="15"/>
              <w:rPr>
                <w:sz w:val="13"/>
                <w:szCs w:val="16"/>
              </w:rPr>
            </w:pPr>
          </w:p>
        </w:tc>
        <w:tc>
          <w:tcPr>
            <w:tcW w:w="1095" w:type="dxa"/>
            <w:vAlign w:val="center"/>
          </w:tcPr>
          <w:p>
            <w:pPr>
              <w:pStyle w:val="15"/>
              <w:rPr>
                <w:sz w:val="13"/>
                <w:szCs w:val="16"/>
              </w:rPr>
            </w:pPr>
          </w:p>
        </w:tc>
        <w:tc>
          <w:tcPr>
            <w:tcW w:w="1095" w:type="dxa"/>
            <w:vAlign w:val="center"/>
          </w:tcPr>
          <w:p>
            <w:pPr>
              <w:pStyle w:val="15"/>
              <w:rPr>
                <w:sz w:val="13"/>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18</w:t>
            </w:r>
          </w:p>
        </w:tc>
        <w:tc>
          <w:tcPr>
            <w:tcW w:w="1200" w:type="dxa"/>
            <w:vAlign w:val="center"/>
          </w:tcPr>
          <w:p>
            <w:pPr>
              <w:pStyle w:val="15"/>
            </w:pPr>
            <w:r>
              <w:t>2200101</w:t>
            </w:r>
          </w:p>
        </w:tc>
        <w:tc>
          <w:tcPr>
            <w:tcW w:w="3525" w:type="dxa"/>
            <w:vAlign w:val="center"/>
          </w:tcPr>
          <w:p>
            <w:pPr>
              <w:pStyle w:val="15"/>
            </w:pPr>
            <w:r>
              <w:t>行政运行</w:t>
            </w:r>
          </w:p>
        </w:tc>
        <w:tc>
          <w:tcPr>
            <w:tcW w:w="1260" w:type="dxa"/>
            <w:vAlign w:val="center"/>
          </w:tcPr>
          <w:p>
            <w:pPr>
              <w:pStyle w:val="15"/>
              <w:jc w:val="right"/>
            </w:pPr>
            <w:r>
              <w:t>241.14</w:t>
            </w:r>
          </w:p>
        </w:tc>
        <w:tc>
          <w:tcPr>
            <w:tcW w:w="1215" w:type="dxa"/>
            <w:vAlign w:val="center"/>
          </w:tcPr>
          <w:p>
            <w:pPr>
              <w:pStyle w:val="15"/>
              <w:jc w:val="right"/>
            </w:pPr>
            <w:r>
              <w:t>241.14</w:t>
            </w:r>
          </w:p>
        </w:tc>
        <w:tc>
          <w:tcPr>
            <w:tcW w:w="1395" w:type="dxa"/>
            <w:vAlign w:val="center"/>
          </w:tcPr>
          <w:p>
            <w:pPr>
              <w:pStyle w:val="15"/>
              <w:jc w:val="right"/>
            </w:pPr>
          </w:p>
        </w:tc>
        <w:tc>
          <w:tcPr>
            <w:tcW w:w="1095" w:type="dxa"/>
            <w:vAlign w:val="center"/>
          </w:tcPr>
          <w:p>
            <w:pPr>
              <w:pStyle w:val="15"/>
              <w:rPr>
                <w:sz w:val="13"/>
                <w:szCs w:val="16"/>
              </w:rPr>
            </w:pPr>
          </w:p>
        </w:tc>
        <w:tc>
          <w:tcPr>
            <w:tcW w:w="1095" w:type="dxa"/>
            <w:vAlign w:val="center"/>
          </w:tcPr>
          <w:p>
            <w:pPr>
              <w:pStyle w:val="15"/>
              <w:rPr>
                <w:sz w:val="13"/>
                <w:szCs w:val="16"/>
              </w:rPr>
            </w:pPr>
          </w:p>
        </w:tc>
        <w:tc>
          <w:tcPr>
            <w:tcW w:w="1095" w:type="dxa"/>
            <w:vAlign w:val="center"/>
          </w:tcPr>
          <w:p>
            <w:pPr>
              <w:pStyle w:val="15"/>
              <w:rPr>
                <w:sz w:val="13"/>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19</w:t>
            </w:r>
          </w:p>
        </w:tc>
        <w:tc>
          <w:tcPr>
            <w:tcW w:w="1200" w:type="dxa"/>
            <w:vAlign w:val="center"/>
          </w:tcPr>
          <w:p>
            <w:pPr>
              <w:pStyle w:val="15"/>
            </w:pPr>
            <w:r>
              <w:t>2200102</w:t>
            </w:r>
          </w:p>
        </w:tc>
        <w:tc>
          <w:tcPr>
            <w:tcW w:w="3525" w:type="dxa"/>
            <w:vAlign w:val="center"/>
          </w:tcPr>
          <w:p>
            <w:pPr>
              <w:pStyle w:val="15"/>
            </w:pPr>
            <w:r>
              <w:t>一般行政管理事务</w:t>
            </w:r>
          </w:p>
        </w:tc>
        <w:tc>
          <w:tcPr>
            <w:tcW w:w="1260" w:type="dxa"/>
            <w:vAlign w:val="center"/>
          </w:tcPr>
          <w:p>
            <w:pPr>
              <w:pStyle w:val="15"/>
              <w:jc w:val="right"/>
            </w:pPr>
            <w:r>
              <w:t>130.00</w:t>
            </w:r>
          </w:p>
        </w:tc>
        <w:tc>
          <w:tcPr>
            <w:tcW w:w="1215" w:type="dxa"/>
            <w:vAlign w:val="center"/>
          </w:tcPr>
          <w:p>
            <w:pPr>
              <w:pStyle w:val="15"/>
              <w:jc w:val="right"/>
            </w:pPr>
          </w:p>
        </w:tc>
        <w:tc>
          <w:tcPr>
            <w:tcW w:w="1395" w:type="dxa"/>
            <w:vAlign w:val="center"/>
          </w:tcPr>
          <w:p>
            <w:pPr>
              <w:pStyle w:val="15"/>
              <w:jc w:val="right"/>
            </w:pPr>
            <w:r>
              <w:t>130.00</w:t>
            </w:r>
          </w:p>
        </w:tc>
        <w:tc>
          <w:tcPr>
            <w:tcW w:w="1095" w:type="dxa"/>
            <w:vAlign w:val="center"/>
          </w:tcPr>
          <w:p>
            <w:pPr>
              <w:pStyle w:val="15"/>
              <w:rPr>
                <w:sz w:val="13"/>
                <w:szCs w:val="16"/>
              </w:rPr>
            </w:pPr>
          </w:p>
        </w:tc>
        <w:tc>
          <w:tcPr>
            <w:tcW w:w="1095" w:type="dxa"/>
            <w:vAlign w:val="center"/>
          </w:tcPr>
          <w:p>
            <w:pPr>
              <w:pStyle w:val="15"/>
              <w:rPr>
                <w:sz w:val="13"/>
                <w:szCs w:val="16"/>
              </w:rPr>
            </w:pPr>
          </w:p>
        </w:tc>
        <w:tc>
          <w:tcPr>
            <w:tcW w:w="1095" w:type="dxa"/>
            <w:vAlign w:val="center"/>
          </w:tcPr>
          <w:p>
            <w:pPr>
              <w:pStyle w:val="15"/>
              <w:rPr>
                <w:sz w:val="13"/>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20</w:t>
            </w:r>
          </w:p>
        </w:tc>
        <w:tc>
          <w:tcPr>
            <w:tcW w:w="1200" w:type="dxa"/>
            <w:vAlign w:val="center"/>
          </w:tcPr>
          <w:p>
            <w:pPr>
              <w:pStyle w:val="15"/>
            </w:pPr>
            <w:r>
              <w:t>2200104</w:t>
            </w:r>
          </w:p>
        </w:tc>
        <w:tc>
          <w:tcPr>
            <w:tcW w:w="3525" w:type="dxa"/>
            <w:vAlign w:val="center"/>
          </w:tcPr>
          <w:p>
            <w:pPr>
              <w:pStyle w:val="15"/>
            </w:pPr>
            <w:r>
              <w:t>自然资源规划及管理</w:t>
            </w:r>
          </w:p>
        </w:tc>
        <w:tc>
          <w:tcPr>
            <w:tcW w:w="1260" w:type="dxa"/>
            <w:vAlign w:val="center"/>
          </w:tcPr>
          <w:p>
            <w:pPr>
              <w:pStyle w:val="15"/>
              <w:jc w:val="right"/>
            </w:pPr>
            <w:r>
              <w:t>210.00</w:t>
            </w:r>
          </w:p>
        </w:tc>
        <w:tc>
          <w:tcPr>
            <w:tcW w:w="1215" w:type="dxa"/>
            <w:vAlign w:val="center"/>
          </w:tcPr>
          <w:p>
            <w:pPr>
              <w:pStyle w:val="15"/>
              <w:jc w:val="right"/>
            </w:pPr>
          </w:p>
        </w:tc>
        <w:tc>
          <w:tcPr>
            <w:tcW w:w="1395" w:type="dxa"/>
            <w:vAlign w:val="center"/>
          </w:tcPr>
          <w:p>
            <w:pPr>
              <w:pStyle w:val="15"/>
              <w:jc w:val="right"/>
            </w:pPr>
            <w:r>
              <w:t>210.00</w:t>
            </w:r>
          </w:p>
        </w:tc>
        <w:tc>
          <w:tcPr>
            <w:tcW w:w="1095" w:type="dxa"/>
            <w:vAlign w:val="center"/>
          </w:tcPr>
          <w:p>
            <w:pPr>
              <w:pStyle w:val="15"/>
              <w:rPr>
                <w:sz w:val="13"/>
                <w:szCs w:val="16"/>
              </w:rPr>
            </w:pPr>
          </w:p>
        </w:tc>
        <w:tc>
          <w:tcPr>
            <w:tcW w:w="1095" w:type="dxa"/>
            <w:vAlign w:val="center"/>
          </w:tcPr>
          <w:p>
            <w:pPr>
              <w:pStyle w:val="15"/>
              <w:rPr>
                <w:sz w:val="13"/>
                <w:szCs w:val="16"/>
              </w:rPr>
            </w:pPr>
          </w:p>
        </w:tc>
        <w:tc>
          <w:tcPr>
            <w:tcW w:w="1095" w:type="dxa"/>
            <w:vAlign w:val="center"/>
          </w:tcPr>
          <w:p>
            <w:pPr>
              <w:pStyle w:val="15"/>
              <w:rPr>
                <w:sz w:val="13"/>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6"/>
            </w:pPr>
            <w:r>
              <w:t>21</w:t>
            </w:r>
          </w:p>
        </w:tc>
        <w:tc>
          <w:tcPr>
            <w:tcW w:w="1200" w:type="dxa"/>
            <w:vAlign w:val="center"/>
          </w:tcPr>
          <w:p>
            <w:pPr>
              <w:pStyle w:val="15"/>
            </w:pPr>
            <w:r>
              <w:t>2200106</w:t>
            </w:r>
          </w:p>
        </w:tc>
        <w:tc>
          <w:tcPr>
            <w:tcW w:w="3525" w:type="dxa"/>
            <w:vAlign w:val="center"/>
          </w:tcPr>
          <w:p>
            <w:pPr>
              <w:pStyle w:val="15"/>
            </w:pPr>
            <w:r>
              <w:t>自然资源利用与保护</w:t>
            </w:r>
          </w:p>
        </w:tc>
        <w:tc>
          <w:tcPr>
            <w:tcW w:w="1260" w:type="dxa"/>
            <w:vAlign w:val="center"/>
          </w:tcPr>
          <w:p>
            <w:pPr>
              <w:pStyle w:val="15"/>
              <w:jc w:val="right"/>
            </w:pPr>
            <w:r>
              <w:t>25.00</w:t>
            </w:r>
          </w:p>
        </w:tc>
        <w:tc>
          <w:tcPr>
            <w:tcW w:w="1215" w:type="dxa"/>
            <w:vAlign w:val="center"/>
          </w:tcPr>
          <w:p>
            <w:pPr>
              <w:pStyle w:val="15"/>
              <w:jc w:val="right"/>
            </w:pPr>
          </w:p>
        </w:tc>
        <w:tc>
          <w:tcPr>
            <w:tcW w:w="1395" w:type="dxa"/>
            <w:vAlign w:val="center"/>
          </w:tcPr>
          <w:p>
            <w:pPr>
              <w:pStyle w:val="15"/>
              <w:jc w:val="right"/>
            </w:pPr>
            <w:r>
              <w:t>25.00</w:t>
            </w:r>
          </w:p>
        </w:tc>
        <w:tc>
          <w:tcPr>
            <w:tcW w:w="1095" w:type="dxa"/>
            <w:vAlign w:val="center"/>
          </w:tcPr>
          <w:p>
            <w:pPr>
              <w:pStyle w:val="15"/>
              <w:rPr>
                <w:sz w:val="13"/>
                <w:szCs w:val="16"/>
              </w:rPr>
            </w:pPr>
          </w:p>
        </w:tc>
        <w:tc>
          <w:tcPr>
            <w:tcW w:w="1095" w:type="dxa"/>
            <w:vAlign w:val="center"/>
          </w:tcPr>
          <w:p>
            <w:pPr>
              <w:pStyle w:val="15"/>
              <w:rPr>
                <w:sz w:val="13"/>
                <w:szCs w:val="16"/>
              </w:rPr>
            </w:pPr>
          </w:p>
        </w:tc>
        <w:tc>
          <w:tcPr>
            <w:tcW w:w="1095"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2"/>
        <w:gridCol w:w="2760"/>
        <w:gridCol w:w="1335"/>
        <w:gridCol w:w="3090"/>
        <w:gridCol w:w="1275"/>
        <w:gridCol w:w="1320"/>
        <w:gridCol w:w="1187"/>
        <w:gridCol w:w="9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57" w:type="dxa"/>
            <w:gridSpan w:val="3"/>
            <w:tcBorders>
              <w:top w:val="single" w:color="FFFFFF" w:sz="6" w:space="0"/>
              <w:left w:val="single" w:color="FFFFFF" w:sz="6" w:space="0"/>
              <w:right w:val="single" w:color="FFFFFF" w:sz="6" w:space="0"/>
            </w:tcBorders>
            <w:vAlign w:val="center"/>
          </w:tcPr>
          <w:p>
            <w:pPr>
              <w:pStyle w:val="12"/>
              <w:rPr>
                <w:rFonts w:hint="default" w:eastAsia="方正小标宋_GBK"/>
                <w:lang w:val="en-US" w:eastAsia="zh-CN"/>
              </w:rPr>
            </w:pPr>
            <w:r>
              <w:t>129</w:t>
            </w:r>
            <w:r>
              <w:rPr>
                <w:rFonts w:hint="eastAsia"/>
                <w:lang w:val="en-US" w:eastAsia="zh-CN"/>
              </w:rPr>
              <w:t>001</w:t>
            </w:r>
            <w:r>
              <w:t>唐山市自然资源和规划局高新技术产业开发区分局</w:t>
            </w:r>
            <w:r>
              <w:rPr>
                <w:rFonts w:hint="eastAsia"/>
                <w:lang w:val="en-US" w:eastAsia="zh-CN"/>
              </w:rPr>
              <w:t>(本级）</w:t>
            </w:r>
          </w:p>
        </w:tc>
        <w:tc>
          <w:tcPr>
            <w:tcW w:w="3090" w:type="dxa"/>
            <w:tcBorders>
              <w:top w:val="single" w:color="FFFFFF" w:sz="6" w:space="0"/>
              <w:left w:val="single" w:color="FFFFFF" w:sz="6" w:space="0"/>
              <w:right w:val="single" w:color="FFFFFF" w:sz="6" w:space="0"/>
            </w:tcBorders>
            <w:vAlign w:val="center"/>
          </w:tcPr>
          <w:p>
            <w:pPr>
              <w:pStyle w:val="11"/>
            </w:pPr>
            <w:r>
              <w:t>预算年度：2023</w:t>
            </w:r>
          </w:p>
        </w:tc>
        <w:tc>
          <w:tcPr>
            <w:tcW w:w="4705"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2" w:type="dxa"/>
            <w:vMerge w:val="restart"/>
            <w:vAlign w:val="center"/>
          </w:tcPr>
          <w:p>
            <w:pPr>
              <w:pStyle w:val="13"/>
            </w:pPr>
            <w:r>
              <w:t>序号</w:t>
            </w:r>
          </w:p>
        </w:tc>
        <w:tc>
          <w:tcPr>
            <w:tcW w:w="4095" w:type="dxa"/>
            <w:gridSpan w:val="2"/>
            <w:vAlign w:val="center"/>
          </w:tcPr>
          <w:p>
            <w:pPr>
              <w:pStyle w:val="13"/>
            </w:pPr>
            <w:r>
              <w:t>收入</w:t>
            </w:r>
          </w:p>
        </w:tc>
        <w:tc>
          <w:tcPr>
            <w:tcW w:w="7795"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2" w:type="dxa"/>
            <w:vMerge w:val="continue"/>
          </w:tcPr>
          <w:p/>
        </w:tc>
        <w:tc>
          <w:tcPr>
            <w:tcW w:w="2760" w:type="dxa"/>
            <w:vAlign w:val="center"/>
          </w:tcPr>
          <w:p>
            <w:pPr>
              <w:pStyle w:val="13"/>
            </w:pPr>
            <w:r>
              <w:t>项  目</w:t>
            </w:r>
          </w:p>
        </w:tc>
        <w:tc>
          <w:tcPr>
            <w:tcW w:w="1335" w:type="dxa"/>
            <w:vAlign w:val="center"/>
          </w:tcPr>
          <w:p>
            <w:pPr>
              <w:pStyle w:val="13"/>
            </w:pPr>
            <w:r>
              <w:t>金额</w:t>
            </w:r>
          </w:p>
        </w:tc>
        <w:tc>
          <w:tcPr>
            <w:tcW w:w="3090" w:type="dxa"/>
            <w:vAlign w:val="center"/>
          </w:tcPr>
          <w:p>
            <w:pPr>
              <w:pStyle w:val="13"/>
            </w:pPr>
            <w:r>
              <w:t>项  目</w:t>
            </w:r>
          </w:p>
        </w:tc>
        <w:tc>
          <w:tcPr>
            <w:tcW w:w="1275" w:type="dxa"/>
            <w:vAlign w:val="center"/>
          </w:tcPr>
          <w:p>
            <w:pPr>
              <w:pStyle w:val="13"/>
            </w:pPr>
            <w:r>
              <w:t>合计</w:t>
            </w:r>
          </w:p>
        </w:tc>
        <w:tc>
          <w:tcPr>
            <w:tcW w:w="1320" w:type="dxa"/>
            <w:vAlign w:val="center"/>
          </w:tcPr>
          <w:p>
            <w:pPr>
              <w:pStyle w:val="13"/>
            </w:pPr>
            <w:r>
              <w:t>一般公共预算财政拨款</w:t>
            </w:r>
          </w:p>
        </w:tc>
        <w:tc>
          <w:tcPr>
            <w:tcW w:w="1187" w:type="dxa"/>
            <w:vAlign w:val="center"/>
          </w:tcPr>
          <w:p>
            <w:pPr>
              <w:pStyle w:val="13"/>
            </w:pPr>
            <w:r>
              <w:t>政府性基金预算财政    拨款</w:t>
            </w:r>
          </w:p>
        </w:tc>
        <w:tc>
          <w:tcPr>
            <w:tcW w:w="923"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2" w:type="dxa"/>
            <w:vAlign w:val="center"/>
          </w:tcPr>
          <w:p>
            <w:pPr>
              <w:pStyle w:val="13"/>
            </w:pPr>
            <w:r>
              <w:t>栏次</w:t>
            </w:r>
          </w:p>
        </w:tc>
        <w:tc>
          <w:tcPr>
            <w:tcW w:w="2760" w:type="dxa"/>
            <w:vAlign w:val="center"/>
          </w:tcPr>
          <w:p>
            <w:pPr>
              <w:pStyle w:val="13"/>
            </w:pPr>
            <w:r>
              <w:t>1</w:t>
            </w:r>
          </w:p>
        </w:tc>
        <w:tc>
          <w:tcPr>
            <w:tcW w:w="1335" w:type="dxa"/>
            <w:vAlign w:val="center"/>
          </w:tcPr>
          <w:p>
            <w:pPr>
              <w:pStyle w:val="13"/>
            </w:pPr>
            <w:r>
              <w:t>2</w:t>
            </w:r>
          </w:p>
        </w:tc>
        <w:tc>
          <w:tcPr>
            <w:tcW w:w="3090" w:type="dxa"/>
            <w:vAlign w:val="center"/>
          </w:tcPr>
          <w:p>
            <w:pPr>
              <w:pStyle w:val="13"/>
            </w:pPr>
            <w:r>
              <w:t>3</w:t>
            </w:r>
          </w:p>
        </w:tc>
        <w:tc>
          <w:tcPr>
            <w:tcW w:w="1275" w:type="dxa"/>
            <w:vAlign w:val="center"/>
          </w:tcPr>
          <w:p>
            <w:pPr>
              <w:pStyle w:val="13"/>
            </w:pPr>
            <w:r>
              <w:t>4</w:t>
            </w:r>
          </w:p>
        </w:tc>
        <w:tc>
          <w:tcPr>
            <w:tcW w:w="1320" w:type="dxa"/>
            <w:vAlign w:val="center"/>
          </w:tcPr>
          <w:p>
            <w:pPr>
              <w:pStyle w:val="13"/>
            </w:pPr>
            <w:r>
              <w:t>5</w:t>
            </w:r>
          </w:p>
        </w:tc>
        <w:tc>
          <w:tcPr>
            <w:tcW w:w="1187" w:type="dxa"/>
            <w:vAlign w:val="center"/>
          </w:tcPr>
          <w:p>
            <w:pPr>
              <w:pStyle w:val="13"/>
            </w:pPr>
            <w:r>
              <w:t>6</w:t>
            </w:r>
          </w:p>
        </w:tc>
        <w:tc>
          <w:tcPr>
            <w:tcW w:w="923"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1</w:t>
            </w:r>
          </w:p>
        </w:tc>
        <w:tc>
          <w:tcPr>
            <w:tcW w:w="2760" w:type="dxa"/>
            <w:vAlign w:val="center"/>
          </w:tcPr>
          <w:p>
            <w:pPr>
              <w:pStyle w:val="15"/>
            </w:pPr>
            <w:r>
              <w:t>一、一般公共预算拨款</w:t>
            </w:r>
          </w:p>
        </w:tc>
        <w:tc>
          <w:tcPr>
            <w:tcW w:w="1335" w:type="dxa"/>
            <w:vAlign w:val="center"/>
          </w:tcPr>
          <w:p>
            <w:pPr>
              <w:pStyle w:val="14"/>
            </w:pPr>
            <w:r>
              <w:t>612.62</w:t>
            </w:r>
          </w:p>
        </w:tc>
        <w:tc>
          <w:tcPr>
            <w:tcW w:w="3090" w:type="dxa"/>
            <w:vAlign w:val="center"/>
          </w:tcPr>
          <w:p>
            <w:pPr>
              <w:pStyle w:val="15"/>
            </w:pPr>
            <w:r>
              <w:t>一、一般公共服务支出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2</w:t>
            </w:r>
          </w:p>
        </w:tc>
        <w:tc>
          <w:tcPr>
            <w:tcW w:w="2760" w:type="dxa"/>
            <w:vAlign w:val="center"/>
          </w:tcPr>
          <w:p>
            <w:pPr>
              <w:pStyle w:val="15"/>
            </w:pPr>
            <w:r>
              <w:t>二、政府性基金预算拨款</w:t>
            </w:r>
          </w:p>
        </w:tc>
        <w:tc>
          <w:tcPr>
            <w:tcW w:w="1335" w:type="dxa"/>
            <w:vAlign w:val="center"/>
          </w:tcPr>
          <w:p>
            <w:pPr>
              <w:pStyle w:val="14"/>
            </w:pPr>
            <w:r>
              <w:t>33843.00</w:t>
            </w:r>
          </w:p>
        </w:tc>
        <w:tc>
          <w:tcPr>
            <w:tcW w:w="3090" w:type="dxa"/>
            <w:vAlign w:val="center"/>
          </w:tcPr>
          <w:p>
            <w:pPr>
              <w:pStyle w:val="15"/>
            </w:pPr>
            <w:r>
              <w:t>二、外交支出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3</w:t>
            </w:r>
          </w:p>
        </w:tc>
        <w:tc>
          <w:tcPr>
            <w:tcW w:w="2760" w:type="dxa"/>
            <w:vAlign w:val="center"/>
          </w:tcPr>
          <w:p>
            <w:pPr>
              <w:pStyle w:val="15"/>
            </w:pPr>
            <w:r>
              <w:t>三、国有资本经营预算拨款</w:t>
            </w:r>
          </w:p>
        </w:tc>
        <w:tc>
          <w:tcPr>
            <w:tcW w:w="1335" w:type="dxa"/>
            <w:vAlign w:val="center"/>
          </w:tcPr>
          <w:p>
            <w:pPr>
              <w:pStyle w:val="14"/>
            </w:pPr>
          </w:p>
        </w:tc>
        <w:tc>
          <w:tcPr>
            <w:tcW w:w="3090" w:type="dxa"/>
            <w:vAlign w:val="center"/>
          </w:tcPr>
          <w:p>
            <w:pPr>
              <w:pStyle w:val="15"/>
            </w:pPr>
            <w:r>
              <w:t>三、国防支出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4</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四、公共安全支出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5</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五、教育支出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6</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六、科学技术支出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7</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七、文化旅游体育与传媒支出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8</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八、社会保障和就业支出</w:t>
            </w:r>
          </w:p>
        </w:tc>
        <w:tc>
          <w:tcPr>
            <w:tcW w:w="1275" w:type="dxa"/>
            <w:vAlign w:val="center"/>
          </w:tcPr>
          <w:p>
            <w:pPr>
              <w:pStyle w:val="14"/>
            </w:pPr>
            <w:r>
              <w:t>27.70</w:t>
            </w:r>
          </w:p>
        </w:tc>
        <w:tc>
          <w:tcPr>
            <w:tcW w:w="1320" w:type="dxa"/>
            <w:vAlign w:val="center"/>
          </w:tcPr>
          <w:p>
            <w:pPr>
              <w:pStyle w:val="14"/>
            </w:pPr>
            <w:r>
              <w:t>27.70</w:t>
            </w: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9</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九、社会保险基金支出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10</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十、卫生健康支出</w:t>
            </w:r>
          </w:p>
        </w:tc>
        <w:tc>
          <w:tcPr>
            <w:tcW w:w="1275" w:type="dxa"/>
            <w:vAlign w:val="center"/>
          </w:tcPr>
          <w:p>
            <w:pPr>
              <w:pStyle w:val="14"/>
            </w:pPr>
            <w:r>
              <w:t>3.78</w:t>
            </w:r>
          </w:p>
        </w:tc>
        <w:tc>
          <w:tcPr>
            <w:tcW w:w="1320" w:type="dxa"/>
            <w:vAlign w:val="center"/>
          </w:tcPr>
          <w:p>
            <w:pPr>
              <w:pStyle w:val="14"/>
            </w:pPr>
            <w:r>
              <w:t>3.78</w:t>
            </w: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11</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十一、节能环保支出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12</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十二、城乡社区支出</w:t>
            </w:r>
          </w:p>
        </w:tc>
        <w:tc>
          <w:tcPr>
            <w:tcW w:w="1275" w:type="dxa"/>
            <w:vAlign w:val="center"/>
          </w:tcPr>
          <w:p>
            <w:pPr>
              <w:pStyle w:val="14"/>
            </w:pPr>
            <w:r>
              <w:t>33843.00</w:t>
            </w:r>
          </w:p>
        </w:tc>
        <w:tc>
          <w:tcPr>
            <w:tcW w:w="1320" w:type="dxa"/>
            <w:vAlign w:val="center"/>
          </w:tcPr>
          <w:p>
            <w:pPr>
              <w:pStyle w:val="14"/>
            </w:pPr>
          </w:p>
        </w:tc>
        <w:tc>
          <w:tcPr>
            <w:tcW w:w="1187" w:type="dxa"/>
            <w:vAlign w:val="center"/>
          </w:tcPr>
          <w:p>
            <w:pPr>
              <w:pStyle w:val="14"/>
            </w:pPr>
            <w:r>
              <w:t>33843.00</w:t>
            </w: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13</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十三、农林水支出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14</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十四、交通运输支出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15</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十五、资源勘探工业信息等支出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16</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十六、商业服务业等支出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17</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十七、金融支出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18</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十八、援助其他地区支出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19</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十九、自然资源海洋气象等支出</w:t>
            </w:r>
          </w:p>
        </w:tc>
        <w:tc>
          <w:tcPr>
            <w:tcW w:w="1275" w:type="dxa"/>
            <w:vAlign w:val="center"/>
          </w:tcPr>
          <w:p>
            <w:pPr>
              <w:pStyle w:val="14"/>
            </w:pPr>
            <w:r>
              <w:t>606.14</w:t>
            </w:r>
          </w:p>
        </w:tc>
        <w:tc>
          <w:tcPr>
            <w:tcW w:w="1320" w:type="dxa"/>
            <w:vAlign w:val="center"/>
          </w:tcPr>
          <w:p>
            <w:pPr>
              <w:pStyle w:val="14"/>
            </w:pPr>
            <w:r>
              <w:t>606.14</w:t>
            </w: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20</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二十、住房保障支出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21</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二十一、粮油物资储备支出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22</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二十二、国有资本经营预算支出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23</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二十三、灾害防治及应急管理支出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24</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二十四、预备费</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25</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二十五、其他支出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26</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二十六、转移性支出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27</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二十七、债务还本支出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28</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二十八、债务付息支出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29</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二十九、债务发行费用支出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30</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三十、抗疫特别国债安排的支出</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31</w:t>
            </w:r>
          </w:p>
        </w:tc>
        <w:tc>
          <w:tcPr>
            <w:tcW w:w="2760" w:type="dxa"/>
            <w:vAlign w:val="center"/>
          </w:tcPr>
          <w:p>
            <w:pPr>
              <w:pStyle w:val="15"/>
            </w:pPr>
          </w:p>
        </w:tc>
        <w:tc>
          <w:tcPr>
            <w:tcW w:w="1335" w:type="dxa"/>
            <w:vAlign w:val="center"/>
          </w:tcPr>
          <w:p>
            <w:pPr>
              <w:pStyle w:val="14"/>
            </w:pPr>
          </w:p>
        </w:tc>
        <w:tc>
          <w:tcPr>
            <w:tcW w:w="3090" w:type="dxa"/>
            <w:vAlign w:val="center"/>
          </w:tcPr>
          <w:p>
            <w:pPr>
              <w:pStyle w:val="15"/>
            </w:pPr>
            <w:r>
              <w:t>三十一、人行科目</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32</w:t>
            </w:r>
          </w:p>
        </w:tc>
        <w:tc>
          <w:tcPr>
            <w:tcW w:w="2760" w:type="dxa"/>
            <w:vAlign w:val="center"/>
          </w:tcPr>
          <w:p>
            <w:pPr>
              <w:pStyle w:val="17"/>
              <w:rPr>
                <w:sz w:val="15"/>
                <w:szCs w:val="15"/>
              </w:rPr>
            </w:pPr>
            <w:r>
              <w:rPr>
                <w:sz w:val="15"/>
                <w:szCs w:val="15"/>
              </w:rPr>
              <w:t>本年收入合计</w:t>
            </w:r>
          </w:p>
        </w:tc>
        <w:tc>
          <w:tcPr>
            <w:tcW w:w="1335" w:type="dxa"/>
            <w:vAlign w:val="center"/>
          </w:tcPr>
          <w:p>
            <w:pPr>
              <w:pStyle w:val="18"/>
              <w:rPr>
                <w:sz w:val="15"/>
                <w:szCs w:val="15"/>
              </w:rPr>
            </w:pPr>
            <w:r>
              <w:rPr>
                <w:sz w:val="15"/>
                <w:szCs w:val="15"/>
              </w:rPr>
              <w:t>34455.62</w:t>
            </w:r>
          </w:p>
        </w:tc>
        <w:tc>
          <w:tcPr>
            <w:tcW w:w="3090" w:type="dxa"/>
            <w:vAlign w:val="center"/>
          </w:tcPr>
          <w:p>
            <w:pPr>
              <w:pStyle w:val="17"/>
              <w:rPr>
                <w:sz w:val="15"/>
                <w:szCs w:val="15"/>
              </w:rPr>
            </w:pPr>
            <w:r>
              <w:rPr>
                <w:sz w:val="15"/>
                <w:szCs w:val="15"/>
              </w:rPr>
              <w:t>本年支出合计</w:t>
            </w:r>
          </w:p>
        </w:tc>
        <w:tc>
          <w:tcPr>
            <w:tcW w:w="1275" w:type="dxa"/>
            <w:vAlign w:val="center"/>
          </w:tcPr>
          <w:p>
            <w:pPr>
              <w:pStyle w:val="18"/>
              <w:rPr>
                <w:sz w:val="15"/>
                <w:szCs w:val="15"/>
              </w:rPr>
            </w:pPr>
            <w:r>
              <w:rPr>
                <w:sz w:val="15"/>
                <w:szCs w:val="15"/>
              </w:rPr>
              <w:t>34480.62</w:t>
            </w:r>
          </w:p>
        </w:tc>
        <w:tc>
          <w:tcPr>
            <w:tcW w:w="1320" w:type="dxa"/>
            <w:vAlign w:val="center"/>
          </w:tcPr>
          <w:p>
            <w:pPr>
              <w:pStyle w:val="18"/>
              <w:rPr>
                <w:sz w:val="15"/>
                <w:szCs w:val="15"/>
              </w:rPr>
            </w:pPr>
            <w:r>
              <w:rPr>
                <w:sz w:val="15"/>
                <w:szCs w:val="15"/>
              </w:rPr>
              <w:t>637.62</w:t>
            </w:r>
          </w:p>
        </w:tc>
        <w:tc>
          <w:tcPr>
            <w:tcW w:w="1187" w:type="dxa"/>
            <w:vAlign w:val="center"/>
          </w:tcPr>
          <w:p>
            <w:pPr>
              <w:pStyle w:val="18"/>
              <w:rPr>
                <w:sz w:val="15"/>
                <w:szCs w:val="15"/>
              </w:rPr>
            </w:pPr>
            <w:r>
              <w:rPr>
                <w:sz w:val="15"/>
                <w:szCs w:val="15"/>
              </w:rPr>
              <w:t>33843.00</w:t>
            </w:r>
          </w:p>
        </w:tc>
        <w:tc>
          <w:tcPr>
            <w:tcW w:w="923" w:type="dxa"/>
            <w:vAlign w:val="center"/>
          </w:tcPr>
          <w:p>
            <w:pPr>
              <w:pStyle w:val="18"/>
              <w:rPr>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33</w:t>
            </w:r>
          </w:p>
        </w:tc>
        <w:tc>
          <w:tcPr>
            <w:tcW w:w="2760" w:type="dxa"/>
            <w:vAlign w:val="center"/>
          </w:tcPr>
          <w:p>
            <w:pPr>
              <w:pStyle w:val="15"/>
            </w:pPr>
            <w:r>
              <w:t>年初财政拨款结转和结余</w:t>
            </w:r>
          </w:p>
        </w:tc>
        <w:tc>
          <w:tcPr>
            <w:tcW w:w="1335" w:type="dxa"/>
            <w:vAlign w:val="center"/>
          </w:tcPr>
          <w:p>
            <w:pPr>
              <w:pStyle w:val="14"/>
            </w:pPr>
            <w:r>
              <w:t>25.00</w:t>
            </w:r>
          </w:p>
        </w:tc>
        <w:tc>
          <w:tcPr>
            <w:tcW w:w="3090" w:type="dxa"/>
            <w:vAlign w:val="center"/>
          </w:tcPr>
          <w:p>
            <w:pPr>
              <w:pStyle w:val="15"/>
            </w:pPr>
            <w:r>
              <w:t>年末财政拨款结转和结余</w:t>
            </w: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34</w:t>
            </w:r>
          </w:p>
        </w:tc>
        <w:tc>
          <w:tcPr>
            <w:tcW w:w="2760" w:type="dxa"/>
            <w:vAlign w:val="center"/>
          </w:tcPr>
          <w:p>
            <w:pPr>
              <w:pStyle w:val="15"/>
            </w:pPr>
            <w:r>
              <w:t>一、一般公共预算拨款</w:t>
            </w:r>
          </w:p>
        </w:tc>
        <w:tc>
          <w:tcPr>
            <w:tcW w:w="1335" w:type="dxa"/>
            <w:vAlign w:val="center"/>
          </w:tcPr>
          <w:p>
            <w:pPr>
              <w:pStyle w:val="14"/>
            </w:pPr>
            <w:r>
              <w:t>25.00</w:t>
            </w:r>
          </w:p>
        </w:tc>
        <w:tc>
          <w:tcPr>
            <w:tcW w:w="3090" w:type="dxa"/>
            <w:vAlign w:val="center"/>
          </w:tcPr>
          <w:p>
            <w:pPr>
              <w:pStyle w:val="15"/>
            </w:pP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35</w:t>
            </w:r>
          </w:p>
        </w:tc>
        <w:tc>
          <w:tcPr>
            <w:tcW w:w="2760" w:type="dxa"/>
            <w:vAlign w:val="center"/>
          </w:tcPr>
          <w:p>
            <w:pPr>
              <w:pStyle w:val="15"/>
            </w:pPr>
            <w:r>
              <w:t>二、政府性基金预算拨款</w:t>
            </w:r>
          </w:p>
        </w:tc>
        <w:tc>
          <w:tcPr>
            <w:tcW w:w="1335" w:type="dxa"/>
            <w:vAlign w:val="center"/>
          </w:tcPr>
          <w:p>
            <w:pPr>
              <w:pStyle w:val="14"/>
            </w:pPr>
          </w:p>
        </w:tc>
        <w:tc>
          <w:tcPr>
            <w:tcW w:w="3090" w:type="dxa"/>
            <w:vAlign w:val="center"/>
          </w:tcPr>
          <w:p>
            <w:pPr>
              <w:pStyle w:val="15"/>
            </w:pP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36</w:t>
            </w:r>
          </w:p>
        </w:tc>
        <w:tc>
          <w:tcPr>
            <w:tcW w:w="2760" w:type="dxa"/>
            <w:vAlign w:val="center"/>
          </w:tcPr>
          <w:p>
            <w:pPr>
              <w:pStyle w:val="15"/>
            </w:pPr>
            <w:r>
              <w:t>三、国有资本经营预算拨款</w:t>
            </w:r>
          </w:p>
        </w:tc>
        <w:tc>
          <w:tcPr>
            <w:tcW w:w="1335" w:type="dxa"/>
            <w:vAlign w:val="center"/>
          </w:tcPr>
          <w:p>
            <w:pPr>
              <w:pStyle w:val="14"/>
            </w:pPr>
          </w:p>
        </w:tc>
        <w:tc>
          <w:tcPr>
            <w:tcW w:w="3090" w:type="dxa"/>
            <w:vAlign w:val="center"/>
          </w:tcPr>
          <w:p>
            <w:pPr>
              <w:pStyle w:val="15"/>
            </w:pPr>
          </w:p>
        </w:tc>
        <w:tc>
          <w:tcPr>
            <w:tcW w:w="1275" w:type="dxa"/>
            <w:vAlign w:val="center"/>
          </w:tcPr>
          <w:p>
            <w:pPr>
              <w:pStyle w:val="14"/>
            </w:pPr>
          </w:p>
        </w:tc>
        <w:tc>
          <w:tcPr>
            <w:tcW w:w="1320" w:type="dxa"/>
            <w:vAlign w:val="center"/>
          </w:tcPr>
          <w:p>
            <w:pPr>
              <w:pStyle w:val="14"/>
            </w:pPr>
          </w:p>
        </w:tc>
        <w:tc>
          <w:tcPr>
            <w:tcW w:w="1187" w:type="dxa"/>
            <w:vAlign w:val="center"/>
          </w:tcPr>
          <w:p>
            <w:pPr>
              <w:pStyle w:val="14"/>
            </w:pPr>
          </w:p>
        </w:tc>
        <w:tc>
          <w:tcPr>
            <w:tcW w:w="92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6"/>
            </w:pPr>
            <w:r>
              <w:t>37</w:t>
            </w:r>
          </w:p>
        </w:tc>
        <w:tc>
          <w:tcPr>
            <w:tcW w:w="2760" w:type="dxa"/>
            <w:vAlign w:val="center"/>
          </w:tcPr>
          <w:p>
            <w:pPr>
              <w:pStyle w:val="17"/>
              <w:rPr>
                <w:sz w:val="15"/>
                <w:szCs w:val="15"/>
              </w:rPr>
            </w:pPr>
            <w:r>
              <w:rPr>
                <w:sz w:val="15"/>
                <w:szCs w:val="15"/>
              </w:rPr>
              <w:t>收入总计</w:t>
            </w:r>
          </w:p>
        </w:tc>
        <w:tc>
          <w:tcPr>
            <w:tcW w:w="1335" w:type="dxa"/>
            <w:vAlign w:val="center"/>
          </w:tcPr>
          <w:p>
            <w:pPr>
              <w:pStyle w:val="18"/>
              <w:rPr>
                <w:sz w:val="15"/>
                <w:szCs w:val="15"/>
              </w:rPr>
            </w:pPr>
            <w:r>
              <w:rPr>
                <w:sz w:val="15"/>
                <w:szCs w:val="15"/>
              </w:rPr>
              <w:t>34480.62</w:t>
            </w:r>
          </w:p>
        </w:tc>
        <w:tc>
          <w:tcPr>
            <w:tcW w:w="3090" w:type="dxa"/>
            <w:vAlign w:val="center"/>
          </w:tcPr>
          <w:p>
            <w:pPr>
              <w:pStyle w:val="17"/>
              <w:rPr>
                <w:sz w:val="15"/>
                <w:szCs w:val="15"/>
              </w:rPr>
            </w:pPr>
            <w:r>
              <w:rPr>
                <w:sz w:val="15"/>
                <w:szCs w:val="15"/>
              </w:rPr>
              <w:t>支出总计</w:t>
            </w:r>
          </w:p>
        </w:tc>
        <w:tc>
          <w:tcPr>
            <w:tcW w:w="1275" w:type="dxa"/>
            <w:vAlign w:val="center"/>
          </w:tcPr>
          <w:p>
            <w:pPr>
              <w:pStyle w:val="18"/>
              <w:rPr>
                <w:sz w:val="15"/>
                <w:szCs w:val="15"/>
              </w:rPr>
            </w:pPr>
            <w:r>
              <w:rPr>
                <w:sz w:val="15"/>
                <w:szCs w:val="15"/>
              </w:rPr>
              <w:t>34480.62</w:t>
            </w:r>
          </w:p>
        </w:tc>
        <w:tc>
          <w:tcPr>
            <w:tcW w:w="1320" w:type="dxa"/>
            <w:vAlign w:val="center"/>
          </w:tcPr>
          <w:p>
            <w:pPr>
              <w:pStyle w:val="18"/>
              <w:rPr>
                <w:sz w:val="15"/>
                <w:szCs w:val="15"/>
              </w:rPr>
            </w:pPr>
            <w:r>
              <w:rPr>
                <w:sz w:val="15"/>
                <w:szCs w:val="15"/>
              </w:rPr>
              <w:t>637.62</w:t>
            </w:r>
          </w:p>
        </w:tc>
        <w:tc>
          <w:tcPr>
            <w:tcW w:w="1187" w:type="dxa"/>
            <w:vAlign w:val="center"/>
          </w:tcPr>
          <w:p>
            <w:pPr>
              <w:pStyle w:val="18"/>
              <w:rPr>
                <w:sz w:val="15"/>
                <w:szCs w:val="15"/>
              </w:rPr>
            </w:pPr>
            <w:r>
              <w:rPr>
                <w:sz w:val="15"/>
                <w:szCs w:val="15"/>
              </w:rPr>
              <w:t>33843.00</w:t>
            </w:r>
          </w:p>
        </w:tc>
        <w:tc>
          <w:tcPr>
            <w:tcW w:w="923" w:type="dxa"/>
            <w:vAlign w:val="center"/>
          </w:tcPr>
          <w:p>
            <w:pPr>
              <w:pStyle w:val="18"/>
              <w:rPr>
                <w:sz w:val="15"/>
                <w:szCs w:val="15"/>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129</w:t>
            </w:r>
            <w:r>
              <w:rPr>
                <w:rFonts w:hint="eastAsia"/>
                <w:lang w:val="en-US" w:eastAsia="zh-CN"/>
              </w:rPr>
              <w:t>001</w:t>
            </w:r>
            <w:r>
              <w:t>唐山市自然资源和规划局高新技术产业开发区分局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637.62</w:t>
            </w:r>
          </w:p>
        </w:tc>
        <w:tc>
          <w:tcPr>
            <w:tcW w:w="2551" w:type="dxa"/>
            <w:vAlign w:val="center"/>
          </w:tcPr>
          <w:p>
            <w:pPr>
              <w:pStyle w:val="18"/>
            </w:pPr>
            <w:r>
              <w:t>272.62</w:t>
            </w:r>
          </w:p>
        </w:tc>
        <w:tc>
          <w:tcPr>
            <w:tcW w:w="2551" w:type="dxa"/>
            <w:vAlign w:val="center"/>
          </w:tcPr>
          <w:p>
            <w:pPr>
              <w:pStyle w:val="18"/>
            </w:pPr>
            <w:r>
              <w:t>365.00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27.70</w:t>
            </w:r>
          </w:p>
        </w:tc>
        <w:tc>
          <w:tcPr>
            <w:tcW w:w="2551" w:type="dxa"/>
            <w:vAlign w:val="center"/>
          </w:tcPr>
          <w:p>
            <w:pPr>
              <w:pStyle w:val="14"/>
            </w:pPr>
            <w:r>
              <w:t>27.70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27.70</w:t>
            </w:r>
          </w:p>
        </w:tc>
        <w:tc>
          <w:tcPr>
            <w:tcW w:w="2551" w:type="dxa"/>
            <w:vAlign w:val="center"/>
          </w:tcPr>
          <w:p>
            <w:pPr>
              <w:pStyle w:val="14"/>
            </w:pPr>
            <w:r>
              <w:t>27.70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2080501</w:t>
            </w:r>
          </w:p>
        </w:tc>
        <w:tc>
          <w:tcPr>
            <w:tcW w:w="4535" w:type="dxa"/>
            <w:vAlign w:val="center"/>
          </w:tcPr>
          <w:p>
            <w:pPr>
              <w:pStyle w:val="15"/>
            </w:pPr>
            <w:r>
              <w:t>行政单位离退休</w:t>
            </w:r>
          </w:p>
        </w:tc>
        <w:tc>
          <w:tcPr>
            <w:tcW w:w="2551" w:type="dxa"/>
            <w:vAlign w:val="center"/>
          </w:tcPr>
          <w:p>
            <w:pPr>
              <w:pStyle w:val="14"/>
            </w:pPr>
            <w:r>
              <w:t>5.54</w:t>
            </w:r>
          </w:p>
        </w:tc>
        <w:tc>
          <w:tcPr>
            <w:tcW w:w="2551" w:type="dxa"/>
            <w:vAlign w:val="center"/>
          </w:tcPr>
          <w:p>
            <w:pPr>
              <w:pStyle w:val="14"/>
            </w:pPr>
            <w:r>
              <w:t>5.54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2080502</w:t>
            </w:r>
          </w:p>
        </w:tc>
        <w:tc>
          <w:tcPr>
            <w:tcW w:w="4535" w:type="dxa"/>
            <w:vAlign w:val="center"/>
          </w:tcPr>
          <w:p>
            <w:pPr>
              <w:pStyle w:val="15"/>
            </w:pPr>
            <w:r>
              <w:t>事业单位离退休</w:t>
            </w:r>
          </w:p>
        </w:tc>
        <w:tc>
          <w:tcPr>
            <w:tcW w:w="2551" w:type="dxa"/>
            <w:vAlign w:val="center"/>
          </w:tcPr>
          <w:p>
            <w:pPr>
              <w:pStyle w:val="14"/>
            </w:pPr>
            <w:r>
              <w:t>22.16</w:t>
            </w:r>
          </w:p>
        </w:tc>
        <w:tc>
          <w:tcPr>
            <w:tcW w:w="2551" w:type="dxa"/>
            <w:vAlign w:val="center"/>
          </w:tcPr>
          <w:p>
            <w:pPr>
              <w:pStyle w:val="14"/>
            </w:pPr>
            <w:r>
              <w:t>22.16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3.78</w:t>
            </w:r>
          </w:p>
        </w:tc>
        <w:tc>
          <w:tcPr>
            <w:tcW w:w="2551" w:type="dxa"/>
            <w:vAlign w:val="center"/>
          </w:tcPr>
          <w:p>
            <w:pPr>
              <w:pStyle w:val="14"/>
            </w:pPr>
            <w:r>
              <w:t>3.78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3.78</w:t>
            </w:r>
          </w:p>
        </w:tc>
        <w:tc>
          <w:tcPr>
            <w:tcW w:w="2551" w:type="dxa"/>
            <w:vAlign w:val="center"/>
          </w:tcPr>
          <w:p>
            <w:pPr>
              <w:pStyle w:val="14"/>
            </w:pPr>
            <w:r>
              <w:t>3.78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3.30</w:t>
            </w:r>
          </w:p>
        </w:tc>
        <w:tc>
          <w:tcPr>
            <w:tcW w:w="2551" w:type="dxa"/>
            <w:vAlign w:val="center"/>
          </w:tcPr>
          <w:p>
            <w:pPr>
              <w:pStyle w:val="14"/>
            </w:pPr>
            <w:r>
              <w:t>3.30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0.48</w:t>
            </w:r>
          </w:p>
        </w:tc>
        <w:tc>
          <w:tcPr>
            <w:tcW w:w="2551" w:type="dxa"/>
            <w:vAlign w:val="center"/>
          </w:tcPr>
          <w:p>
            <w:pPr>
              <w:pStyle w:val="14"/>
            </w:pPr>
            <w:r>
              <w:t>0.48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220</w:t>
            </w:r>
          </w:p>
        </w:tc>
        <w:tc>
          <w:tcPr>
            <w:tcW w:w="4535" w:type="dxa"/>
            <w:vAlign w:val="center"/>
          </w:tcPr>
          <w:p>
            <w:pPr>
              <w:pStyle w:val="15"/>
            </w:pPr>
            <w:r>
              <w:t>自然资源海洋气象等支出</w:t>
            </w:r>
          </w:p>
        </w:tc>
        <w:tc>
          <w:tcPr>
            <w:tcW w:w="2551" w:type="dxa"/>
            <w:vAlign w:val="center"/>
          </w:tcPr>
          <w:p>
            <w:pPr>
              <w:pStyle w:val="14"/>
            </w:pPr>
            <w:r>
              <w:t>606.14</w:t>
            </w:r>
          </w:p>
        </w:tc>
        <w:tc>
          <w:tcPr>
            <w:tcW w:w="2551" w:type="dxa"/>
            <w:vAlign w:val="center"/>
          </w:tcPr>
          <w:p>
            <w:pPr>
              <w:pStyle w:val="14"/>
            </w:pPr>
            <w:r>
              <w:t>241.14</w:t>
            </w:r>
          </w:p>
        </w:tc>
        <w:tc>
          <w:tcPr>
            <w:tcW w:w="2551" w:type="dxa"/>
            <w:vAlign w:val="center"/>
          </w:tcPr>
          <w:p>
            <w:pPr>
              <w:pStyle w:val="14"/>
            </w:pPr>
            <w:r>
              <w:t>365.00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22001</w:t>
            </w:r>
          </w:p>
        </w:tc>
        <w:tc>
          <w:tcPr>
            <w:tcW w:w="4535" w:type="dxa"/>
            <w:vAlign w:val="center"/>
          </w:tcPr>
          <w:p>
            <w:pPr>
              <w:pStyle w:val="15"/>
            </w:pPr>
            <w:r>
              <w:t>自然资源事务</w:t>
            </w:r>
          </w:p>
        </w:tc>
        <w:tc>
          <w:tcPr>
            <w:tcW w:w="2551" w:type="dxa"/>
            <w:vAlign w:val="center"/>
          </w:tcPr>
          <w:p>
            <w:pPr>
              <w:pStyle w:val="14"/>
            </w:pPr>
            <w:r>
              <w:t>606.14</w:t>
            </w:r>
          </w:p>
        </w:tc>
        <w:tc>
          <w:tcPr>
            <w:tcW w:w="2551" w:type="dxa"/>
            <w:vAlign w:val="center"/>
          </w:tcPr>
          <w:p>
            <w:pPr>
              <w:pStyle w:val="14"/>
            </w:pPr>
            <w:r>
              <w:t>241.14</w:t>
            </w:r>
          </w:p>
        </w:tc>
        <w:tc>
          <w:tcPr>
            <w:tcW w:w="2551" w:type="dxa"/>
            <w:vAlign w:val="center"/>
          </w:tcPr>
          <w:p>
            <w:pPr>
              <w:pStyle w:val="14"/>
            </w:pPr>
            <w:r>
              <w:t>365.00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2200101</w:t>
            </w:r>
          </w:p>
        </w:tc>
        <w:tc>
          <w:tcPr>
            <w:tcW w:w="4535" w:type="dxa"/>
            <w:vAlign w:val="center"/>
          </w:tcPr>
          <w:p>
            <w:pPr>
              <w:pStyle w:val="15"/>
            </w:pPr>
            <w:r>
              <w:t>行政运行</w:t>
            </w:r>
          </w:p>
        </w:tc>
        <w:tc>
          <w:tcPr>
            <w:tcW w:w="2551" w:type="dxa"/>
            <w:vAlign w:val="center"/>
          </w:tcPr>
          <w:p>
            <w:pPr>
              <w:pStyle w:val="14"/>
            </w:pPr>
            <w:r>
              <w:t>241.14</w:t>
            </w:r>
          </w:p>
        </w:tc>
        <w:tc>
          <w:tcPr>
            <w:tcW w:w="2551" w:type="dxa"/>
            <w:vAlign w:val="center"/>
          </w:tcPr>
          <w:p>
            <w:pPr>
              <w:pStyle w:val="14"/>
            </w:pPr>
            <w:r>
              <w:t>241.14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2200102</w:t>
            </w:r>
          </w:p>
        </w:tc>
        <w:tc>
          <w:tcPr>
            <w:tcW w:w="4535" w:type="dxa"/>
            <w:vAlign w:val="center"/>
          </w:tcPr>
          <w:p>
            <w:pPr>
              <w:pStyle w:val="15"/>
            </w:pPr>
            <w:r>
              <w:t>一般行政管理事务</w:t>
            </w:r>
          </w:p>
        </w:tc>
        <w:tc>
          <w:tcPr>
            <w:tcW w:w="2551" w:type="dxa"/>
            <w:vAlign w:val="center"/>
          </w:tcPr>
          <w:p>
            <w:pPr>
              <w:pStyle w:val="14"/>
            </w:pPr>
            <w:r>
              <w:t>130.00</w:t>
            </w:r>
          </w:p>
        </w:tc>
        <w:tc>
          <w:tcPr>
            <w:tcW w:w="2551" w:type="dxa"/>
            <w:vAlign w:val="center"/>
          </w:tcPr>
          <w:p>
            <w:pPr>
              <w:pStyle w:val="14"/>
            </w:pPr>
          </w:p>
        </w:tc>
        <w:tc>
          <w:tcPr>
            <w:tcW w:w="2551" w:type="dxa"/>
            <w:vAlign w:val="center"/>
          </w:tcPr>
          <w:p>
            <w:pPr>
              <w:pStyle w:val="14"/>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2200104</w:t>
            </w:r>
          </w:p>
        </w:tc>
        <w:tc>
          <w:tcPr>
            <w:tcW w:w="4535" w:type="dxa"/>
            <w:vAlign w:val="center"/>
          </w:tcPr>
          <w:p>
            <w:pPr>
              <w:pStyle w:val="15"/>
            </w:pPr>
            <w:r>
              <w:t>自然资源规划及管理</w:t>
            </w:r>
          </w:p>
        </w:tc>
        <w:tc>
          <w:tcPr>
            <w:tcW w:w="2551" w:type="dxa"/>
            <w:vAlign w:val="center"/>
          </w:tcPr>
          <w:p>
            <w:pPr>
              <w:pStyle w:val="14"/>
            </w:pPr>
            <w:r>
              <w:t>210.00</w:t>
            </w:r>
          </w:p>
        </w:tc>
        <w:tc>
          <w:tcPr>
            <w:tcW w:w="2551" w:type="dxa"/>
            <w:vAlign w:val="center"/>
          </w:tcPr>
          <w:p>
            <w:pPr>
              <w:pStyle w:val="14"/>
            </w:pPr>
          </w:p>
        </w:tc>
        <w:tc>
          <w:tcPr>
            <w:tcW w:w="2551" w:type="dxa"/>
            <w:vAlign w:val="center"/>
          </w:tcPr>
          <w:p>
            <w:pPr>
              <w:pStyle w:val="14"/>
            </w:pPr>
            <w:r>
              <w:t>210.00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2200106</w:t>
            </w:r>
          </w:p>
        </w:tc>
        <w:tc>
          <w:tcPr>
            <w:tcW w:w="4535" w:type="dxa"/>
            <w:vAlign w:val="center"/>
          </w:tcPr>
          <w:p>
            <w:pPr>
              <w:pStyle w:val="15"/>
            </w:pPr>
            <w:r>
              <w:t>自然资源利用与保护</w:t>
            </w:r>
          </w:p>
        </w:tc>
        <w:tc>
          <w:tcPr>
            <w:tcW w:w="2551" w:type="dxa"/>
            <w:vAlign w:val="center"/>
          </w:tcPr>
          <w:p>
            <w:pPr>
              <w:pStyle w:val="14"/>
            </w:pPr>
            <w:r>
              <w:t>25.00</w:t>
            </w:r>
          </w:p>
        </w:tc>
        <w:tc>
          <w:tcPr>
            <w:tcW w:w="2551" w:type="dxa"/>
            <w:vAlign w:val="center"/>
          </w:tcPr>
          <w:p>
            <w:pPr>
              <w:pStyle w:val="14"/>
            </w:pPr>
          </w:p>
        </w:tc>
        <w:tc>
          <w:tcPr>
            <w:tcW w:w="2551" w:type="dxa"/>
            <w:vAlign w:val="center"/>
          </w:tcPr>
          <w:p>
            <w:pPr>
              <w:pStyle w:val="14"/>
            </w:pPr>
            <w:r>
              <w:t>25.00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129</w:t>
            </w:r>
            <w:r>
              <w:rPr>
                <w:rFonts w:hint="eastAsia"/>
                <w:lang w:val="en-US" w:eastAsia="zh-CN"/>
              </w:rPr>
              <w:t>001</w:t>
            </w:r>
            <w:r>
              <w:t>唐山市自然资源和规划局高新技术产业开发区分局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w:t>
            </w:r>
            <w:r>
              <w:rPr>
                <w:rFonts w:hint="eastAsia"/>
                <w:lang w:eastAsia="zh-CN"/>
              </w:rPr>
              <w:t>单位</w:t>
            </w:r>
            <w:r>
              <w:t>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272.62</w:t>
            </w:r>
          </w:p>
        </w:tc>
        <w:tc>
          <w:tcPr>
            <w:tcW w:w="2551" w:type="dxa"/>
            <w:vAlign w:val="center"/>
          </w:tcPr>
          <w:p>
            <w:pPr>
              <w:pStyle w:val="18"/>
            </w:pPr>
            <w:r>
              <w:t>149.20</w:t>
            </w:r>
          </w:p>
        </w:tc>
        <w:tc>
          <w:tcPr>
            <w:tcW w:w="2551" w:type="dxa"/>
            <w:vAlign w:val="center"/>
          </w:tcPr>
          <w:p>
            <w:pPr>
              <w:pStyle w:val="18"/>
            </w:pPr>
            <w:r>
              <w:t>123.42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117.72</w:t>
            </w:r>
          </w:p>
        </w:tc>
        <w:tc>
          <w:tcPr>
            <w:tcW w:w="2551" w:type="dxa"/>
            <w:vAlign w:val="center"/>
          </w:tcPr>
          <w:p>
            <w:pPr>
              <w:pStyle w:val="14"/>
            </w:pPr>
            <w:r>
              <w:t>117.72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117.72</w:t>
            </w:r>
          </w:p>
        </w:tc>
        <w:tc>
          <w:tcPr>
            <w:tcW w:w="2551" w:type="dxa"/>
            <w:vAlign w:val="center"/>
          </w:tcPr>
          <w:p>
            <w:pPr>
              <w:pStyle w:val="14"/>
            </w:pPr>
            <w:r>
              <w:t>117.72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123.42</w:t>
            </w:r>
          </w:p>
        </w:tc>
        <w:tc>
          <w:tcPr>
            <w:tcW w:w="2551" w:type="dxa"/>
            <w:vAlign w:val="center"/>
          </w:tcPr>
          <w:p>
            <w:pPr>
              <w:pStyle w:val="14"/>
            </w:pPr>
          </w:p>
        </w:tc>
        <w:tc>
          <w:tcPr>
            <w:tcW w:w="2551" w:type="dxa"/>
            <w:vAlign w:val="center"/>
          </w:tcPr>
          <w:p>
            <w:pPr>
              <w:pStyle w:val="14"/>
            </w:pPr>
            <w:r>
              <w:t>123.42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7.05</w:t>
            </w:r>
          </w:p>
        </w:tc>
        <w:tc>
          <w:tcPr>
            <w:tcW w:w="2551" w:type="dxa"/>
            <w:vAlign w:val="center"/>
          </w:tcPr>
          <w:p>
            <w:pPr>
              <w:pStyle w:val="14"/>
            </w:pPr>
          </w:p>
        </w:tc>
        <w:tc>
          <w:tcPr>
            <w:tcW w:w="2551" w:type="dxa"/>
            <w:vAlign w:val="center"/>
          </w:tcPr>
          <w:p>
            <w:pPr>
              <w:pStyle w:val="14"/>
            </w:pPr>
            <w:r>
              <w:t>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30205</w:t>
            </w:r>
          </w:p>
        </w:tc>
        <w:tc>
          <w:tcPr>
            <w:tcW w:w="4535" w:type="dxa"/>
            <w:vAlign w:val="center"/>
          </w:tcPr>
          <w:p>
            <w:pPr>
              <w:pStyle w:val="15"/>
            </w:pPr>
            <w:r>
              <w:t>水费</w:t>
            </w:r>
          </w:p>
        </w:tc>
        <w:tc>
          <w:tcPr>
            <w:tcW w:w="2551" w:type="dxa"/>
            <w:vAlign w:val="center"/>
          </w:tcPr>
          <w:p>
            <w:pPr>
              <w:pStyle w:val="14"/>
            </w:pPr>
            <w:r>
              <w:t>5.00</w:t>
            </w:r>
          </w:p>
        </w:tc>
        <w:tc>
          <w:tcPr>
            <w:tcW w:w="2551" w:type="dxa"/>
            <w:vAlign w:val="center"/>
          </w:tcPr>
          <w:p>
            <w:pPr>
              <w:pStyle w:val="14"/>
            </w:pPr>
          </w:p>
        </w:tc>
        <w:tc>
          <w:tcPr>
            <w:tcW w:w="2551" w:type="dxa"/>
            <w:vAlign w:val="center"/>
          </w:tcPr>
          <w:p>
            <w:pPr>
              <w:pStyle w:val="14"/>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30206</w:t>
            </w:r>
          </w:p>
        </w:tc>
        <w:tc>
          <w:tcPr>
            <w:tcW w:w="4535" w:type="dxa"/>
            <w:vAlign w:val="center"/>
          </w:tcPr>
          <w:p>
            <w:pPr>
              <w:pStyle w:val="15"/>
            </w:pPr>
            <w:r>
              <w:t>电费</w:t>
            </w:r>
          </w:p>
        </w:tc>
        <w:tc>
          <w:tcPr>
            <w:tcW w:w="2551" w:type="dxa"/>
            <w:vAlign w:val="center"/>
          </w:tcPr>
          <w:p>
            <w:pPr>
              <w:pStyle w:val="14"/>
            </w:pPr>
            <w:r>
              <w:t>19.00</w:t>
            </w:r>
          </w:p>
        </w:tc>
        <w:tc>
          <w:tcPr>
            <w:tcW w:w="2551" w:type="dxa"/>
            <w:vAlign w:val="center"/>
          </w:tcPr>
          <w:p>
            <w:pPr>
              <w:pStyle w:val="14"/>
            </w:pPr>
          </w:p>
        </w:tc>
        <w:tc>
          <w:tcPr>
            <w:tcW w:w="2551" w:type="dxa"/>
            <w:vAlign w:val="center"/>
          </w:tcPr>
          <w:p>
            <w:pPr>
              <w:pStyle w:val="14"/>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4.50</w:t>
            </w:r>
          </w:p>
        </w:tc>
        <w:tc>
          <w:tcPr>
            <w:tcW w:w="2551" w:type="dxa"/>
            <w:vAlign w:val="center"/>
          </w:tcPr>
          <w:p>
            <w:pPr>
              <w:pStyle w:val="14"/>
            </w:pPr>
          </w:p>
        </w:tc>
        <w:tc>
          <w:tcPr>
            <w:tcW w:w="2551" w:type="dxa"/>
            <w:vAlign w:val="center"/>
          </w:tcPr>
          <w:p>
            <w:pPr>
              <w:pStyle w:val="14"/>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30208</w:t>
            </w:r>
          </w:p>
        </w:tc>
        <w:tc>
          <w:tcPr>
            <w:tcW w:w="4535" w:type="dxa"/>
            <w:vAlign w:val="center"/>
          </w:tcPr>
          <w:p>
            <w:pPr>
              <w:pStyle w:val="15"/>
            </w:pPr>
            <w:r>
              <w:t>取暖费</w:t>
            </w:r>
          </w:p>
        </w:tc>
        <w:tc>
          <w:tcPr>
            <w:tcW w:w="2551" w:type="dxa"/>
            <w:vAlign w:val="center"/>
          </w:tcPr>
          <w:p>
            <w:pPr>
              <w:pStyle w:val="14"/>
            </w:pPr>
            <w:r>
              <w:t>7.00</w:t>
            </w:r>
          </w:p>
        </w:tc>
        <w:tc>
          <w:tcPr>
            <w:tcW w:w="2551" w:type="dxa"/>
            <w:vAlign w:val="center"/>
          </w:tcPr>
          <w:p>
            <w:pPr>
              <w:pStyle w:val="14"/>
            </w:pPr>
          </w:p>
        </w:tc>
        <w:tc>
          <w:tcPr>
            <w:tcW w:w="2551" w:type="dxa"/>
            <w:vAlign w:val="center"/>
          </w:tcPr>
          <w:p>
            <w:pPr>
              <w:pStyle w:val="14"/>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3.00</w:t>
            </w:r>
          </w:p>
        </w:tc>
        <w:tc>
          <w:tcPr>
            <w:tcW w:w="2551" w:type="dxa"/>
            <w:vAlign w:val="center"/>
          </w:tcPr>
          <w:p>
            <w:pPr>
              <w:pStyle w:val="14"/>
            </w:pPr>
          </w:p>
        </w:tc>
        <w:tc>
          <w:tcPr>
            <w:tcW w:w="2551" w:type="dxa"/>
            <w:vAlign w:val="center"/>
          </w:tcPr>
          <w:p>
            <w:pPr>
              <w:pStyle w:val="14"/>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30214</w:t>
            </w:r>
          </w:p>
        </w:tc>
        <w:tc>
          <w:tcPr>
            <w:tcW w:w="4535" w:type="dxa"/>
            <w:vAlign w:val="center"/>
          </w:tcPr>
          <w:p>
            <w:pPr>
              <w:pStyle w:val="15"/>
            </w:pPr>
            <w:r>
              <w:t>租赁费</w:t>
            </w:r>
          </w:p>
        </w:tc>
        <w:tc>
          <w:tcPr>
            <w:tcW w:w="2551" w:type="dxa"/>
            <w:vAlign w:val="center"/>
          </w:tcPr>
          <w:p>
            <w:pPr>
              <w:pStyle w:val="14"/>
            </w:pPr>
            <w:r>
              <w:t>22.00</w:t>
            </w:r>
          </w:p>
        </w:tc>
        <w:tc>
          <w:tcPr>
            <w:tcW w:w="2551" w:type="dxa"/>
            <w:vAlign w:val="center"/>
          </w:tcPr>
          <w:p>
            <w:pPr>
              <w:pStyle w:val="14"/>
            </w:pPr>
          </w:p>
        </w:tc>
        <w:tc>
          <w:tcPr>
            <w:tcW w:w="2551" w:type="dxa"/>
            <w:vAlign w:val="center"/>
          </w:tcPr>
          <w:p>
            <w:pPr>
              <w:pStyle w:val="14"/>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30215</w:t>
            </w:r>
          </w:p>
        </w:tc>
        <w:tc>
          <w:tcPr>
            <w:tcW w:w="4535" w:type="dxa"/>
            <w:vAlign w:val="center"/>
          </w:tcPr>
          <w:p>
            <w:pPr>
              <w:pStyle w:val="15"/>
            </w:pPr>
            <w:r>
              <w:t>会议费</w:t>
            </w:r>
          </w:p>
        </w:tc>
        <w:tc>
          <w:tcPr>
            <w:tcW w:w="2551" w:type="dxa"/>
            <w:vAlign w:val="center"/>
          </w:tcPr>
          <w:p>
            <w:pPr>
              <w:pStyle w:val="14"/>
            </w:pPr>
            <w:r>
              <w:t>0.90</w:t>
            </w:r>
          </w:p>
        </w:tc>
        <w:tc>
          <w:tcPr>
            <w:tcW w:w="2551" w:type="dxa"/>
            <w:vAlign w:val="center"/>
          </w:tcPr>
          <w:p>
            <w:pPr>
              <w:pStyle w:val="14"/>
            </w:pPr>
          </w:p>
        </w:tc>
        <w:tc>
          <w:tcPr>
            <w:tcW w:w="2551" w:type="dxa"/>
            <w:vAlign w:val="center"/>
          </w:tcPr>
          <w:p>
            <w:pPr>
              <w:pStyle w:val="14"/>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30216</w:t>
            </w:r>
          </w:p>
        </w:tc>
        <w:tc>
          <w:tcPr>
            <w:tcW w:w="4535" w:type="dxa"/>
            <w:vAlign w:val="center"/>
          </w:tcPr>
          <w:p>
            <w:pPr>
              <w:pStyle w:val="15"/>
            </w:pPr>
            <w:r>
              <w:t>培训费</w:t>
            </w:r>
          </w:p>
        </w:tc>
        <w:tc>
          <w:tcPr>
            <w:tcW w:w="2551" w:type="dxa"/>
            <w:vAlign w:val="center"/>
          </w:tcPr>
          <w:p>
            <w:pPr>
              <w:pStyle w:val="14"/>
            </w:pPr>
            <w:r>
              <w:t>1.20</w:t>
            </w:r>
          </w:p>
        </w:tc>
        <w:tc>
          <w:tcPr>
            <w:tcW w:w="2551" w:type="dxa"/>
            <w:vAlign w:val="center"/>
          </w:tcPr>
          <w:p>
            <w:pPr>
              <w:pStyle w:val="14"/>
            </w:pPr>
          </w:p>
        </w:tc>
        <w:tc>
          <w:tcPr>
            <w:tcW w:w="2551" w:type="dxa"/>
            <w:vAlign w:val="center"/>
          </w:tcPr>
          <w:p>
            <w:pPr>
              <w:pStyle w:val="14"/>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6.88</w:t>
            </w:r>
          </w:p>
        </w:tc>
        <w:tc>
          <w:tcPr>
            <w:tcW w:w="2551" w:type="dxa"/>
            <w:vAlign w:val="center"/>
          </w:tcPr>
          <w:p>
            <w:pPr>
              <w:pStyle w:val="14"/>
            </w:pPr>
          </w:p>
        </w:tc>
        <w:tc>
          <w:tcPr>
            <w:tcW w:w="2551" w:type="dxa"/>
            <w:vAlign w:val="center"/>
          </w:tcPr>
          <w:p>
            <w:pPr>
              <w:pStyle w:val="14"/>
            </w:pPr>
            <w:r>
              <w:t>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16.50</w:t>
            </w:r>
          </w:p>
        </w:tc>
        <w:tc>
          <w:tcPr>
            <w:tcW w:w="2551" w:type="dxa"/>
            <w:vAlign w:val="center"/>
          </w:tcPr>
          <w:p>
            <w:pPr>
              <w:pStyle w:val="14"/>
            </w:pPr>
          </w:p>
        </w:tc>
        <w:tc>
          <w:tcPr>
            <w:tcW w:w="2551" w:type="dxa"/>
            <w:vAlign w:val="center"/>
          </w:tcPr>
          <w:p>
            <w:pPr>
              <w:pStyle w:val="14"/>
            </w:pPr>
            <w:r>
              <w:t>16.50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28.92</w:t>
            </w:r>
          </w:p>
        </w:tc>
        <w:tc>
          <w:tcPr>
            <w:tcW w:w="2551" w:type="dxa"/>
            <w:vAlign w:val="center"/>
          </w:tcPr>
          <w:p>
            <w:pPr>
              <w:pStyle w:val="14"/>
            </w:pPr>
          </w:p>
        </w:tc>
        <w:tc>
          <w:tcPr>
            <w:tcW w:w="2551" w:type="dxa"/>
            <w:vAlign w:val="center"/>
          </w:tcPr>
          <w:p>
            <w:pPr>
              <w:pStyle w:val="14"/>
            </w:pPr>
            <w:r>
              <w:t>28.92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0.47</w:t>
            </w:r>
          </w:p>
        </w:tc>
        <w:tc>
          <w:tcPr>
            <w:tcW w:w="2551" w:type="dxa"/>
            <w:vAlign w:val="center"/>
          </w:tcPr>
          <w:p>
            <w:pPr>
              <w:pStyle w:val="14"/>
            </w:pPr>
          </w:p>
        </w:tc>
        <w:tc>
          <w:tcPr>
            <w:tcW w:w="2551" w:type="dxa"/>
            <w:vAlign w:val="center"/>
          </w:tcPr>
          <w:p>
            <w:pPr>
              <w:pStyle w:val="14"/>
            </w:pPr>
            <w:r>
              <w:t>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31.48</w:t>
            </w:r>
          </w:p>
        </w:tc>
        <w:tc>
          <w:tcPr>
            <w:tcW w:w="2551" w:type="dxa"/>
            <w:vAlign w:val="center"/>
          </w:tcPr>
          <w:p>
            <w:pPr>
              <w:pStyle w:val="14"/>
            </w:pPr>
            <w:r>
              <w:t>31.48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6.45</w:t>
            </w:r>
          </w:p>
        </w:tc>
        <w:tc>
          <w:tcPr>
            <w:tcW w:w="2551" w:type="dxa"/>
            <w:vAlign w:val="center"/>
          </w:tcPr>
          <w:p>
            <w:pPr>
              <w:pStyle w:val="14"/>
            </w:pPr>
            <w:r>
              <w:t>6.45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30307</w:t>
            </w:r>
          </w:p>
        </w:tc>
        <w:tc>
          <w:tcPr>
            <w:tcW w:w="4535" w:type="dxa"/>
            <w:vAlign w:val="center"/>
          </w:tcPr>
          <w:p>
            <w:pPr>
              <w:pStyle w:val="15"/>
            </w:pPr>
            <w:r>
              <w:t>医疗费补助</w:t>
            </w:r>
          </w:p>
        </w:tc>
        <w:tc>
          <w:tcPr>
            <w:tcW w:w="2551" w:type="dxa"/>
            <w:vAlign w:val="center"/>
          </w:tcPr>
          <w:p>
            <w:pPr>
              <w:pStyle w:val="14"/>
            </w:pPr>
            <w:r>
              <w:t>3.78</w:t>
            </w:r>
          </w:p>
        </w:tc>
        <w:tc>
          <w:tcPr>
            <w:tcW w:w="2551" w:type="dxa"/>
            <w:vAlign w:val="center"/>
          </w:tcPr>
          <w:p>
            <w:pPr>
              <w:pStyle w:val="14"/>
            </w:pPr>
            <w:r>
              <w:t>3.78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30399</w:t>
            </w:r>
          </w:p>
        </w:tc>
        <w:tc>
          <w:tcPr>
            <w:tcW w:w="4535" w:type="dxa"/>
            <w:vAlign w:val="center"/>
          </w:tcPr>
          <w:p>
            <w:pPr>
              <w:pStyle w:val="15"/>
            </w:pPr>
            <w:r>
              <w:t>其他对个人和家庭的补助</w:t>
            </w:r>
          </w:p>
        </w:tc>
        <w:tc>
          <w:tcPr>
            <w:tcW w:w="2551" w:type="dxa"/>
            <w:vAlign w:val="center"/>
          </w:tcPr>
          <w:p>
            <w:pPr>
              <w:pStyle w:val="14"/>
            </w:pPr>
            <w:r>
              <w:t>21.25</w:t>
            </w:r>
          </w:p>
        </w:tc>
        <w:tc>
          <w:tcPr>
            <w:tcW w:w="2551" w:type="dxa"/>
            <w:vAlign w:val="center"/>
          </w:tcPr>
          <w:p>
            <w:pPr>
              <w:pStyle w:val="14"/>
            </w:pPr>
            <w:r>
              <w:t>21.25</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129</w:t>
            </w:r>
            <w:r>
              <w:rPr>
                <w:rFonts w:hint="eastAsia"/>
                <w:lang w:val="en-US" w:eastAsia="zh-CN"/>
              </w:rPr>
              <w:t>001</w:t>
            </w:r>
            <w:r>
              <w:t>唐山市自然资源和规划局高新技术产业开发区分局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33843.00</w:t>
            </w:r>
          </w:p>
        </w:tc>
        <w:tc>
          <w:tcPr>
            <w:tcW w:w="2551" w:type="dxa"/>
            <w:vAlign w:val="center"/>
          </w:tcPr>
          <w:p>
            <w:pPr>
              <w:pStyle w:val="18"/>
            </w:pPr>
          </w:p>
        </w:tc>
        <w:tc>
          <w:tcPr>
            <w:tcW w:w="2551" w:type="dxa"/>
            <w:vAlign w:val="center"/>
          </w:tcPr>
          <w:p>
            <w:pPr>
              <w:pStyle w:val="18"/>
            </w:pPr>
            <w:r>
              <w:t>33843.00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212</w:t>
            </w:r>
          </w:p>
        </w:tc>
        <w:tc>
          <w:tcPr>
            <w:tcW w:w="4535" w:type="dxa"/>
            <w:vAlign w:val="center"/>
          </w:tcPr>
          <w:p>
            <w:pPr>
              <w:pStyle w:val="15"/>
            </w:pPr>
            <w:r>
              <w:t>城乡社区支出</w:t>
            </w:r>
          </w:p>
        </w:tc>
        <w:tc>
          <w:tcPr>
            <w:tcW w:w="2551" w:type="dxa"/>
            <w:vAlign w:val="center"/>
          </w:tcPr>
          <w:p>
            <w:pPr>
              <w:pStyle w:val="14"/>
            </w:pPr>
            <w:r>
              <w:t>33843.00</w:t>
            </w:r>
          </w:p>
        </w:tc>
        <w:tc>
          <w:tcPr>
            <w:tcW w:w="2551" w:type="dxa"/>
            <w:vAlign w:val="center"/>
          </w:tcPr>
          <w:p>
            <w:pPr>
              <w:pStyle w:val="14"/>
            </w:pPr>
          </w:p>
        </w:tc>
        <w:tc>
          <w:tcPr>
            <w:tcW w:w="2551" w:type="dxa"/>
            <w:vAlign w:val="center"/>
          </w:tcPr>
          <w:p>
            <w:pPr>
              <w:pStyle w:val="14"/>
            </w:pPr>
            <w:r>
              <w:t>33843.00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21208</w:t>
            </w:r>
          </w:p>
        </w:tc>
        <w:tc>
          <w:tcPr>
            <w:tcW w:w="4535" w:type="dxa"/>
            <w:vAlign w:val="center"/>
          </w:tcPr>
          <w:p>
            <w:pPr>
              <w:pStyle w:val="15"/>
            </w:pPr>
            <w:r>
              <w:t>国有土地使用权出让收入安排的支出</w:t>
            </w:r>
          </w:p>
        </w:tc>
        <w:tc>
          <w:tcPr>
            <w:tcW w:w="2551" w:type="dxa"/>
            <w:vAlign w:val="center"/>
          </w:tcPr>
          <w:p>
            <w:pPr>
              <w:pStyle w:val="14"/>
            </w:pPr>
            <w:r>
              <w:t>33000.00</w:t>
            </w:r>
          </w:p>
        </w:tc>
        <w:tc>
          <w:tcPr>
            <w:tcW w:w="2551" w:type="dxa"/>
            <w:vAlign w:val="center"/>
          </w:tcPr>
          <w:p>
            <w:pPr>
              <w:pStyle w:val="14"/>
            </w:pPr>
          </w:p>
        </w:tc>
        <w:tc>
          <w:tcPr>
            <w:tcW w:w="2551" w:type="dxa"/>
            <w:vAlign w:val="center"/>
          </w:tcPr>
          <w:p>
            <w:pPr>
              <w:pStyle w:val="14"/>
            </w:pPr>
            <w:r>
              <w:t>33000.00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2120801</w:t>
            </w:r>
          </w:p>
        </w:tc>
        <w:tc>
          <w:tcPr>
            <w:tcW w:w="4535" w:type="dxa"/>
            <w:vAlign w:val="center"/>
          </w:tcPr>
          <w:p>
            <w:pPr>
              <w:pStyle w:val="15"/>
            </w:pPr>
            <w:r>
              <w:t>征地和拆迁补偿支出</w:t>
            </w:r>
          </w:p>
        </w:tc>
        <w:tc>
          <w:tcPr>
            <w:tcW w:w="2551" w:type="dxa"/>
            <w:vAlign w:val="center"/>
          </w:tcPr>
          <w:p>
            <w:pPr>
              <w:pStyle w:val="14"/>
            </w:pPr>
            <w:r>
              <w:t>25000.00</w:t>
            </w:r>
          </w:p>
        </w:tc>
        <w:tc>
          <w:tcPr>
            <w:tcW w:w="2551" w:type="dxa"/>
            <w:vAlign w:val="center"/>
          </w:tcPr>
          <w:p>
            <w:pPr>
              <w:pStyle w:val="14"/>
            </w:pPr>
          </w:p>
        </w:tc>
        <w:tc>
          <w:tcPr>
            <w:tcW w:w="2551" w:type="dxa"/>
            <w:vAlign w:val="center"/>
          </w:tcPr>
          <w:p>
            <w:pPr>
              <w:pStyle w:val="14"/>
            </w:pPr>
            <w:r>
              <w:t>25000.00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2120802</w:t>
            </w:r>
          </w:p>
        </w:tc>
        <w:tc>
          <w:tcPr>
            <w:tcW w:w="4535" w:type="dxa"/>
            <w:vAlign w:val="center"/>
          </w:tcPr>
          <w:p>
            <w:pPr>
              <w:pStyle w:val="15"/>
            </w:pPr>
            <w:r>
              <w:t>土地开发支出</w:t>
            </w:r>
          </w:p>
        </w:tc>
        <w:tc>
          <w:tcPr>
            <w:tcW w:w="2551" w:type="dxa"/>
            <w:vAlign w:val="center"/>
          </w:tcPr>
          <w:p>
            <w:pPr>
              <w:pStyle w:val="14"/>
            </w:pPr>
            <w:r>
              <w:t>8000.00</w:t>
            </w:r>
          </w:p>
        </w:tc>
        <w:tc>
          <w:tcPr>
            <w:tcW w:w="2551" w:type="dxa"/>
            <w:vAlign w:val="center"/>
          </w:tcPr>
          <w:p>
            <w:pPr>
              <w:pStyle w:val="14"/>
            </w:pPr>
          </w:p>
        </w:tc>
        <w:tc>
          <w:tcPr>
            <w:tcW w:w="2551" w:type="dxa"/>
            <w:vAlign w:val="center"/>
          </w:tcPr>
          <w:p>
            <w:pPr>
              <w:pStyle w:val="14"/>
            </w:pPr>
            <w:r>
              <w:t>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21213</w:t>
            </w:r>
          </w:p>
        </w:tc>
        <w:tc>
          <w:tcPr>
            <w:tcW w:w="4535" w:type="dxa"/>
            <w:vAlign w:val="center"/>
          </w:tcPr>
          <w:p>
            <w:pPr>
              <w:pStyle w:val="15"/>
            </w:pPr>
            <w:r>
              <w:t>城市基础设施配套费安排的支出</w:t>
            </w:r>
          </w:p>
        </w:tc>
        <w:tc>
          <w:tcPr>
            <w:tcW w:w="2551" w:type="dxa"/>
            <w:vAlign w:val="center"/>
          </w:tcPr>
          <w:p>
            <w:pPr>
              <w:pStyle w:val="14"/>
            </w:pPr>
            <w:r>
              <w:t>843.00</w:t>
            </w:r>
          </w:p>
        </w:tc>
        <w:tc>
          <w:tcPr>
            <w:tcW w:w="2551" w:type="dxa"/>
            <w:vAlign w:val="center"/>
          </w:tcPr>
          <w:p>
            <w:pPr>
              <w:pStyle w:val="14"/>
            </w:pPr>
          </w:p>
        </w:tc>
        <w:tc>
          <w:tcPr>
            <w:tcW w:w="2551" w:type="dxa"/>
            <w:vAlign w:val="center"/>
          </w:tcPr>
          <w:p>
            <w:pPr>
              <w:pStyle w:val="14"/>
            </w:pPr>
            <w:r>
              <w:t>843.00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2121399</w:t>
            </w:r>
          </w:p>
        </w:tc>
        <w:tc>
          <w:tcPr>
            <w:tcW w:w="4535" w:type="dxa"/>
            <w:vAlign w:val="center"/>
          </w:tcPr>
          <w:p>
            <w:pPr>
              <w:pStyle w:val="15"/>
            </w:pPr>
            <w:r>
              <w:t>其他城市基础设施配套费安排的支出</w:t>
            </w:r>
          </w:p>
        </w:tc>
        <w:tc>
          <w:tcPr>
            <w:tcW w:w="2551" w:type="dxa"/>
            <w:vAlign w:val="center"/>
          </w:tcPr>
          <w:p>
            <w:pPr>
              <w:pStyle w:val="14"/>
            </w:pPr>
            <w:r>
              <w:t>843.00</w:t>
            </w:r>
          </w:p>
        </w:tc>
        <w:tc>
          <w:tcPr>
            <w:tcW w:w="2551" w:type="dxa"/>
            <w:vAlign w:val="center"/>
          </w:tcPr>
          <w:p>
            <w:pPr>
              <w:pStyle w:val="14"/>
            </w:pPr>
          </w:p>
        </w:tc>
        <w:tc>
          <w:tcPr>
            <w:tcW w:w="2551" w:type="dxa"/>
            <w:vAlign w:val="center"/>
          </w:tcPr>
          <w:p>
            <w:pPr>
              <w:pStyle w:val="14"/>
            </w:pPr>
            <w:r>
              <w:t>843.00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129</w:t>
            </w:r>
            <w:r>
              <w:rPr>
                <w:rFonts w:hint="eastAsia"/>
                <w:lang w:val="en-US" w:eastAsia="zh-CN"/>
              </w:rPr>
              <w:t>001</w:t>
            </w:r>
            <w:r>
              <w:t>唐山市自然资源和规划局高新技术产业开发区分局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129</w:t>
            </w:r>
            <w:r>
              <w:rPr>
                <w:rFonts w:hint="eastAsia"/>
                <w:lang w:val="en-US" w:eastAsia="zh-CN"/>
              </w:rPr>
              <w:t>001</w:t>
            </w:r>
            <w:r>
              <w:t>唐山市自然资源和规划局高新技术产业开发区分局</w:t>
            </w:r>
            <w:r>
              <w:rPr>
                <w:rFonts w:hint="eastAsia"/>
                <w:lang w:eastAsia="zh-CN"/>
              </w:rPr>
              <w:t>（本级）</w:t>
            </w:r>
          </w:p>
        </w:tc>
        <w:tc>
          <w:tcPr>
            <w:tcW w:w="2381" w:type="dxa"/>
            <w:tcBorders>
              <w:top w:val="single" w:color="FFFFFF" w:sz="6" w:space="0"/>
              <w:left w:val="single" w:color="FFFFFF" w:sz="6" w:space="0"/>
              <w:right w:val="single" w:color="FFFFFF" w:sz="6" w:space="0"/>
            </w:tcBorders>
            <w:vAlign w:val="center"/>
          </w:tcPr>
          <w:p>
            <w:pPr>
              <w:pStyle w:val="11"/>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合计</w:t>
            </w:r>
          </w:p>
        </w:tc>
        <w:tc>
          <w:tcPr>
            <w:tcW w:w="2381" w:type="dxa"/>
            <w:vAlign w:val="center"/>
          </w:tcPr>
          <w:p>
            <w:pPr>
              <w:pStyle w:val="18"/>
            </w:pPr>
            <w:r>
              <w:t>17.50</w:t>
            </w:r>
          </w:p>
        </w:tc>
        <w:tc>
          <w:tcPr>
            <w:tcW w:w="2381" w:type="dxa"/>
            <w:vAlign w:val="center"/>
          </w:tcPr>
          <w:p>
            <w:pPr>
              <w:pStyle w:val="18"/>
            </w:pPr>
            <w:r>
              <w:t>17.50</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“三公”经费小计</w:t>
            </w:r>
          </w:p>
        </w:tc>
        <w:tc>
          <w:tcPr>
            <w:tcW w:w="2381" w:type="dxa"/>
            <w:vAlign w:val="center"/>
          </w:tcPr>
          <w:p>
            <w:pPr>
              <w:pStyle w:val="14"/>
            </w:pPr>
            <w:r>
              <w:t>17.50</w:t>
            </w:r>
          </w:p>
        </w:tc>
        <w:tc>
          <w:tcPr>
            <w:tcW w:w="2381" w:type="dxa"/>
            <w:vAlign w:val="center"/>
          </w:tcPr>
          <w:p>
            <w:pPr>
              <w:pStyle w:val="14"/>
            </w:pPr>
            <w:r>
              <w:t>17.50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二、公务用车购置及运维费</w:t>
            </w:r>
          </w:p>
        </w:tc>
        <w:tc>
          <w:tcPr>
            <w:tcW w:w="2381" w:type="dxa"/>
            <w:vAlign w:val="center"/>
          </w:tcPr>
          <w:p>
            <w:pPr>
              <w:pStyle w:val="14"/>
            </w:pPr>
            <w:r>
              <w:t>16.50</w:t>
            </w:r>
          </w:p>
        </w:tc>
        <w:tc>
          <w:tcPr>
            <w:tcW w:w="2381" w:type="dxa"/>
            <w:vAlign w:val="center"/>
          </w:tcPr>
          <w:p>
            <w:pPr>
              <w:pStyle w:val="14"/>
            </w:pPr>
            <w:r>
              <w:t>16.50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 xml:space="preserve">          公务用车运行维护费</w:t>
            </w:r>
          </w:p>
        </w:tc>
        <w:tc>
          <w:tcPr>
            <w:tcW w:w="2381" w:type="dxa"/>
            <w:vAlign w:val="center"/>
          </w:tcPr>
          <w:p>
            <w:pPr>
              <w:pStyle w:val="14"/>
            </w:pPr>
            <w:r>
              <w:t>16.50</w:t>
            </w:r>
          </w:p>
        </w:tc>
        <w:tc>
          <w:tcPr>
            <w:tcW w:w="2381" w:type="dxa"/>
            <w:vAlign w:val="center"/>
          </w:tcPr>
          <w:p>
            <w:pPr>
              <w:pStyle w:val="14"/>
            </w:pPr>
            <w:r>
              <w:t>16.50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vAlign w:val="center"/>
          </w:tcPr>
          <w:p>
            <w:pPr>
              <w:pStyle w:val="15"/>
            </w:pPr>
            <w:r>
              <w:t>三、公务接待费</w:t>
            </w:r>
          </w:p>
        </w:tc>
        <w:tc>
          <w:tcPr>
            <w:tcW w:w="2381" w:type="dxa"/>
            <w:vAlign w:val="center"/>
          </w:tcPr>
          <w:p>
            <w:pPr>
              <w:pStyle w:val="14"/>
            </w:pPr>
            <w:r>
              <w:t>1.00</w:t>
            </w:r>
          </w:p>
        </w:tc>
        <w:tc>
          <w:tcPr>
            <w:tcW w:w="2381" w:type="dxa"/>
            <w:vAlign w:val="center"/>
          </w:tcPr>
          <w:p>
            <w:pPr>
              <w:pStyle w:val="14"/>
            </w:pPr>
            <w:r>
              <w:t>1.00</w:t>
            </w:r>
          </w:p>
        </w:tc>
        <w:tc>
          <w:tcPr>
            <w:tcW w:w="2381" w:type="dxa"/>
            <w:vAlign w:val="center"/>
          </w:tcPr>
          <w:p>
            <w:pPr>
              <w:pStyle w:val="14"/>
            </w:pPr>
          </w:p>
        </w:tc>
        <w:tc>
          <w:tcPr>
            <w:tcW w:w="2381"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唐山市自然资源和规划局高新技术产业开发区分局2023年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唐山市自然资源和规划局高新技术产业开发区分局2023年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按照《预算法》、《地方预决算公开操作规程》和《关于进一步推进预算公开工作的实施意见》规定，现将唐山市自然资源和规划局高新技术产业开发区分局2023年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spacing w:line="520" w:lineRule="exact"/>
        <w:ind w:firstLine="560" w:firstLineChars="200"/>
        <w:rPr>
          <w:rFonts w:ascii="新宋体" w:hAnsi="新宋体" w:eastAsia="新宋体"/>
          <w:sz w:val="28"/>
          <w:szCs w:val="28"/>
        </w:rPr>
      </w:pPr>
      <w:r>
        <w:rPr>
          <w:rFonts w:ascii="新宋体" w:hAnsi="新宋体" w:eastAsia="新宋体"/>
          <w:sz w:val="28"/>
          <w:szCs w:val="28"/>
        </w:rPr>
        <w:t>1</w:t>
      </w:r>
      <w:r>
        <w:rPr>
          <w:rFonts w:hint="eastAsia" w:ascii="新宋体" w:hAnsi="新宋体" w:eastAsia="新宋体"/>
          <w:sz w:val="28"/>
          <w:szCs w:val="28"/>
        </w:rPr>
        <w:t>、履行全民所有土地、矿产、湿地、水等自然资源资产所有者职责和所有国土空间用途管制职责。贯彻执行自然资源和国土空间规划及测绘等地方规范性文件和自然资源保护、开发利用规划。</w:t>
      </w:r>
    </w:p>
    <w:p>
      <w:pPr>
        <w:spacing w:line="520" w:lineRule="exact"/>
        <w:ind w:firstLine="560" w:firstLineChars="200"/>
        <w:rPr>
          <w:rFonts w:ascii="新宋体" w:hAnsi="新宋体" w:eastAsia="新宋体"/>
          <w:sz w:val="28"/>
          <w:szCs w:val="28"/>
        </w:rPr>
      </w:pPr>
      <w:r>
        <w:rPr>
          <w:rFonts w:ascii="新宋体" w:hAnsi="新宋体" w:eastAsia="新宋体"/>
          <w:sz w:val="28"/>
          <w:szCs w:val="28"/>
        </w:rPr>
        <w:t>2</w:t>
      </w:r>
      <w:r>
        <w:rPr>
          <w:rFonts w:hint="eastAsia" w:ascii="新宋体" w:hAnsi="新宋体" w:eastAsia="新宋体"/>
          <w:sz w:val="28"/>
          <w:szCs w:val="28"/>
        </w:rPr>
        <w:t>、负责辖区自然资源统一确权登记工作。贯彻执行国家各类自然资源和不动产统一确权登记、权籍调查、不动产测绘、争议调处、成果应用的制度、标准、规范。负责自然资源和不动产登记资料收集、整理、共享、汇交管理等。</w:t>
      </w:r>
    </w:p>
    <w:p>
      <w:pPr>
        <w:spacing w:line="520" w:lineRule="exact"/>
        <w:ind w:firstLine="560" w:firstLineChars="200"/>
        <w:rPr>
          <w:rFonts w:ascii="新宋体" w:hAnsi="新宋体" w:eastAsia="新宋体"/>
          <w:sz w:val="28"/>
          <w:szCs w:val="28"/>
        </w:rPr>
      </w:pPr>
      <w:r>
        <w:rPr>
          <w:rFonts w:ascii="新宋体" w:hAnsi="新宋体" w:eastAsia="新宋体"/>
          <w:sz w:val="28"/>
          <w:szCs w:val="28"/>
        </w:rPr>
        <w:t>3</w:t>
      </w:r>
      <w:r>
        <w:rPr>
          <w:rFonts w:hint="eastAsia" w:ascii="新宋体" w:hAnsi="新宋体" w:eastAsia="新宋体"/>
          <w:sz w:val="28"/>
          <w:szCs w:val="28"/>
        </w:rPr>
        <w:t>、负责辖区自然资源资产有偿使用工作。参与拟订全民所有自然资源资产划拨、出让、租赁、作价出资和土地储备政策，合理配置全民所有自然资源资产。负责自然资源资产价值评估管理，依法收缴相关资产收益。</w:t>
      </w:r>
    </w:p>
    <w:p>
      <w:pPr>
        <w:spacing w:line="520" w:lineRule="exact"/>
        <w:ind w:firstLine="560" w:firstLineChars="200"/>
        <w:rPr>
          <w:rFonts w:ascii="新宋体" w:hAnsi="新宋体" w:eastAsia="新宋体"/>
          <w:sz w:val="28"/>
          <w:szCs w:val="28"/>
        </w:rPr>
      </w:pPr>
      <w:r>
        <w:rPr>
          <w:rFonts w:ascii="新宋体" w:hAnsi="新宋体" w:eastAsia="新宋体"/>
          <w:sz w:val="28"/>
          <w:szCs w:val="28"/>
        </w:rPr>
        <w:t>4</w:t>
      </w:r>
      <w:r>
        <w:rPr>
          <w:rFonts w:hint="eastAsia" w:ascii="新宋体" w:hAnsi="新宋体" w:eastAsia="新宋体"/>
          <w:sz w:val="28"/>
          <w:szCs w:val="28"/>
        </w:rPr>
        <w:t>、负责辖区自然资源的合理开发利用。参与拟订自然资源发展规划和战略，组织开展自然资源分等定级价格评估和自然资源利用评价，节约集约利用自然资源。负责自然资源市场监管。</w:t>
      </w:r>
    </w:p>
    <w:p>
      <w:pPr>
        <w:spacing w:line="520" w:lineRule="exact"/>
        <w:ind w:firstLine="560" w:firstLineChars="200"/>
        <w:rPr>
          <w:rFonts w:ascii="新宋体" w:hAnsi="新宋体" w:eastAsia="新宋体"/>
          <w:sz w:val="28"/>
          <w:szCs w:val="28"/>
        </w:rPr>
      </w:pPr>
      <w:r>
        <w:rPr>
          <w:rFonts w:ascii="新宋体" w:hAnsi="新宋体" w:eastAsia="新宋体"/>
          <w:sz w:val="28"/>
          <w:szCs w:val="28"/>
        </w:rPr>
        <w:t>5</w:t>
      </w:r>
      <w:r>
        <w:rPr>
          <w:rFonts w:hint="eastAsia" w:ascii="新宋体" w:hAnsi="新宋体" w:eastAsia="新宋体"/>
          <w:sz w:val="28"/>
          <w:szCs w:val="28"/>
        </w:rPr>
        <w:t>、负责建立辖区空间规划体系并监督实施。组织编制并监督实施分区域规划、区域城镇体系规划、详细规划等国土空间规划和相关专项规划。负责土地、海洋等自然资源年度利用计划管理工作。负责土地、海域</w:t>
      </w:r>
      <w:r>
        <w:rPr>
          <w:rFonts w:hint="eastAsia" w:ascii="新宋体" w:hAnsi="新宋体" w:eastAsia="新宋体"/>
          <w:color w:val="000000"/>
          <w:sz w:val="28"/>
          <w:szCs w:val="28"/>
        </w:rPr>
        <w:t>、海岛</w:t>
      </w:r>
      <w:r>
        <w:rPr>
          <w:rFonts w:hint="eastAsia" w:ascii="新宋体" w:hAnsi="新宋体" w:eastAsia="新宋体"/>
          <w:sz w:val="28"/>
          <w:szCs w:val="28"/>
        </w:rPr>
        <w:t>等国土空间用途转用工作。负责土地征收征用管理。负责建设工程的规划审批管理，核发选址意见书、建设用地规划许可证、建设工程规划许可证及乡村建设规划许可证。</w:t>
      </w:r>
    </w:p>
    <w:p>
      <w:pPr>
        <w:spacing w:line="520" w:lineRule="exact"/>
        <w:ind w:firstLine="560" w:firstLineChars="200"/>
        <w:rPr>
          <w:rFonts w:ascii="新宋体" w:hAnsi="新宋体" w:eastAsia="新宋体"/>
          <w:sz w:val="28"/>
          <w:szCs w:val="28"/>
        </w:rPr>
      </w:pPr>
      <w:r>
        <w:rPr>
          <w:rFonts w:ascii="新宋体" w:hAnsi="新宋体" w:eastAsia="新宋体"/>
          <w:sz w:val="28"/>
          <w:szCs w:val="28"/>
        </w:rPr>
        <w:t>6</w:t>
      </w:r>
      <w:r>
        <w:rPr>
          <w:rFonts w:hint="eastAsia" w:ascii="新宋体" w:hAnsi="新宋体" w:eastAsia="新宋体"/>
          <w:sz w:val="28"/>
          <w:szCs w:val="28"/>
        </w:rPr>
        <w:t>、负责统筹辖区国土空间生态修复。牵头组织国土空间生态修复并实施有关生态修复工程。负责国土空间综合整治、</w:t>
      </w:r>
      <w:r>
        <w:rPr>
          <w:rFonts w:hint="eastAsia" w:ascii="新宋体" w:hAnsi="新宋体" w:eastAsia="新宋体"/>
          <w:color w:val="000000"/>
          <w:sz w:val="28"/>
          <w:szCs w:val="28"/>
        </w:rPr>
        <w:t>土地整理复垦、矿山地质环境恢复治理、工矿废弃地复垦利用、</w:t>
      </w:r>
      <w:r>
        <w:rPr>
          <w:rFonts w:hint="eastAsia" w:ascii="新宋体" w:hAnsi="新宋体" w:eastAsia="新宋体"/>
          <w:sz w:val="28"/>
          <w:szCs w:val="28"/>
        </w:rPr>
        <w:t>海洋生态、海域海岸线修复等工作。</w:t>
      </w:r>
    </w:p>
    <w:p>
      <w:pPr>
        <w:spacing w:line="520" w:lineRule="exact"/>
        <w:ind w:firstLine="560" w:firstLineChars="200"/>
        <w:rPr>
          <w:rFonts w:ascii="新宋体" w:hAnsi="新宋体" w:eastAsia="新宋体"/>
          <w:sz w:val="28"/>
          <w:szCs w:val="28"/>
        </w:rPr>
      </w:pPr>
      <w:r>
        <w:rPr>
          <w:rFonts w:ascii="新宋体" w:hAnsi="新宋体" w:eastAsia="新宋体"/>
          <w:sz w:val="28"/>
          <w:szCs w:val="28"/>
        </w:rPr>
        <w:t>7</w:t>
      </w:r>
      <w:r>
        <w:rPr>
          <w:rFonts w:hint="eastAsia" w:ascii="新宋体" w:hAnsi="新宋体" w:eastAsia="新宋体"/>
          <w:sz w:val="28"/>
          <w:szCs w:val="28"/>
        </w:rPr>
        <w:t>、负责组织实施最严格的耕地保护制度。牵头落实耕地保护政策，负责耕地数量、质量、生态保护。组织实施耕地保护责任目标考核和永久基本农田特殊保护。</w:t>
      </w:r>
      <w:r>
        <w:rPr>
          <w:rFonts w:hint="eastAsia" w:ascii="新宋体" w:hAnsi="新宋体" w:eastAsia="新宋体"/>
          <w:color w:val="000000"/>
          <w:sz w:val="28"/>
          <w:szCs w:val="28"/>
        </w:rPr>
        <w:t>落实</w:t>
      </w:r>
      <w:r>
        <w:rPr>
          <w:rFonts w:hint="eastAsia" w:ascii="新宋体" w:hAnsi="新宋体" w:eastAsia="新宋体"/>
          <w:sz w:val="28"/>
          <w:szCs w:val="28"/>
        </w:rPr>
        <w:t>耕地占补平衡制度。</w:t>
      </w:r>
    </w:p>
    <w:p>
      <w:pPr>
        <w:pStyle w:val="20"/>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唐山市自然资源和规划局高新技术产业开发区分局（本级）</w:t>
            </w:r>
          </w:p>
        </w:tc>
        <w:tc>
          <w:tcPr>
            <w:tcW w:w="1843" w:type="dxa"/>
            <w:vAlign w:val="center"/>
          </w:tcPr>
          <w:p>
            <w:pPr>
              <w:pStyle w:val="16"/>
            </w:pPr>
            <w:r>
              <w:t>事业</w:t>
            </w:r>
          </w:p>
        </w:tc>
        <w:tc>
          <w:tcPr>
            <w:tcW w:w="2126" w:type="dxa"/>
            <w:vAlign w:val="center"/>
          </w:tcPr>
          <w:p>
            <w:pPr>
              <w:pStyle w:val="16"/>
            </w:pPr>
            <w:r>
              <w:t>正科级</w:t>
            </w:r>
          </w:p>
        </w:tc>
        <w:tc>
          <w:tcPr>
            <w:tcW w:w="3827" w:type="dxa"/>
            <w:vAlign w:val="center"/>
          </w:tcPr>
          <w:p>
            <w:pPr>
              <w:pStyle w:val="16"/>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预算的编制实行综合预算管理，即全部收入和支出都反映在预算中。唐山市自然资源和规划局高新技术产业开发区分局机关及所属事业单位的收支包含在</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预算中。</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自然资源和规划</w:t>
      </w:r>
      <w:r>
        <w:rPr>
          <w:rFonts w:hint="eastAsia" w:ascii="Times New Roman" w:hAnsi="Times New Roman" w:eastAsia="方正仿宋_GBK" w:cs="Times New Roman"/>
          <w:color w:val="000000"/>
          <w:sz w:val="28"/>
          <w:lang w:eastAsia="zh-CN"/>
        </w:rPr>
        <w:t>局</w:t>
      </w:r>
      <w:r>
        <w:rPr>
          <w:rFonts w:hint="eastAsia" w:ascii="Times New Roman" w:hAnsi="Times New Roman" w:eastAsia="方正仿宋_GBK" w:cs="Times New Roman"/>
          <w:color w:val="000000"/>
          <w:sz w:val="28"/>
        </w:rPr>
        <w:t>高新分局</w:t>
      </w:r>
      <w:r>
        <w:rPr>
          <w:rFonts w:hint="eastAsia" w:eastAsia="方正仿宋_GBK" w:cs="Times New Roman"/>
          <w:color w:val="000000"/>
          <w:sz w:val="28"/>
          <w:lang w:eastAsia="zh-CN"/>
        </w:rPr>
        <w:t>（本级）</w:t>
      </w:r>
      <w:r>
        <w:rPr>
          <w:rFonts w:ascii="Times New Roman" w:hAnsi="Times New Roman" w:eastAsia="方正仿宋_GBK" w:cs="Times New Roman"/>
          <w:color w:val="000000"/>
          <w:sz w:val="28"/>
        </w:rPr>
        <w:t>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年预算收入</w:t>
      </w:r>
      <w:r>
        <w:rPr>
          <w:rFonts w:hint="eastAsia" w:ascii="Times New Roman" w:hAnsi="Times New Roman" w:eastAsia="方正仿宋_GBK" w:cs="Times New Roman"/>
          <w:color w:val="000000"/>
          <w:sz w:val="28"/>
          <w:lang w:val="en-US" w:eastAsia="zh-CN"/>
        </w:rPr>
        <w:t>34480.62</w:t>
      </w:r>
      <w:r>
        <w:rPr>
          <w:rFonts w:hint="eastAsia" w:ascii="Times New Roman" w:hAnsi="Times New Roman" w:eastAsia="方正仿宋_GBK" w:cs="Times New Roman"/>
          <w:color w:val="000000"/>
          <w:sz w:val="28"/>
        </w:rPr>
        <w:t>万元，其中一般公共预算拨款</w:t>
      </w:r>
      <w:r>
        <w:rPr>
          <w:rFonts w:hint="eastAsia" w:ascii="Times New Roman" w:hAnsi="Times New Roman" w:eastAsia="方正仿宋_GBK" w:cs="Times New Roman"/>
          <w:color w:val="000000"/>
          <w:sz w:val="28"/>
          <w:lang w:val="en-US" w:eastAsia="zh-CN"/>
        </w:rPr>
        <w:t>612.62</w:t>
      </w:r>
      <w:r>
        <w:rPr>
          <w:rFonts w:hint="eastAsia" w:ascii="Times New Roman" w:hAnsi="Times New Roman" w:eastAsia="方正仿宋_GBK" w:cs="Times New Roman"/>
          <w:color w:val="000000"/>
          <w:sz w:val="28"/>
        </w:rPr>
        <w:t>万元，基金预算拨款</w:t>
      </w:r>
      <w:r>
        <w:rPr>
          <w:rFonts w:hint="eastAsia" w:ascii="Times New Roman" w:hAnsi="Times New Roman" w:eastAsia="方正仿宋_GBK" w:cs="Times New Roman"/>
          <w:color w:val="000000"/>
          <w:sz w:val="28"/>
          <w:lang w:val="en-US" w:eastAsia="zh-CN"/>
        </w:rPr>
        <w:t>33843</w:t>
      </w:r>
      <w:r>
        <w:rPr>
          <w:rFonts w:hint="eastAsia" w:ascii="Times New Roman" w:hAnsi="Times New Roman" w:eastAsia="方正仿宋_GBK" w:cs="Times New Roman"/>
          <w:color w:val="000000"/>
          <w:sz w:val="28"/>
        </w:rPr>
        <w:t>万元。预算支出</w:t>
      </w:r>
      <w:r>
        <w:rPr>
          <w:rFonts w:hint="eastAsia" w:ascii="Times New Roman" w:hAnsi="Times New Roman" w:eastAsia="方正仿宋_GBK" w:cs="Times New Roman"/>
          <w:color w:val="000000"/>
          <w:sz w:val="28"/>
          <w:lang w:val="en-US" w:eastAsia="zh-CN"/>
        </w:rPr>
        <w:t>34480.62</w:t>
      </w:r>
      <w:r>
        <w:rPr>
          <w:rFonts w:hint="eastAsia" w:ascii="Times New Roman" w:hAnsi="Times New Roman" w:eastAsia="方正仿宋_GBK" w:cs="Times New Roman"/>
          <w:color w:val="000000"/>
          <w:sz w:val="28"/>
        </w:rPr>
        <w:t>万元，其中：人员经费支出</w:t>
      </w:r>
      <w:r>
        <w:rPr>
          <w:rFonts w:hint="eastAsia" w:ascii="Times New Roman" w:hAnsi="Times New Roman" w:eastAsia="方正仿宋_GBK" w:cs="Times New Roman"/>
          <w:color w:val="000000"/>
          <w:sz w:val="28"/>
          <w:lang w:val="en-US" w:eastAsia="zh-CN"/>
        </w:rPr>
        <w:t>149.2</w:t>
      </w:r>
      <w:r>
        <w:rPr>
          <w:rFonts w:hint="eastAsia" w:ascii="Times New Roman" w:hAnsi="Times New Roman" w:eastAsia="方正仿宋_GBK" w:cs="Times New Roman"/>
          <w:color w:val="000000"/>
          <w:sz w:val="28"/>
        </w:rPr>
        <w:t>万元，日常公用经费支出</w:t>
      </w:r>
      <w:r>
        <w:rPr>
          <w:rFonts w:hint="eastAsia" w:ascii="Times New Roman" w:hAnsi="Times New Roman" w:eastAsia="方正仿宋_GBK" w:cs="Times New Roman"/>
          <w:color w:val="000000"/>
          <w:sz w:val="28"/>
          <w:lang w:val="en-US" w:eastAsia="zh-CN"/>
        </w:rPr>
        <w:t>123.42</w:t>
      </w:r>
      <w:r>
        <w:rPr>
          <w:rFonts w:hint="eastAsia" w:ascii="Times New Roman" w:hAnsi="Times New Roman" w:eastAsia="方正仿宋_GBK" w:cs="Times New Roman"/>
          <w:color w:val="000000"/>
          <w:sz w:val="28"/>
        </w:rPr>
        <w:t>万元，项目支出</w:t>
      </w:r>
      <w:r>
        <w:rPr>
          <w:rFonts w:hint="eastAsia" w:ascii="Times New Roman" w:hAnsi="Times New Roman" w:eastAsia="方正仿宋_GBK" w:cs="Times New Roman"/>
          <w:color w:val="000000"/>
          <w:sz w:val="28"/>
          <w:lang w:val="en-US" w:eastAsia="zh-CN"/>
        </w:rPr>
        <w:t>34208</w:t>
      </w:r>
      <w:r>
        <w:rPr>
          <w:rFonts w:hint="eastAsia" w:ascii="Times New Roman" w:hAnsi="Times New Roman" w:eastAsia="方正仿宋_GBK" w:cs="Times New Roman"/>
          <w:color w:val="000000"/>
          <w:sz w:val="28"/>
        </w:rPr>
        <w:t>万元</w:t>
      </w:r>
      <w:r>
        <w:rPr>
          <w:rFonts w:hint="eastAsia" w:eastAsia="方正仿宋_GBK" w:cs="Times New Roman"/>
          <w:color w:val="000000"/>
          <w:sz w:val="28"/>
          <w:lang w:eastAsia="zh-CN"/>
        </w:rPr>
        <w:t>，，主要是征地拆迁补偿款</w:t>
      </w:r>
      <w:r>
        <w:rPr>
          <w:rFonts w:hint="eastAsia" w:eastAsia="方正仿宋_GBK" w:cs="Times New Roman"/>
          <w:color w:val="000000"/>
          <w:sz w:val="28"/>
          <w:lang w:val="en-US" w:eastAsia="zh-CN"/>
        </w:rPr>
        <w:t>25000万元</w:t>
      </w:r>
      <w:r>
        <w:rPr>
          <w:rFonts w:hint="eastAsia" w:eastAsia="方正仿宋_GBK" w:cs="Times New Roman"/>
          <w:color w:val="000000"/>
          <w:sz w:val="28"/>
          <w:lang w:eastAsia="zh-CN"/>
        </w:rPr>
        <w:t>等</w:t>
      </w:r>
      <w:r>
        <w:rPr>
          <w:rFonts w:hint="eastAsia" w:ascii="Times New Roman" w:hAnsi="Times New Roman" w:eastAsia="方正仿宋_GBK" w:cs="Times New Roman"/>
          <w:color w:val="000000"/>
          <w:sz w:val="28"/>
        </w:rPr>
        <w:t>。</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年预算收入较</w:t>
      </w:r>
      <w:r>
        <w:rPr>
          <w:rFonts w:ascii="Times New Roman" w:hAnsi="Times New Roman" w:eastAsia="方正仿宋_GBK" w:cs="Times New Roman"/>
          <w:color w:val="000000"/>
          <w:sz w:val="28"/>
        </w:rPr>
        <w:t>20</w:t>
      </w:r>
      <w:r>
        <w:rPr>
          <w:rFonts w:hint="eastAsia" w:ascii="Times New Roman" w:hAnsi="Times New Roman" w:eastAsia="方正仿宋_GBK" w:cs="Times New Roman"/>
          <w:color w:val="000000"/>
          <w:sz w:val="28"/>
          <w:lang w:val="en-US" w:eastAsia="zh-CN"/>
        </w:rPr>
        <w:t>22</w:t>
      </w:r>
      <w:r>
        <w:rPr>
          <w:rFonts w:hint="eastAsia" w:ascii="Times New Roman" w:hAnsi="Times New Roman" w:eastAsia="方正仿宋_GBK" w:cs="Times New Roman"/>
          <w:color w:val="000000"/>
          <w:sz w:val="28"/>
        </w:rPr>
        <w:t>年预算收入</w:t>
      </w:r>
      <w:r>
        <w:rPr>
          <w:rFonts w:hint="eastAsia" w:ascii="Times New Roman" w:hAnsi="Times New Roman" w:eastAsia="方正仿宋_GBK" w:cs="Times New Roman"/>
          <w:color w:val="000000"/>
          <w:sz w:val="28"/>
          <w:lang w:val="en-US" w:eastAsia="zh-CN"/>
        </w:rPr>
        <w:t>35089.36</w:t>
      </w:r>
      <w:r>
        <w:rPr>
          <w:rFonts w:hint="eastAsia" w:ascii="Times New Roman" w:hAnsi="Times New Roman" w:eastAsia="方正仿宋_GBK" w:cs="Times New Roman"/>
          <w:color w:val="000000"/>
          <w:sz w:val="28"/>
        </w:rPr>
        <w:t>万元</w:t>
      </w:r>
      <w:r>
        <w:rPr>
          <w:rFonts w:hint="eastAsia" w:ascii="Times New Roman" w:hAnsi="Times New Roman" w:eastAsia="方正仿宋_GBK" w:cs="Times New Roman"/>
          <w:color w:val="000000"/>
          <w:sz w:val="28"/>
          <w:lang w:eastAsia="zh-CN"/>
        </w:rPr>
        <w:t>减少了</w:t>
      </w:r>
      <w:r>
        <w:rPr>
          <w:rFonts w:hint="eastAsia" w:ascii="Times New Roman" w:hAnsi="Times New Roman" w:eastAsia="方正仿宋_GBK" w:cs="Times New Roman"/>
          <w:color w:val="000000"/>
          <w:sz w:val="28"/>
          <w:lang w:val="en-US" w:eastAsia="zh-CN"/>
        </w:rPr>
        <w:t>608.74</w:t>
      </w:r>
      <w:r>
        <w:rPr>
          <w:rFonts w:hint="eastAsia" w:ascii="Times New Roman" w:hAnsi="Times New Roman" w:eastAsia="方正仿宋_GBK" w:cs="Times New Roman"/>
          <w:color w:val="000000"/>
          <w:sz w:val="28"/>
        </w:rPr>
        <w:t>万元，主要体现在：项目支出</w:t>
      </w:r>
      <w:r>
        <w:rPr>
          <w:rFonts w:hint="eastAsia" w:ascii="Times New Roman" w:hAnsi="Times New Roman" w:eastAsia="方正仿宋_GBK" w:cs="Times New Roman"/>
          <w:color w:val="000000"/>
          <w:sz w:val="28"/>
          <w:lang w:val="en-US" w:eastAsia="zh-CN"/>
        </w:rPr>
        <w:t>34208</w:t>
      </w:r>
      <w:r>
        <w:rPr>
          <w:rFonts w:hint="eastAsia" w:ascii="Times New Roman" w:hAnsi="Times New Roman" w:eastAsia="方正仿宋_GBK" w:cs="Times New Roman"/>
          <w:color w:val="000000"/>
          <w:sz w:val="28"/>
        </w:rPr>
        <w:t>万元占预算收入总体的</w:t>
      </w:r>
      <w:r>
        <w:rPr>
          <w:rFonts w:hint="eastAsia" w:ascii="Times New Roman" w:hAnsi="Times New Roman" w:eastAsia="方正仿宋_GBK" w:cs="Times New Roman"/>
          <w:color w:val="000000"/>
          <w:sz w:val="28"/>
          <w:lang w:val="en-US" w:eastAsia="zh-CN"/>
        </w:rPr>
        <w:t>99.21</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，较</w:t>
      </w:r>
      <w:r>
        <w:rPr>
          <w:rFonts w:ascii="Times New Roman" w:hAnsi="Times New Roman" w:eastAsia="方正仿宋_GBK" w:cs="Times New Roman"/>
          <w:color w:val="000000"/>
          <w:sz w:val="28"/>
        </w:rPr>
        <w:t>20</w:t>
      </w:r>
      <w:r>
        <w:rPr>
          <w:rFonts w:hint="eastAsia" w:ascii="Times New Roman" w:hAnsi="Times New Roman" w:eastAsia="方正仿宋_GBK" w:cs="Times New Roman"/>
          <w:color w:val="000000"/>
          <w:sz w:val="28"/>
          <w:lang w:val="en-US" w:eastAsia="zh-CN"/>
        </w:rPr>
        <w:t>22</w:t>
      </w:r>
      <w:r>
        <w:rPr>
          <w:rFonts w:hint="eastAsia" w:ascii="Times New Roman" w:hAnsi="Times New Roman" w:eastAsia="方正仿宋_GBK" w:cs="Times New Roman"/>
          <w:color w:val="000000"/>
          <w:sz w:val="28"/>
        </w:rPr>
        <w:t>年预算支出</w:t>
      </w:r>
      <w:r>
        <w:rPr>
          <w:rFonts w:hint="eastAsia" w:ascii="Times New Roman" w:hAnsi="Times New Roman" w:eastAsia="方正仿宋_GBK" w:cs="Times New Roman"/>
          <w:color w:val="000000"/>
          <w:sz w:val="28"/>
          <w:lang w:eastAsia="zh-CN"/>
        </w:rPr>
        <w:t>减少</w:t>
      </w:r>
      <w:r>
        <w:rPr>
          <w:rFonts w:hint="eastAsia" w:ascii="Times New Roman" w:hAnsi="Times New Roman" w:eastAsia="方正仿宋_GBK" w:cs="Times New Roman"/>
          <w:color w:val="000000"/>
          <w:sz w:val="28"/>
        </w:rPr>
        <w:t>了</w:t>
      </w:r>
      <w:r>
        <w:rPr>
          <w:rFonts w:hint="eastAsia" w:ascii="Times New Roman" w:hAnsi="Times New Roman" w:eastAsia="方正仿宋_GBK" w:cs="Times New Roman"/>
          <w:color w:val="000000"/>
          <w:sz w:val="28"/>
          <w:lang w:val="en-US" w:eastAsia="zh-CN"/>
        </w:rPr>
        <w:t>628.8</w:t>
      </w:r>
      <w:r>
        <w:rPr>
          <w:rFonts w:hint="eastAsia" w:ascii="Times New Roman" w:hAnsi="Times New Roman" w:eastAsia="方正仿宋_GBK" w:cs="Times New Roman"/>
          <w:color w:val="000000"/>
          <w:sz w:val="28"/>
        </w:rPr>
        <w:t>万元。主要原因为</w:t>
      </w:r>
      <w:r>
        <w:rPr>
          <w:rFonts w:hint="eastAsia" w:ascii="Times New Roman" w:hAnsi="Times New Roman" w:eastAsia="方正仿宋_GBK" w:cs="Times New Roman"/>
          <w:color w:val="000000"/>
          <w:sz w:val="28"/>
          <w:lang w:eastAsia="zh-CN"/>
        </w:rPr>
        <w:t>委托补充耕地费的减少</w:t>
      </w:r>
      <w:r>
        <w:rPr>
          <w:rFonts w:hint="eastAsia" w:ascii="Times New Roman" w:hAnsi="Times New Roman" w:eastAsia="方正仿宋_GBK" w:cs="Times New Roman"/>
          <w:color w:val="000000"/>
          <w:sz w:val="28"/>
        </w:rPr>
        <w:t>。</w:t>
      </w:r>
    </w:p>
    <w:p>
      <w:pPr>
        <w:pStyle w:val="21"/>
        <w:ind w:left="0" w:leftChars="0" w:firstLine="0" w:firstLineChars="0"/>
      </w:pPr>
    </w:p>
    <w:p>
      <w:pPr>
        <w:pStyle w:val="21"/>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自然资源和规划局高新分局</w:t>
      </w:r>
      <w:r>
        <w:rPr>
          <w:rFonts w:hint="eastAsia" w:eastAsia="方正仿宋_GBK" w:cs="Times New Roman"/>
          <w:color w:val="000000"/>
          <w:sz w:val="28"/>
          <w:lang w:val="en-US" w:eastAsia="zh-CN"/>
        </w:rPr>
        <w:t>（本级）</w:t>
      </w:r>
      <w:r>
        <w:rPr>
          <w:rFonts w:hint="eastAsia" w:ascii="Times New Roman" w:hAnsi="Times New Roman" w:eastAsia="方正仿宋_GBK" w:cs="Times New Roman"/>
          <w:color w:val="000000"/>
          <w:sz w:val="28"/>
          <w:lang w:val="en-US" w:eastAsia="zh-CN"/>
        </w:rPr>
        <w:t>2023年运行经费预算安排123.42万元（其中办公费7.05万元，水费5万元，电费19万元，邮电费4.5万元，办公取暖费7万元，差旅费3万元，会议费0.9万元，公车运行维护费16.5万元，其他交通费28.92万元，租赁费22万元，培训费1.2万元，公务接待费1万元，工会经费6.88万元，其他业务费用0.47万元），与2022年预算相比机关运行经费总额增加了1.3万元，增加了1.06%，主要原因：人员增加，其他交通费增加。</w:t>
      </w:r>
    </w:p>
    <w:p>
      <w:pPr>
        <w:numPr>
          <w:ilvl w:val="0"/>
          <w:numId w:val="0"/>
        </w:numPr>
        <w:spacing w:before="10" w:after="10" w:line="360" w:lineRule="auto"/>
        <w:jc w:val="left"/>
        <w:outlineLvl w:val="2"/>
        <w:rPr>
          <w:rFonts w:hint="default" w:ascii="黑体" w:hAnsi="黑体" w:eastAsia="黑体" w:cs="黑体"/>
          <w:color w:val="000000"/>
          <w:sz w:val="32"/>
          <w:lang w:val="en-US" w:eastAsia="zh-CN"/>
        </w:rPr>
      </w:pPr>
    </w:p>
    <w:p>
      <w:pPr>
        <w:pStyle w:val="22"/>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2023年度 “三公”经费为17.5万元，相对于去年无变化。具体情况如下：</w:t>
      </w:r>
    </w:p>
    <w:p>
      <w:pPr>
        <w:spacing w:before="0" w:after="0" w:line="500" w:lineRule="exact"/>
        <w:ind w:firstLine="560"/>
        <w:jc w:val="left"/>
        <w:outlineLvl w:val="9"/>
        <w:rPr>
          <w:rFonts w:hint="default"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（一）因公出国（境）费0万元，与上年持平</w:t>
      </w:r>
      <w:r>
        <w:rPr>
          <w:rFonts w:hint="eastAsia" w:eastAsia="方正仿宋_GBK" w:cs="Times New Roman"/>
          <w:color w:val="000000"/>
          <w:sz w:val="28"/>
          <w:lang w:val="en-US" w:eastAsia="zh-CN"/>
        </w:rPr>
        <w:t>，主要是我单位无此项经费</w:t>
      </w:r>
      <w:r>
        <w:rPr>
          <w:rFonts w:hint="eastAsia" w:ascii="Times New Roman" w:hAnsi="Times New Roman" w:eastAsia="方正仿宋_GBK" w:cs="Times New Roman"/>
          <w:color w:val="000000"/>
          <w:sz w:val="28"/>
          <w:lang w:val="en-US" w:eastAsia="zh-CN"/>
        </w:rPr>
        <w:t>。</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（二）公务用车购置及运行费，共计16.5万元，与上年持平</w:t>
      </w:r>
      <w:r>
        <w:rPr>
          <w:rFonts w:hint="eastAsia" w:eastAsia="方正仿宋_GBK" w:cs="Times New Roman"/>
          <w:color w:val="000000"/>
          <w:sz w:val="28"/>
          <w:lang w:val="en-US" w:eastAsia="zh-CN"/>
        </w:rPr>
        <w:t>，主要是我分局车辆无变化</w:t>
      </w:r>
      <w:r>
        <w:rPr>
          <w:rFonts w:hint="eastAsia" w:ascii="Times New Roman" w:hAnsi="Times New Roman" w:eastAsia="方正仿宋_GBK" w:cs="Times New Roman"/>
          <w:color w:val="000000"/>
          <w:sz w:val="28"/>
          <w:lang w:val="en-US" w:eastAsia="zh-CN"/>
        </w:rPr>
        <w:t>。</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1.公务用车购置安排0万元，与上年持平</w:t>
      </w:r>
      <w:r>
        <w:rPr>
          <w:rFonts w:hint="eastAsia" w:eastAsia="方正仿宋_GBK" w:cs="Times New Roman"/>
          <w:color w:val="000000"/>
          <w:sz w:val="28"/>
          <w:lang w:val="en-US" w:eastAsia="zh-CN"/>
        </w:rPr>
        <w:t>，主要是我分局今年无需更换公车</w:t>
      </w:r>
      <w:r>
        <w:rPr>
          <w:rFonts w:hint="eastAsia" w:ascii="Times New Roman" w:hAnsi="Times New Roman" w:eastAsia="方正仿宋_GBK" w:cs="Times New Roman"/>
          <w:color w:val="000000"/>
          <w:sz w:val="28"/>
          <w:lang w:val="en-US" w:eastAsia="zh-CN"/>
        </w:rPr>
        <w:t>。</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2.公务用车运行维护经费共计安排16.5万元，与上年持平</w:t>
      </w:r>
      <w:r>
        <w:rPr>
          <w:rFonts w:hint="eastAsia" w:eastAsia="方正仿宋_GBK" w:cs="Times New Roman"/>
          <w:color w:val="000000"/>
          <w:sz w:val="28"/>
          <w:lang w:val="en-US" w:eastAsia="zh-CN"/>
        </w:rPr>
        <w:t>，原因为为认真落实党政机关厉行节约、反对浪费条例规定，从严控制支出。</w:t>
      </w:r>
    </w:p>
    <w:p>
      <w:pPr>
        <w:spacing w:before="0" w:after="0" w:line="500" w:lineRule="exact"/>
        <w:ind w:firstLine="560"/>
        <w:jc w:val="left"/>
        <w:outlineLvl w:val="9"/>
      </w:pPr>
      <w:r>
        <w:rPr>
          <w:rFonts w:hint="eastAsia" w:ascii="Times New Roman" w:hAnsi="Times New Roman" w:eastAsia="方正仿宋_GBK" w:cs="Times New Roman"/>
          <w:color w:val="000000"/>
          <w:sz w:val="28"/>
          <w:lang w:val="en-US" w:eastAsia="zh-CN"/>
        </w:rPr>
        <w:t>（三）公务接待费1万元，与上年持平</w:t>
      </w:r>
      <w:r>
        <w:rPr>
          <w:rFonts w:hint="eastAsia" w:eastAsia="方正仿宋_GBK" w:cs="Times New Roman"/>
          <w:color w:val="000000"/>
          <w:sz w:val="28"/>
          <w:lang w:val="en-US" w:eastAsia="zh-CN"/>
        </w:rPr>
        <w:t>，原因为为认真落实党政机关厉行节约、反对浪费条例规定，从严控制支出。</w:t>
      </w:r>
      <w:bookmarkStart w:id="18" w:name="_GoBack"/>
      <w:bookmarkEnd w:id="18"/>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hd w:val="solid" w:color="FDFDFD" w:fill="auto"/>
        <w:autoSpaceDN w:val="0"/>
        <w:spacing w:line="375" w:lineRule="atLeast"/>
        <w:ind w:firstLine="560" w:firstLineChars="200"/>
        <w:jc w:val="left"/>
        <w:rPr>
          <w:rFonts w:ascii="仿宋_GB2312" w:hAnsi="仿宋_GB2312" w:eastAsia="仿宋_GB2312" w:cs="仿宋_GB2312"/>
          <w:bCs/>
          <w:sz w:val="32"/>
          <w:szCs w:val="32"/>
        </w:rPr>
      </w:pPr>
      <w:r>
        <w:rPr>
          <w:rFonts w:hint="eastAsia" w:ascii="Times New Roman" w:hAnsi="Times New Roman" w:eastAsia="方正仿宋_GBK" w:cs="Times New Roman"/>
          <w:color w:val="000000"/>
          <w:sz w:val="28"/>
        </w:rPr>
        <w:t>2019年3月，根据唐山市机构改革统一按排，成立唐山市自然资源和规划局高新分局。机构改革后我分局承担了自然资源和规划的全部职能，</w:t>
      </w:r>
      <w:r>
        <w:rPr>
          <w:rFonts w:hint="eastAsia" w:ascii="Times New Roman" w:hAnsi="Times New Roman" w:eastAsia="方正仿宋_GBK" w:cs="Times New Roman"/>
          <w:color w:val="000000"/>
          <w:sz w:val="28"/>
          <w:lang w:eastAsia="zh-CN"/>
        </w:rPr>
        <w:t>在</w:t>
      </w:r>
      <w:r>
        <w:rPr>
          <w:rFonts w:hint="eastAsia" w:ascii="Times New Roman" w:hAnsi="Times New Roman" w:eastAsia="方正仿宋_GBK" w:cs="Times New Roman"/>
          <w:color w:val="000000"/>
          <w:sz w:val="28"/>
        </w:rPr>
        <w:t>此基础上形成了202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年我分局</w:t>
      </w:r>
      <w:r>
        <w:rPr>
          <w:rFonts w:hint="eastAsia" w:eastAsia="方正仿宋_GBK" w:cs="Times New Roman"/>
          <w:color w:val="000000"/>
          <w:sz w:val="28"/>
          <w:lang w:eastAsia="zh-CN"/>
        </w:rPr>
        <w:t>单位</w:t>
      </w:r>
      <w:r>
        <w:rPr>
          <w:rFonts w:hint="eastAsia" w:ascii="Times New Roman" w:hAnsi="Times New Roman" w:eastAsia="方正仿宋_GBK" w:cs="Times New Roman"/>
          <w:color w:val="000000"/>
          <w:sz w:val="28"/>
        </w:rPr>
        <w:t>整体绩效目标，一是全力保障202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年征地拆迁补偿项目顺利完成，预计上报</w:t>
      </w:r>
      <w:r>
        <w:rPr>
          <w:rFonts w:hint="eastAsia" w:ascii="Times New Roman" w:hAnsi="Times New Roman" w:eastAsia="方正仿宋_GBK" w:cs="Times New Roman"/>
          <w:color w:val="000000"/>
          <w:sz w:val="28"/>
          <w:lang w:eastAsia="zh-CN"/>
        </w:rPr>
        <w:t>十一</w:t>
      </w:r>
      <w:r>
        <w:rPr>
          <w:rFonts w:hint="eastAsia" w:ascii="Times New Roman" w:hAnsi="Times New Roman" w:eastAsia="方正仿宋_GBK" w:cs="Times New Roman"/>
          <w:color w:val="000000"/>
          <w:sz w:val="28"/>
        </w:rPr>
        <w:t>个批次约</w:t>
      </w:r>
      <w:r>
        <w:rPr>
          <w:rFonts w:hint="eastAsia" w:ascii="Times New Roman" w:hAnsi="Times New Roman" w:eastAsia="方正仿宋_GBK" w:cs="Times New Roman"/>
          <w:color w:val="000000"/>
          <w:sz w:val="28"/>
          <w:lang w:val="en-US" w:eastAsia="zh-CN"/>
        </w:rPr>
        <w:t>913</w:t>
      </w:r>
      <w:r>
        <w:rPr>
          <w:rFonts w:hint="eastAsia" w:ascii="Times New Roman" w:hAnsi="Times New Roman" w:eastAsia="方正仿宋_GBK" w:cs="Times New Roman"/>
          <w:color w:val="000000"/>
          <w:sz w:val="28"/>
        </w:rPr>
        <w:t>亩项目用地，落实征地补偿。二是严格落实国家耕地占补平衡政策，委托补充耕地</w:t>
      </w:r>
      <w:r>
        <w:rPr>
          <w:rFonts w:hint="eastAsia" w:ascii="Times New Roman" w:hAnsi="Times New Roman" w:eastAsia="方正仿宋_GBK" w:cs="Times New Roman"/>
          <w:color w:val="000000"/>
          <w:sz w:val="28"/>
          <w:lang w:val="en-US" w:eastAsia="zh-CN"/>
        </w:rPr>
        <w:t>600</w:t>
      </w:r>
      <w:r>
        <w:rPr>
          <w:rFonts w:hint="eastAsia" w:ascii="Times New Roman" w:hAnsi="Times New Roman" w:eastAsia="方正仿宋_GBK" w:cs="Times New Roman"/>
          <w:color w:val="000000"/>
          <w:sz w:val="28"/>
        </w:rPr>
        <w:t>亩。三是</w:t>
      </w:r>
      <w:r>
        <w:rPr>
          <w:rFonts w:hint="eastAsia" w:ascii="Times New Roman" w:hAnsi="Times New Roman" w:eastAsia="方正仿宋_GBK" w:cs="Times New Roman"/>
          <w:color w:val="000000"/>
          <w:sz w:val="28"/>
          <w:lang w:eastAsia="zh-CN"/>
        </w:rPr>
        <w:t>保障辖区内自然资源和不动产确权登记工作，建立健全自然资源和不动产登记信息管理基础平台，管理登记资料</w:t>
      </w:r>
      <w:r>
        <w:rPr>
          <w:rFonts w:hint="eastAsia" w:ascii="Times New Roman" w:hAnsi="Times New Roman" w:eastAsia="方正仿宋_GBK" w:cs="Times New Roman"/>
          <w:color w:val="000000"/>
          <w:sz w:val="28"/>
        </w:rPr>
        <w:t>。四是</w:t>
      </w:r>
      <w:r>
        <w:rPr>
          <w:rFonts w:hint="eastAsia" w:ascii="Times New Roman" w:hAnsi="Times New Roman" w:eastAsia="方正仿宋_GBK" w:cs="Times New Roman"/>
          <w:color w:val="000000"/>
          <w:sz w:val="28"/>
          <w:lang w:eastAsia="zh-CN"/>
        </w:rPr>
        <w:t>新区国土空间生态修复规划、高新区田庄、南王庄等四个村庄村庄规划，对新划定的三区三线范围外村庄进行村庄规划编制工作等</w:t>
      </w:r>
      <w:r>
        <w:rPr>
          <w:rFonts w:hint="eastAsia" w:ascii="Times New Roman" w:hAnsi="Times New Roman" w:eastAsia="方正仿宋_GBK" w:cs="Times New Roman"/>
          <w:color w:val="000000"/>
          <w:sz w:val="28"/>
        </w:rPr>
        <w:t>。五是根据202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年工作计划，完成全区违法占地、重点建设用地等的勘测定界工作。全力保障高新区总体发展，完成市政府下达的工作目标。</w:t>
      </w:r>
    </w:p>
    <w:p>
      <w:pPr>
        <w:pStyle w:val="24"/>
      </w:pPr>
    </w:p>
    <w:p>
      <w:pPr>
        <w:numPr>
          <w:ilvl w:val="0"/>
          <w:numId w:val="2"/>
        </w:num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分项绩效目标</w:t>
      </w:r>
    </w:p>
    <w:p>
      <w:pPr>
        <w:shd w:val="solid" w:color="FDFDFD" w:fill="auto"/>
        <w:autoSpaceDN w:val="0"/>
        <w:spacing w:line="375" w:lineRule="atLeast"/>
        <w:ind w:firstLine="560" w:firstLineChars="200"/>
        <w:jc w:val="left"/>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1、</w:t>
      </w:r>
      <w:r>
        <w:rPr>
          <w:rFonts w:hint="eastAsia" w:ascii="Times New Roman" w:hAnsi="Times New Roman" w:eastAsia="方正仿宋_GBK" w:cs="Times New Roman"/>
          <w:color w:val="000000"/>
          <w:sz w:val="28"/>
        </w:rPr>
        <w:t>落实项目用地、完成征地补偿</w:t>
      </w:r>
    </w:p>
    <w:p>
      <w:pPr>
        <w:shd w:val="solid" w:color="FDFDFD" w:fill="auto"/>
        <w:autoSpaceDN w:val="0"/>
        <w:spacing w:line="375" w:lineRule="atLeast"/>
        <w:ind w:firstLine="560" w:firstLineChars="200"/>
        <w:jc w:val="left"/>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绩效目标：对取得建设用地批复的土地进行征收，并依据标准及时拨付征地补偿费，保障失地农民及村集体的合法权益。</w:t>
      </w:r>
    </w:p>
    <w:p>
      <w:pPr>
        <w:shd w:val="solid" w:color="FDFDFD" w:fill="auto"/>
        <w:autoSpaceDN w:val="0"/>
        <w:spacing w:line="375" w:lineRule="atLeast"/>
        <w:ind w:firstLine="560" w:firstLineChars="200"/>
        <w:jc w:val="left"/>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年预计完成</w:t>
      </w:r>
      <w:r>
        <w:rPr>
          <w:rFonts w:hint="eastAsia" w:ascii="Times New Roman" w:hAnsi="Times New Roman" w:eastAsia="方正仿宋_GBK" w:cs="Times New Roman"/>
          <w:color w:val="000000"/>
          <w:sz w:val="28"/>
          <w:lang w:eastAsia="zh-CN"/>
        </w:rPr>
        <w:t>十一</w:t>
      </w:r>
      <w:r>
        <w:rPr>
          <w:rFonts w:hint="eastAsia" w:ascii="Times New Roman" w:hAnsi="Times New Roman" w:eastAsia="方正仿宋_GBK" w:cs="Times New Roman"/>
          <w:color w:val="000000"/>
          <w:sz w:val="28"/>
        </w:rPr>
        <w:t>个批次约</w:t>
      </w:r>
      <w:r>
        <w:rPr>
          <w:rFonts w:hint="eastAsia" w:ascii="Times New Roman" w:hAnsi="Times New Roman" w:eastAsia="方正仿宋_GBK" w:cs="Times New Roman"/>
          <w:color w:val="000000"/>
          <w:sz w:val="28"/>
          <w:lang w:val="en-US" w:eastAsia="zh-CN"/>
        </w:rPr>
        <w:t>913</w:t>
      </w:r>
      <w:r>
        <w:rPr>
          <w:rFonts w:hint="eastAsia" w:ascii="Times New Roman" w:hAnsi="Times New Roman" w:eastAsia="方正仿宋_GBK" w:cs="Times New Roman"/>
          <w:color w:val="000000"/>
          <w:sz w:val="28"/>
        </w:rPr>
        <w:t>亩项目用地的征地补偿工作，及时拨付征地补偿费，保障农民及村集体的合法权益。</w:t>
      </w:r>
    </w:p>
    <w:p>
      <w:pPr>
        <w:shd w:val="solid" w:color="FDFDFD" w:fill="auto"/>
        <w:autoSpaceDN w:val="0"/>
        <w:spacing w:line="375" w:lineRule="atLeast"/>
        <w:ind w:firstLine="560" w:firstLineChars="200"/>
        <w:jc w:val="left"/>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委托补充耕地</w:t>
      </w:r>
    </w:p>
    <w:p>
      <w:pPr>
        <w:shd w:val="solid" w:color="FDFDFD" w:fill="auto"/>
        <w:autoSpaceDN w:val="0"/>
        <w:spacing w:line="375" w:lineRule="atLeast"/>
        <w:ind w:firstLine="560" w:firstLineChars="200"/>
        <w:jc w:val="left"/>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绩效目标：委托其他县区补充耕地，支付委托补充耕地费，保障建设用地批次顺利报批。</w:t>
      </w:r>
    </w:p>
    <w:p>
      <w:pPr>
        <w:shd w:val="solid" w:color="FDFDFD" w:fill="auto"/>
        <w:autoSpaceDN w:val="0"/>
        <w:spacing w:line="375" w:lineRule="atLeast"/>
        <w:ind w:firstLine="560" w:firstLineChars="200"/>
        <w:jc w:val="left"/>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年预计委托补充耕地</w:t>
      </w:r>
      <w:r>
        <w:rPr>
          <w:rFonts w:hint="eastAsia" w:ascii="Times New Roman" w:hAnsi="Times New Roman" w:eastAsia="方正仿宋_GBK" w:cs="Times New Roman"/>
          <w:color w:val="000000"/>
          <w:sz w:val="28"/>
          <w:lang w:val="en-US" w:eastAsia="zh-CN"/>
        </w:rPr>
        <w:t>600</w:t>
      </w:r>
      <w:r>
        <w:rPr>
          <w:rFonts w:hint="eastAsia" w:ascii="Times New Roman" w:hAnsi="Times New Roman" w:eastAsia="方正仿宋_GBK" w:cs="Times New Roman"/>
          <w:color w:val="000000"/>
          <w:sz w:val="28"/>
        </w:rPr>
        <w:t>亩，及时支付委托补充耕地费，严格落实国家耕地占补平衡政策，保障后续建设用地批次报批工作顺利开展。</w:t>
      </w:r>
    </w:p>
    <w:p>
      <w:pPr>
        <w:shd w:val="solid" w:color="FDFDFD" w:fill="auto"/>
        <w:autoSpaceDN w:val="0"/>
        <w:spacing w:line="375" w:lineRule="atLeast"/>
        <w:ind w:firstLine="560" w:firstLineChars="200"/>
        <w:jc w:val="left"/>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lang w:eastAsia="zh-CN"/>
        </w:rPr>
        <w:t>完成辖区内自然资源和不动产确权登记</w:t>
      </w:r>
    </w:p>
    <w:p>
      <w:pPr>
        <w:shd w:val="solid" w:color="FDFDFD" w:fill="auto"/>
        <w:autoSpaceDN w:val="0"/>
        <w:spacing w:line="375" w:lineRule="atLeast"/>
        <w:ind w:firstLine="560" w:firstLineChars="200"/>
        <w:jc w:val="left"/>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w:t>
      </w:r>
      <w:r>
        <w:rPr>
          <w:rFonts w:hint="eastAsia" w:ascii="Times New Roman" w:hAnsi="Times New Roman" w:eastAsia="方正仿宋_GBK" w:cs="Times New Roman"/>
          <w:color w:val="000000"/>
          <w:sz w:val="28"/>
          <w:lang w:eastAsia="zh-CN"/>
        </w:rPr>
        <w:t>建立健全自然资源和不动产登记信息管理基础平台，管理登记资料</w:t>
      </w:r>
      <w:r>
        <w:rPr>
          <w:rFonts w:hint="eastAsia" w:ascii="Times New Roman" w:hAnsi="Times New Roman" w:eastAsia="方正仿宋_GBK" w:cs="Times New Roman"/>
          <w:color w:val="000000"/>
          <w:sz w:val="28"/>
        </w:rPr>
        <w:t>。</w:t>
      </w:r>
    </w:p>
    <w:p>
      <w:pPr>
        <w:shd w:val="solid" w:color="FDFDFD" w:fill="auto"/>
        <w:autoSpaceDN w:val="0"/>
        <w:spacing w:line="375" w:lineRule="atLeast"/>
        <w:ind w:firstLine="560" w:firstLineChars="200"/>
        <w:jc w:val="left"/>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绩效指标：及时申请</w:t>
      </w:r>
      <w:r>
        <w:rPr>
          <w:rFonts w:hint="eastAsia" w:ascii="Times New Roman" w:hAnsi="Times New Roman" w:eastAsia="方正仿宋_GBK" w:cs="Times New Roman"/>
          <w:color w:val="000000"/>
          <w:sz w:val="28"/>
          <w:lang w:eastAsia="zh-CN"/>
        </w:rPr>
        <w:t>业务经费</w:t>
      </w:r>
      <w:r>
        <w:rPr>
          <w:rFonts w:hint="eastAsia"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lang w:eastAsia="zh-CN"/>
        </w:rPr>
        <w:t>确保确权登记工作顺利进行</w:t>
      </w:r>
      <w:r>
        <w:rPr>
          <w:rFonts w:hint="eastAsia" w:ascii="Times New Roman" w:hAnsi="Times New Roman" w:eastAsia="方正仿宋_GBK" w:cs="Times New Roman"/>
          <w:color w:val="000000"/>
          <w:sz w:val="28"/>
        </w:rPr>
        <w:t>。</w:t>
      </w:r>
    </w:p>
    <w:p>
      <w:pPr>
        <w:shd w:val="solid" w:color="FDFDFD" w:fill="auto"/>
        <w:autoSpaceDN w:val="0"/>
        <w:spacing w:line="375" w:lineRule="atLeast"/>
        <w:ind w:firstLine="560" w:firstLineChars="200"/>
        <w:jc w:val="left"/>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4、</w:t>
      </w:r>
      <w:r>
        <w:rPr>
          <w:rFonts w:hint="eastAsia" w:ascii="Times New Roman" w:hAnsi="Times New Roman" w:eastAsia="方正仿宋_GBK" w:cs="Times New Roman"/>
          <w:color w:val="000000"/>
          <w:sz w:val="28"/>
        </w:rPr>
        <w:t>国土空间规划、建立监督信息系统</w:t>
      </w:r>
    </w:p>
    <w:p>
      <w:pPr>
        <w:shd w:val="solid" w:color="FDFDFD" w:fill="auto"/>
        <w:autoSpaceDN w:val="0"/>
        <w:spacing w:line="375" w:lineRule="atLeast"/>
        <w:ind w:firstLine="560" w:firstLineChars="200"/>
        <w:jc w:val="left"/>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绩效目标：高新区国土空间</w:t>
      </w:r>
      <w:r>
        <w:rPr>
          <w:rFonts w:hint="eastAsia" w:ascii="Times New Roman" w:hAnsi="Times New Roman" w:eastAsia="方正仿宋_GBK" w:cs="Times New Roman"/>
          <w:color w:val="000000"/>
          <w:sz w:val="28"/>
          <w:lang w:eastAsia="zh-CN"/>
        </w:rPr>
        <w:t>分区</w:t>
      </w:r>
      <w:r>
        <w:rPr>
          <w:rFonts w:hint="eastAsia" w:ascii="Times New Roman" w:hAnsi="Times New Roman" w:eastAsia="方正仿宋_GBK" w:cs="Times New Roman"/>
          <w:color w:val="000000"/>
          <w:sz w:val="28"/>
        </w:rPr>
        <w:t>规划、唐山高新区京唐智慧港战略研究与总体城市设计、</w:t>
      </w:r>
      <w:r>
        <w:rPr>
          <w:rFonts w:hint="eastAsia" w:ascii="Times New Roman" w:hAnsi="Times New Roman" w:eastAsia="方正仿宋_GBK" w:cs="Times New Roman"/>
          <w:color w:val="000000"/>
          <w:sz w:val="28"/>
          <w:lang w:eastAsia="zh-CN"/>
        </w:rPr>
        <w:t>高新区国土空间生态修复规划、高新区田庄、南王庄等四个村庄村庄规划，对新划定的三区三线范围外村庄进行村庄规划编制工作等</w:t>
      </w:r>
      <w:r>
        <w:rPr>
          <w:rFonts w:hint="eastAsia" w:ascii="Times New Roman" w:hAnsi="Times New Roman" w:eastAsia="方正仿宋_GBK" w:cs="Times New Roman"/>
          <w:color w:val="000000"/>
          <w:sz w:val="28"/>
        </w:rPr>
        <w:t>。</w:t>
      </w:r>
    </w:p>
    <w:p>
      <w:pPr>
        <w:spacing w:line="580" w:lineRule="exact"/>
        <w:ind w:firstLine="630"/>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w:t>
      </w:r>
      <w:r>
        <w:rPr>
          <w:rFonts w:hint="eastAsia" w:ascii="Times New Roman" w:hAnsi="Times New Roman" w:eastAsia="方正仿宋_GBK" w:cs="Times New Roman"/>
          <w:color w:val="000000"/>
          <w:sz w:val="28"/>
          <w:lang w:eastAsia="zh-CN"/>
        </w:rPr>
        <w:t>规划编制</w:t>
      </w:r>
      <w:r>
        <w:rPr>
          <w:rFonts w:hint="eastAsia" w:ascii="Times New Roman" w:hAnsi="Times New Roman" w:eastAsia="方正仿宋_GBK" w:cs="Times New Roman"/>
          <w:color w:val="000000"/>
          <w:sz w:val="28"/>
        </w:rPr>
        <w:t>是否满足高新区发展需要，规划编制及招标代理费及时申请、及时拨付，合理规划道路基础设施建设。</w:t>
      </w:r>
    </w:p>
    <w:p>
      <w:pPr>
        <w:pStyle w:val="25"/>
      </w:pPr>
    </w:p>
    <w:p>
      <w:pPr>
        <w:numPr>
          <w:ilvl w:val="0"/>
          <w:numId w:val="2"/>
        </w:numPr>
        <w:spacing w:before="0" w:after="0" w:line="500" w:lineRule="exact"/>
        <w:ind w:left="0" w:leftChars="0" w:firstLine="560" w:firstLineChars="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工作保障措施</w:t>
      </w:r>
    </w:p>
    <w:p>
      <w:pPr>
        <w:numPr>
          <w:ilvl w:val="0"/>
          <w:numId w:val="0"/>
        </w:numPr>
        <w:spacing w:before="0" w:after="0" w:line="500" w:lineRule="exact"/>
        <w:ind w:firstLine="560" w:firstLineChars="20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1、</w:t>
      </w:r>
      <w:r>
        <w:rPr>
          <w:rFonts w:hint="eastAsia" w:ascii="Times New Roman" w:hAnsi="Times New Roman" w:eastAsia="方正仿宋_GBK" w:cs="Times New Roman"/>
          <w:color w:val="000000"/>
          <w:sz w:val="28"/>
        </w:rPr>
        <w:t>完善制度建设，加强支出管理。制定完善的预算绩效管理制度，严格按照制度执行，保障预算绩效目标顺利完成，为全年预算绩效目标的实现奠定制度基础。通过优化支出结构、编细编实预算、加快履行政府采购手续、尽快启动项目、及时与相关业务科室沟通、及时支付资金、6月底前细化代编预算、按规定及时下达资金等多种措施，确保支出进度达标。</w:t>
      </w:r>
    </w:p>
    <w:p>
      <w:pPr>
        <w:numPr>
          <w:ilvl w:val="0"/>
          <w:numId w:val="0"/>
        </w:numPr>
        <w:spacing w:before="0" w:after="0" w:line="500" w:lineRule="exact"/>
        <w:ind w:firstLine="560" w:firstLineChars="20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加强绩效运行监控，做好绩效自评。按要求开展绩效运行监控，发现问题及时采取措施，确保绩效目标如期保质实现。按要求进行上年度</w:t>
      </w:r>
      <w:r>
        <w:rPr>
          <w:rFonts w:hint="eastAsia" w:eastAsia="方正仿宋_GBK" w:cs="Times New Roman"/>
          <w:color w:val="000000"/>
          <w:sz w:val="28"/>
          <w:lang w:eastAsia="zh-CN"/>
        </w:rPr>
        <w:t>单位</w:t>
      </w:r>
      <w:r>
        <w:rPr>
          <w:rFonts w:hint="eastAsia" w:ascii="Times New Roman" w:hAnsi="Times New Roman" w:eastAsia="方正仿宋_GBK" w:cs="Times New Roman"/>
          <w:color w:val="000000"/>
          <w:sz w:val="28"/>
        </w:rPr>
        <w:t>预算绩效自评和重点评价工作，对评价中发现的问题及时整改，调整优化支出结构，提高财政资金使用效益。</w:t>
      </w:r>
    </w:p>
    <w:p>
      <w:pPr>
        <w:numPr>
          <w:ilvl w:val="0"/>
          <w:numId w:val="0"/>
        </w:numPr>
        <w:spacing w:before="0" w:after="0" w:line="500" w:lineRule="exact"/>
        <w:ind w:firstLine="560" w:firstLineChars="20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规范财务资产管理，加强内部监督。完善财务管理制度，严格审批程序，加强固定资产登记、使用和报废处置管理，做到支出合理，物尽其用。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numPr>
          <w:ilvl w:val="0"/>
          <w:numId w:val="0"/>
        </w:num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4、</w:t>
      </w:r>
      <w:r>
        <w:rPr>
          <w:rFonts w:hint="eastAsia" w:ascii="Times New Roman" w:hAnsi="Times New Roman" w:eastAsia="方正仿宋_GBK" w:cs="Times New Roman"/>
          <w:color w:val="000000"/>
          <w:sz w:val="28"/>
        </w:rPr>
        <w:t>加强宣传培训调研等。加强人员培训，提高我分局职工相关业务素质；加强调研，提出优化财政资金配置、提高资金使用效益的意见；加大宣传力度，强化预算绩效管理意识，促进预算绩效管理水平进一步提升。</w:t>
      </w:r>
    </w:p>
    <w:p>
      <w:pPr>
        <w:pStyle w:val="26"/>
      </w:pP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spacing w:before="0" w:after="0"/>
        <w:ind w:firstLine="560"/>
        <w:jc w:val="left"/>
        <w:outlineLvl w:val="9"/>
      </w:pPr>
      <w:r>
        <w:rPr>
          <w:rFonts w:ascii="方正仿宋_GBK" w:hAnsi="方正仿宋_GBK" w:eastAsia="方正仿宋_GBK" w:cs="方正仿宋_GBK"/>
          <w:b/>
          <w:color w:val="000000"/>
          <w:sz w:val="28"/>
        </w:rPr>
        <w:t>1、不动产业务经费绩效目标表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1.打印不动产证书，方便群众办理</w:t>
            </w:r>
          </w:p>
          <w:p>
            <w:pPr>
              <w:pStyle w:val="15"/>
            </w:pPr>
            <w:r>
              <w:t>2.不动产登记系统正常维护、软件升级、保障不动产登记工作顺利进行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办理人数</w:t>
            </w:r>
          </w:p>
        </w:tc>
        <w:tc>
          <w:tcPr>
            <w:tcW w:w="2835" w:type="dxa"/>
            <w:vAlign w:val="center"/>
          </w:tcPr>
          <w:p>
            <w:pPr>
              <w:pStyle w:val="15"/>
            </w:pPr>
            <w:r>
              <w:t>排队人员数量</w:t>
            </w:r>
          </w:p>
        </w:tc>
        <w:tc>
          <w:tcPr>
            <w:tcW w:w="2551" w:type="dxa"/>
            <w:vAlign w:val="center"/>
          </w:tcPr>
          <w:p>
            <w:pPr>
              <w:pStyle w:val="15"/>
            </w:pPr>
            <w:r>
              <w:t>≤5人</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便民度</w:t>
            </w:r>
          </w:p>
        </w:tc>
        <w:tc>
          <w:tcPr>
            <w:tcW w:w="2835" w:type="dxa"/>
            <w:vAlign w:val="center"/>
          </w:tcPr>
          <w:p>
            <w:pPr>
              <w:pStyle w:val="15"/>
            </w:pPr>
            <w:r>
              <w:t>便民度</w:t>
            </w:r>
          </w:p>
        </w:tc>
        <w:tc>
          <w:tcPr>
            <w:tcW w:w="2551" w:type="dxa"/>
            <w:vAlign w:val="center"/>
          </w:tcPr>
          <w:p>
            <w:pPr>
              <w:pStyle w:val="15"/>
            </w:pPr>
            <w:r>
              <w:t>方便快捷</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出证速度</w:t>
            </w:r>
          </w:p>
        </w:tc>
        <w:tc>
          <w:tcPr>
            <w:tcW w:w="2835" w:type="dxa"/>
            <w:vAlign w:val="center"/>
          </w:tcPr>
          <w:p>
            <w:pPr>
              <w:pStyle w:val="15"/>
            </w:pPr>
            <w:r>
              <w:t>五个工作日</w:t>
            </w:r>
          </w:p>
        </w:tc>
        <w:tc>
          <w:tcPr>
            <w:tcW w:w="2551" w:type="dxa"/>
            <w:vAlign w:val="center"/>
          </w:tcPr>
          <w:p>
            <w:pPr>
              <w:pStyle w:val="15"/>
            </w:pPr>
            <w:r>
              <w:t>按时出证</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软件维护成本</w:t>
            </w:r>
          </w:p>
        </w:tc>
        <w:tc>
          <w:tcPr>
            <w:tcW w:w="2835" w:type="dxa"/>
            <w:vAlign w:val="center"/>
          </w:tcPr>
          <w:p>
            <w:pPr>
              <w:pStyle w:val="15"/>
            </w:pPr>
            <w:r>
              <w:t>付软件公司维护运行成本</w:t>
            </w:r>
          </w:p>
        </w:tc>
        <w:tc>
          <w:tcPr>
            <w:tcW w:w="2551" w:type="dxa"/>
            <w:vAlign w:val="center"/>
          </w:tcPr>
          <w:p>
            <w:pPr>
              <w:pStyle w:val="15"/>
            </w:pPr>
            <w:r>
              <w:t>≤10万元</w:t>
            </w:r>
          </w:p>
        </w:tc>
        <w:tc>
          <w:tcPr>
            <w:tcW w:w="2268"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2835" w:type="dxa"/>
            <w:vAlign w:val="center"/>
          </w:tcPr>
          <w:p>
            <w:pPr>
              <w:pStyle w:val="15"/>
            </w:pPr>
            <w:r>
              <w:t>不动产登记证书维持发放时间</w:t>
            </w:r>
          </w:p>
        </w:tc>
        <w:tc>
          <w:tcPr>
            <w:tcW w:w="2551" w:type="dxa"/>
            <w:vAlign w:val="center"/>
          </w:tcPr>
          <w:p>
            <w:pPr>
              <w:pStyle w:val="15"/>
            </w:pPr>
            <w:r>
              <w:t>1年</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2、自然资源管理费绩效目标表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1.全区土地违法占地勘测定界、定点防线测绘费、重点建设项目勘测定界</w:t>
            </w:r>
          </w:p>
          <w:p>
            <w:pPr>
              <w:pStyle w:val="15"/>
            </w:pPr>
            <w:r>
              <w:t>2.土地节约集约评价、土地拍卖佣金、土地评估费、社会稳定风险评估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勘测定界完成率</w:t>
            </w:r>
          </w:p>
        </w:tc>
        <w:tc>
          <w:tcPr>
            <w:tcW w:w="2835" w:type="dxa"/>
            <w:vAlign w:val="center"/>
          </w:tcPr>
          <w:p>
            <w:pPr>
              <w:pStyle w:val="15"/>
            </w:pPr>
            <w:r>
              <w:t>土地勘测定界实际完成量占预计实际勘测定界比例</w:t>
            </w:r>
          </w:p>
        </w:tc>
        <w:tc>
          <w:tcPr>
            <w:tcW w:w="2551" w:type="dxa"/>
            <w:vAlign w:val="center"/>
          </w:tcPr>
          <w:p>
            <w:pPr>
              <w:pStyle w:val="15"/>
            </w:pPr>
            <w:r>
              <w:t>≥90%</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土地勘测定界质量</w:t>
            </w:r>
          </w:p>
        </w:tc>
        <w:tc>
          <w:tcPr>
            <w:tcW w:w="2835" w:type="dxa"/>
            <w:vAlign w:val="center"/>
          </w:tcPr>
          <w:p>
            <w:pPr>
              <w:pStyle w:val="15"/>
            </w:pPr>
            <w:r>
              <w:t>土地勘测定界是否准确</w:t>
            </w:r>
          </w:p>
        </w:tc>
        <w:tc>
          <w:tcPr>
            <w:tcW w:w="2551" w:type="dxa"/>
            <w:vAlign w:val="center"/>
          </w:tcPr>
          <w:p>
            <w:pPr>
              <w:pStyle w:val="15"/>
            </w:pPr>
            <w:r>
              <w:t>准确</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工作完成时间</w:t>
            </w:r>
          </w:p>
        </w:tc>
        <w:tc>
          <w:tcPr>
            <w:tcW w:w="2835" w:type="dxa"/>
            <w:vAlign w:val="center"/>
          </w:tcPr>
          <w:p>
            <w:pPr>
              <w:pStyle w:val="15"/>
            </w:pPr>
            <w:r>
              <w:t>工作及时完成，保障工作顺利进行</w:t>
            </w:r>
          </w:p>
        </w:tc>
        <w:tc>
          <w:tcPr>
            <w:tcW w:w="2551" w:type="dxa"/>
            <w:vAlign w:val="center"/>
          </w:tcPr>
          <w:p>
            <w:pPr>
              <w:pStyle w:val="15"/>
            </w:pPr>
            <w:r>
              <w:t>2023年12月底之前</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勘测定界点数</w:t>
            </w:r>
          </w:p>
        </w:tc>
        <w:tc>
          <w:tcPr>
            <w:tcW w:w="2835" w:type="dxa"/>
            <w:vAlign w:val="center"/>
          </w:tcPr>
          <w:p>
            <w:pPr>
              <w:pStyle w:val="15"/>
            </w:pPr>
            <w:r>
              <w:t>按点数收费</w:t>
            </w:r>
          </w:p>
        </w:tc>
        <w:tc>
          <w:tcPr>
            <w:tcW w:w="2551" w:type="dxa"/>
            <w:vAlign w:val="center"/>
          </w:tcPr>
          <w:p>
            <w:pPr>
              <w:pStyle w:val="15"/>
            </w:pPr>
            <w:r>
              <w:t>中标价</w:t>
            </w:r>
          </w:p>
        </w:tc>
        <w:tc>
          <w:tcPr>
            <w:tcW w:w="2268"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保障土地流转</w:t>
            </w:r>
          </w:p>
        </w:tc>
        <w:tc>
          <w:tcPr>
            <w:tcW w:w="2835" w:type="dxa"/>
            <w:vAlign w:val="center"/>
          </w:tcPr>
          <w:p>
            <w:pPr>
              <w:pStyle w:val="15"/>
            </w:pPr>
            <w:r>
              <w:t>土地出让业务顺利开展，保障土地流转</w:t>
            </w:r>
          </w:p>
        </w:tc>
        <w:tc>
          <w:tcPr>
            <w:tcW w:w="2551" w:type="dxa"/>
            <w:vAlign w:val="center"/>
          </w:tcPr>
          <w:p>
            <w:pPr>
              <w:pStyle w:val="15"/>
            </w:pPr>
            <w:r>
              <w:t>顺利开展</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3、2022年度国土变更调查资金 唐财资环【2022】43号绩效目标表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1.开展2022国土变更调查工作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国土变更调查范围</w:t>
            </w:r>
          </w:p>
        </w:tc>
        <w:tc>
          <w:tcPr>
            <w:tcW w:w="2835" w:type="dxa"/>
            <w:vAlign w:val="center"/>
          </w:tcPr>
          <w:p>
            <w:pPr>
              <w:pStyle w:val="15"/>
            </w:pPr>
            <w:r>
              <w:t>国土变更调查覆盖开发区本部与空港老庄子</w:t>
            </w:r>
          </w:p>
        </w:tc>
        <w:tc>
          <w:tcPr>
            <w:tcW w:w="2551" w:type="dxa"/>
            <w:vAlign w:val="center"/>
          </w:tcPr>
          <w:p>
            <w:pPr>
              <w:pStyle w:val="15"/>
            </w:pPr>
            <w:r>
              <w:t>覆盖</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审批通过</w:t>
            </w:r>
          </w:p>
        </w:tc>
        <w:tc>
          <w:tcPr>
            <w:tcW w:w="2835" w:type="dxa"/>
            <w:vAlign w:val="center"/>
          </w:tcPr>
          <w:p>
            <w:pPr>
              <w:pStyle w:val="15"/>
            </w:pPr>
            <w:r>
              <w:t>报国土资源部审批通过</w:t>
            </w:r>
          </w:p>
        </w:tc>
        <w:tc>
          <w:tcPr>
            <w:tcW w:w="2551" w:type="dxa"/>
            <w:vAlign w:val="center"/>
          </w:tcPr>
          <w:p>
            <w:pPr>
              <w:pStyle w:val="15"/>
            </w:pPr>
            <w:r>
              <w:t>通过</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及时完成</w:t>
            </w:r>
          </w:p>
        </w:tc>
        <w:tc>
          <w:tcPr>
            <w:tcW w:w="2835" w:type="dxa"/>
            <w:vAlign w:val="center"/>
          </w:tcPr>
          <w:p>
            <w:pPr>
              <w:pStyle w:val="15"/>
            </w:pPr>
            <w:r>
              <w:t>是否及时上报国土资源部</w:t>
            </w:r>
          </w:p>
        </w:tc>
        <w:tc>
          <w:tcPr>
            <w:tcW w:w="2551" w:type="dxa"/>
            <w:vAlign w:val="center"/>
          </w:tcPr>
          <w:p>
            <w:pPr>
              <w:pStyle w:val="15"/>
            </w:pPr>
            <w:r>
              <w:t>2023年12月底区</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不超预算</w:t>
            </w:r>
          </w:p>
        </w:tc>
        <w:tc>
          <w:tcPr>
            <w:tcW w:w="2835" w:type="dxa"/>
            <w:vAlign w:val="center"/>
          </w:tcPr>
          <w:p>
            <w:pPr>
              <w:pStyle w:val="15"/>
            </w:pPr>
            <w:r>
              <w:t>费用不超预算</w:t>
            </w:r>
          </w:p>
        </w:tc>
        <w:tc>
          <w:tcPr>
            <w:tcW w:w="2551" w:type="dxa"/>
            <w:vAlign w:val="center"/>
          </w:tcPr>
          <w:p>
            <w:pPr>
              <w:pStyle w:val="15"/>
            </w:pPr>
            <w:r>
              <w:t>≤25万元</w:t>
            </w:r>
          </w:p>
        </w:tc>
        <w:tc>
          <w:tcPr>
            <w:tcW w:w="2268" w:type="dxa"/>
            <w:vAlign w:val="center"/>
          </w:tcPr>
          <w:p>
            <w:pPr>
              <w:pStyle w:val="15"/>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土地利用</w:t>
            </w:r>
          </w:p>
        </w:tc>
        <w:tc>
          <w:tcPr>
            <w:tcW w:w="2835" w:type="dxa"/>
            <w:vAlign w:val="center"/>
          </w:tcPr>
          <w:p>
            <w:pPr>
              <w:pStyle w:val="15"/>
            </w:pPr>
            <w:r>
              <w:t>对土地利用数据及时更新上报，全面掌握年度信息</w:t>
            </w:r>
          </w:p>
        </w:tc>
        <w:tc>
          <w:tcPr>
            <w:tcW w:w="2551" w:type="dxa"/>
            <w:vAlign w:val="center"/>
          </w:tcPr>
          <w:p>
            <w:pPr>
              <w:pStyle w:val="15"/>
            </w:pPr>
            <w:r>
              <w:t>全面掌握</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4、规划编制及招标代理费绩效目标表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1.完成高新区国土空间分区规划、集聚提升类村庄规划等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规划编制完成数量</w:t>
            </w:r>
          </w:p>
        </w:tc>
        <w:tc>
          <w:tcPr>
            <w:tcW w:w="2835" w:type="dxa"/>
            <w:vAlign w:val="center"/>
          </w:tcPr>
          <w:p>
            <w:pPr>
              <w:pStyle w:val="15"/>
            </w:pPr>
            <w:r>
              <w:t>经验收合格，能够投入使用的规划编制数量占比</w:t>
            </w:r>
          </w:p>
        </w:tc>
        <w:tc>
          <w:tcPr>
            <w:tcW w:w="2551" w:type="dxa"/>
            <w:vAlign w:val="center"/>
          </w:tcPr>
          <w:p>
            <w:pPr>
              <w:pStyle w:val="15"/>
            </w:pPr>
            <w:r>
              <w:t>≥90％</w:t>
            </w:r>
          </w:p>
        </w:tc>
        <w:tc>
          <w:tcPr>
            <w:tcW w:w="2268" w:type="dxa"/>
            <w:vAlign w:val="center"/>
          </w:tcPr>
          <w:p>
            <w:pPr>
              <w:pStyle w:val="15"/>
            </w:pPr>
            <w:r>
              <w:t>高新区实际规划编制情况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是否保障国土空间详细规划符合要求</w:t>
            </w:r>
          </w:p>
        </w:tc>
        <w:tc>
          <w:tcPr>
            <w:tcW w:w="2835" w:type="dxa"/>
            <w:vAlign w:val="center"/>
          </w:tcPr>
          <w:p>
            <w:pPr>
              <w:pStyle w:val="15"/>
            </w:pPr>
            <w:r>
              <w:t>重点区域国土空间详细规划范围是否满足高新区发展需要</w:t>
            </w:r>
          </w:p>
        </w:tc>
        <w:tc>
          <w:tcPr>
            <w:tcW w:w="2551" w:type="dxa"/>
            <w:vAlign w:val="center"/>
          </w:tcPr>
          <w:p>
            <w:pPr>
              <w:pStyle w:val="15"/>
            </w:pPr>
            <w:r>
              <w:t>满足</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国土空间规划和集聚提升类村庄规划进度</w:t>
            </w:r>
          </w:p>
        </w:tc>
        <w:tc>
          <w:tcPr>
            <w:tcW w:w="2835" w:type="dxa"/>
            <w:vAlign w:val="center"/>
          </w:tcPr>
          <w:p>
            <w:pPr>
              <w:pStyle w:val="15"/>
            </w:pPr>
            <w:r>
              <w:t>按进度完成</w:t>
            </w:r>
          </w:p>
        </w:tc>
        <w:tc>
          <w:tcPr>
            <w:tcW w:w="2551" w:type="dxa"/>
            <w:vAlign w:val="center"/>
          </w:tcPr>
          <w:p>
            <w:pPr>
              <w:pStyle w:val="15"/>
            </w:pPr>
            <w:r>
              <w:t>高新区规划进度</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国土空间规划和集聚提升类村庄规划成本</w:t>
            </w:r>
          </w:p>
        </w:tc>
        <w:tc>
          <w:tcPr>
            <w:tcW w:w="2835" w:type="dxa"/>
            <w:vAlign w:val="center"/>
          </w:tcPr>
          <w:p>
            <w:pPr>
              <w:pStyle w:val="15"/>
            </w:pPr>
            <w:r>
              <w:t>招标公司提供国土空间规划和集聚提升类村庄规划服务费用</w:t>
            </w:r>
          </w:p>
        </w:tc>
        <w:tc>
          <w:tcPr>
            <w:tcW w:w="2551" w:type="dxa"/>
            <w:vAlign w:val="center"/>
          </w:tcPr>
          <w:p>
            <w:pPr>
              <w:pStyle w:val="15"/>
            </w:pPr>
            <w:r>
              <w:t>≥150万元</w:t>
            </w:r>
          </w:p>
        </w:tc>
        <w:tc>
          <w:tcPr>
            <w:tcW w:w="2268"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道路、基础设施是否合理规划</w:t>
            </w:r>
          </w:p>
        </w:tc>
        <w:tc>
          <w:tcPr>
            <w:tcW w:w="2835" w:type="dxa"/>
            <w:vAlign w:val="center"/>
          </w:tcPr>
          <w:p>
            <w:pPr>
              <w:pStyle w:val="15"/>
            </w:pPr>
            <w:r>
              <w:t>道路、基础设施是否合理规划</w:t>
            </w:r>
          </w:p>
        </w:tc>
        <w:tc>
          <w:tcPr>
            <w:tcW w:w="2551" w:type="dxa"/>
            <w:vAlign w:val="center"/>
          </w:tcPr>
          <w:p>
            <w:pPr>
              <w:pStyle w:val="15"/>
            </w:pPr>
            <w:r>
              <w:t>合理</w:t>
            </w:r>
          </w:p>
        </w:tc>
        <w:tc>
          <w:tcPr>
            <w:tcW w:w="2268" w:type="dxa"/>
            <w:vAlign w:val="center"/>
          </w:tcPr>
          <w:p>
            <w:pPr>
              <w:pStyle w:val="15"/>
            </w:pPr>
            <w:r>
              <w:t>依据实际使用情况考核</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5、委托补充耕地费绩效目标表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1.委托其他县区补充耕地，保障建设用地批次顺利报批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委托其他县区补充耕地数量</w:t>
            </w:r>
          </w:p>
        </w:tc>
        <w:tc>
          <w:tcPr>
            <w:tcW w:w="2835" w:type="dxa"/>
            <w:vAlign w:val="center"/>
          </w:tcPr>
          <w:p>
            <w:pPr>
              <w:pStyle w:val="15"/>
            </w:pPr>
            <w:r>
              <w:t>本区域内耕地指标不足时，占用其他县区耕地指标</w:t>
            </w:r>
          </w:p>
        </w:tc>
        <w:tc>
          <w:tcPr>
            <w:tcW w:w="2551" w:type="dxa"/>
            <w:vAlign w:val="center"/>
          </w:tcPr>
          <w:p>
            <w:pPr>
              <w:pStyle w:val="15"/>
            </w:pPr>
            <w:r>
              <w:t>≥260亩</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委托补充耕地完成率</w:t>
            </w:r>
          </w:p>
        </w:tc>
        <w:tc>
          <w:tcPr>
            <w:tcW w:w="2835" w:type="dxa"/>
            <w:vAlign w:val="center"/>
          </w:tcPr>
          <w:p>
            <w:pPr>
              <w:pStyle w:val="15"/>
            </w:pPr>
            <w:r>
              <w:t>年底实际委托补充耕地面积除以年初预计面积</w:t>
            </w:r>
          </w:p>
        </w:tc>
        <w:tc>
          <w:tcPr>
            <w:tcW w:w="2551" w:type="dxa"/>
            <w:vAlign w:val="center"/>
          </w:tcPr>
          <w:p>
            <w:pPr>
              <w:pStyle w:val="15"/>
            </w:pPr>
            <w:r>
              <w:t>≥90%</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是否按时完成报批工作</w:t>
            </w:r>
          </w:p>
        </w:tc>
        <w:tc>
          <w:tcPr>
            <w:tcW w:w="2835" w:type="dxa"/>
            <w:vAlign w:val="center"/>
          </w:tcPr>
          <w:p>
            <w:pPr>
              <w:pStyle w:val="15"/>
            </w:pPr>
            <w:r>
              <w:t>根据省厅报批时限，完成报批工作</w:t>
            </w:r>
          </w:p>
        </w:tc>
        <w:tc>
          <w:tcPr>
            <w:tcW w:w="2551" w:type="dxa"/>
            <w:vAlign w:val="center"/>
          </w:tcPr>
          <w:p>
            <w:pPr>
              <w:pStyle w:val="15"/>
            </w:pPr>
            <w:r>
              <w:t>按时报批</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单位面积成本</w:t>
            </w:r>
          </w:p>
        </w:tc>
        <w:tc>
          <w:tcPr>
            <w:tcW w:w="2835" w:type="dxa"/>
            <w:vAlign w:val="center"/>
          </w:tcPr>
          <w:p>
            <w:pPr>
              <w:pStyle w:val="15"/>
            </w:pPr>
            <w:r>
              <w:t>单位面积委托补充耕地费标准</w:t>
            </w:r>
          </w:p>
        </w:tc>
        <w:tc>
          <w:tcPr>
            <w:tcW w:w="2551" w:type="dxa"/>
            <w:vAlign w:val="center"/>
          </w:tcPr>
          <w:p>
            <w:pPr>
              <w:pStyle w:val="15"/>
            </w:pPr>
            <w:r>
              <w:t>≤15万元/亩</w:t>
            </w:r>
          </w:p>
        </w:tc>
        <w:tc>
          <w:tcPr>
            <w:tcW w:w="2268" w:type="dxa"/>
            <w:vAlign w:val="center"/>
          </w:tcPr>
          <w:p>
            <w:pPr>
              <w:pStyle w:val="15"/>
            </w:pPr>
            <w:r>
              <w:t>委托补充耕地费标准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是否顺利报批</w:t>
            </w:r>
          </w:p>
        </w:tc>
        <w:tc>
          <w:tcPr>
            <w:tcW w:w="2835" w:type="dxa"/>
            <w:vAlign w:val="center"/>
          </w:tcPr>
          <w:p>
            <w:pPr>
              <w:pStyle w:val="15"/>
            </w:pPr>
            <w:r>
              <w:t>保障建设用地批次报批工作顺利开展</w:t>
            </w:r>
          </w:p>
        </w:tc>
        <w:tc>
          <w:tcPr>
            <w:tcW w:w="2551" w:type="dxa"/>
            <w:vAlign w:val="center"/>
          </w:tcPr>
          <w:p>
            <w:pPr>
              <w:pStyle w:val="15"/>
            </w:pPr>
            <w:r>
              <w:t>顺利报批</w:t>
            </w:r>
          </w:p>
        </w:tc>
        <w:tc>
          <w:tcPr>
            <w:tcW w:w="2268" w:type="dxa"/>
            <w:vAlign w:val="center"/>
          </w:tcPr>
          <w:p>
            <w:pPr>
              <w:pStyle w:val="15"/>
            </w:pPr>
            <w:r>
              <w:t>国家耕地占补平衡政策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6、卫片执法资金绩效目标表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1.土地卫片图斑核实</w:t>
            </w:r>
          </w:p>
          <w:p>
            <w:pPr>
              <w:pStyle w:val="15"/>
            </w:pPr>
            <w:r>
              <w:t>2.耕地卫片核实、整改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土地卫片图斑是否全部核实</w:t>
            </w:r>
          </w:p>
        </w:tc>
        <w:tc>
          <w:tcPr>
            <w:tcW w:w="2835" w:type="dxa"/>
            <w:vAlign w:val="center"/>
          </w:tcPr>
          <w:p>
            <w:pPr>
              <w:pStyle w:val="15"/>
            </w:pPr>
            <w:r>
              <w:t>省厅下发图斑全部核实</w:t>
            </w:r>
          </w:p>
        </w:tc>
        <w:tc>
          <w:tcPr>
            <w:tcW w:w="2551" w:type="dxa"/>
            <w:vAlign w:val="center"/>
          </w:tcPr>
          <w:p>
            <w:pPr>
              <w:pStyle w:val="15"/>
            </w:pPr>
            <w:r>
              <w:t>100百分比</w:t>
            </w:r>
          </w:p>
        </w:tc>
        <w:tc>
          <w:tcPr>
            <w:tcW w:w="2268" w:type="dxa"/>
            <w:vAlign w:val="center"/>
          </w:tcPr>
          <w:p>
            <w:pPr>
              <w:pStyle w:val="15"/>
            </w:pPr>
            <w:r>
              <w:t>省厅下发图斑数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卫片图斑核实质量</w:t>
            </w:r>
          </w:p>
        </w:tc>
        <w:tc>
          <w:tcPr>
            <w:tcW w:w="2835" w:type="dxa"/>
            <w:vAlign w:val="center"/>
          </w:tcPr>
          <w:p>
            <w:pPr>
              <w:pStyle w:val="15"/>
            </w:pPr>
            <w:r>
              <w:t>卫片图斑核实达到省厅要求</w:t>
            </w:r>
          </w:p>
        </w:tc>
        <w:tc>
          <w:tcPr>
            <w:tcW w:w="2551" w:type="dxa"/>
            <w:vAlign w:val="center"/>
          </w:tcPr>
          <w:p>
            <w:pPr>
              <w:pStyle w:val="15"/>
            </w:pPr>
            <w:r>
              <w:t>达到要求</w:t>
            </w:r>
          </w:p>
        </w:tc>
        <w:tc>
          <w:tcPr>
            <w:tcW w:w="2268" w:type="dxa"/>
            <w:vAlign w:val="center"/>
          </w:tcPr>
          <w:p>
            <w:pPr>
              <w:pStyle w:val="15"/>
            </w:pPr>
            <w:r>
              <w:t>省厅要求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是否及时上传核实结果</w:t>
            </w:r>
          </w:p>
        </w:tc>
        <w:tc>
          <w:tcPr>
            <w:tcW w:w="2835" w:type="dxa"/>
            <w:vAlign w:val="center"/>
          </w:tcPr>
          <w:p>
            <w:pPr>
              <w:pStyle w:val="15"/>
            </w:pPr>
            <w:r>
              <w:t>及时核实上传</w:t>
            </w:r>
          </w:p>
        </w:tc>
        <w:tc>
          <w:tcPr>
            <w:tcW w:w="2551" w:type="dxa"/>
            <w:vAlign w:val="center"/>
          </w:tcPr>
          <w:p>
            <w:pPr>
              <w:pStyle w:val="15"/>
            </w:pPr>
            <w:r>
              <w:t>及时</w:t>
            </w:r>
          </w:p>
        </w:tc>
        <w:tc>
          <w:tcPr>
            <w:tcW w:w="2268" w:type="dxa"/>
            <w:vAlign w:val="center"/>
          </w:tcPr>
          <w:p>
            <w:pPr>
              <w:pStyle w:val="15"/>
            </w:pPr>
            <w:r>
              <w:t>省厅要求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土地卫片图斑核实费用</w:t>
            </w:r>
          </w:p>
        </w:tc>
        <w:tc>
          <w:tcPr>
            <w:tcW w:w="2835" w:type="dxa"/>
            <w:vAlign w:val="center"/>
          </w:tcPr>
          <w:p>
            <w:pPr>
              <w:pStyle w:val="15"/>
            </w:pPr>
            <w:r>
              <w:t>土地卫片图斑核实费用是否按合同收费</w:t>
            </w:r>
          </w:p>
        </w:tc>
        <w:tc>
          <w:tcPr>
            <w:tcW w:w="2551" w:type="dxa"/>
            <w:vAlign w:val="center"/>
          </w:tcPr>
          <w:p>
            <w:pPr>
              <w:pStyle w:val="15"/>
            </w:pPr>
            <w:r>
              <w:t>按合同收费</w:t>
            </w:r>
          </w:p>
        </w:tc>
        <w:tc>
          <w:tcPr>
            <w:tcW w:w="2268"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是否维护所管辖区域自然资源管理秩序</w:t>
            </w:r>
          </w:p>
        </w:tc>
        <w:tc>
          <w:tcPr>
            <w:tcW w:w="2835" w:type="dxa"/>
            <w:vAlign w:val="center"/>
          </w:tcPr>
          <w:p>
            <w:pPr>
              <w:pStyle w:val="15"/>
            </w:pPr>
            <w:r>
              <w:t>及时核查图斑，维护管辖区域自然资源管理秩序</w:t>
            </w:r>
          </w:p>
        </w:tc>
        <w:tc>
          <w:tcPr>
            <w:tcW w:w="2551" w:type="dxa"/>
            <w:vAlign w:val="center"/>
          </w:tcPr>
          <w:p>
            <w:pPr>
              <w:pStyle w:val="15"/>
            </w:pPr>
            <w:r>
              <w:t>维护秩序</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7、征地拆迁补偿费绩效目标表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1.落实征地拆迁补偿，保障村民和村集体的利益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征地补偿面积</w:t>
            </w:r>
          </w:p>
        </w:tc>
        <w:tc>
          <w:tcPr>
            <w:tcW w:w="2835" w:type="dxa"/>
            <w:vAlign w:val="center"/>
          </w:tcPr>
          <w:p>
            <w:pPr>
              <w:pStyle w:val="15"/>
            </w:pPr>
            <w:r>
              <w:t>需进行征地补偿土地面积</w:t>
            </w:r>
          </w:p>
        </w:tc>
        <w:tc>
          <w:tcPr>
            <w:tcW w:w="2551" w:type="dxa"/>
            <w:vAlign w:val="center"/>
          </w:tcPr>
          <w:p>
            <w:pPr>
              <w:pStyle w:val="15"/>
            </w:pPr>
            <w:r>
              <w:t>≥900亩</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对取得建设用地的土地办理相关手续</w:t>
            </w:r>
          </w:p>
        </w:tc>
        <w:tc>
          <w:tcPr>
            <w:tcW w:w="2835" w:type="dxa"/>
            <w:vAlign w:val="center"/>
          </w:tcPr>
          <w:p>
            <w:pPr>
              <w:pStyle w:val="15"/>
            </w:pPr>
            <w:r>
              <w:t>根据高新区重点项目用地安排，对取得建设用地批复的土地办理相关手续及时高效</w:t>
            </w:r>
          </w:p>
        </w:tc>
        <w:tc>
          <w:tcPr>
            <w:tcW w:w="2551" w:type="dxa"/>
            <w:vAlign w:val="center"/>
          </w:tcPr>
          <w:p>
            <w:pPr>
              <w:pStyle w:val="15"/>
            </w:pPr>
            <w:r>
              <w:t>及时高效</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征地补偿费及时拨付</w:t>
            </w:r>
          </w:p>
        </w:tc>
        <w:tc>
          <w:tcPr>
            <w:tcW w:w="2835" w:type="dxa"/>
            <w:vAlign w:val="center"/>
          </w:tcPr>
          <w:p>
            <w:pPr>
              <w:pStyle w:val="15"/>
            </w:pPr>
            <w:r>
              <w:t>征地补偿费及时拨付给农民及村集体，保障其合法权益</w:t>
            </w:r>
          </w:p>
        </w:tc>
        <w:tc>
          <w:tcPr>
            <w:tcW w:w="2551" w:type="dxa"/>
            <w:vAlign w:val="center"/>
          </w:tcPr>
          <w:p>
            <w:pPr>
              <w:pStyle w:val="15"/>
            </w:pPr>
            <w:r>
              <w:t>2023年12月31日前</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预算资金完成率</w:t>
            </w:r>
          </w:p>
        </w:tc>
        <w:tc>
          <w:tcPr>
            <w:tcW w:w="2835" w:type="dxa"/>
            <w:vAlign w:val="center"/>
          </w:tcPr>
          <w:p>
            <w:pPr>
              <w:pStyle w:val="15"/>
            </w:pPr>
            <w:r>
              <w:t>年末预算资金完成率</w:t>
            </w:r>
          </w:p>
        </w:tc>
        <w:tc>
          <w:tcPr>
            <w:tcW w:w="2551" w:type="dxa"/>
            <w:vAlign w:val="center"/>
          </w:tcPr>
          <w:p>
            <w:pPr>
              <w:pStyle w:val="15"/>
            </w:pPr>
            <w:r>
              <w:t>≥95%</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村民、及村集体合法权益</w:t>
            </w:r>
          </w:p>
        </w:tc>
        <w:tc>
          <w:tcPr>
            <w:tcW w:w="2835" w:type="dxa"/>
            <w:vAlign w:val="center"/>
          </w:tcPr>
          <w:p>
            <w:pPr>
              <w:pStyle w:val="15"/>
            </w:pPr>
            <w:r>
              <w:t>及时支付征地补偿费，保障村民及村集体合法权益</w:t>
            </w:r>
          </w:p>
        </w:tc>
        <w:tc>
          <w:tcPr>
            <w:tcW w:w="2551" w:type="dxa"/>
            <w:vAlign w:val="center"/>
          </w:tcPr>
          <w:p>
            <w:pPr>
              <w:pStyle w:val="15"/>
            </w:pPr>
            <w:r>
              <w:t>保障</w:t>
            </w:r>
          </w:p>
        </w:tc>
        <w:tc>
          <w:tcPr>
            <w:tcW w:w="2268" w:type="dxa"/>
            <w:vAlign w:val="center"/>
          </w:tcPr>
          <w:p>
            <w:pPr>
              <w:pStyle w:val="15"/>
            </w:pPr>
            <w:r>
              <w:t>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2023年，唐山市自然资源和规划局高新技术产业开发区分局安排政府采购预算1113.00万元。具体内容见下表。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129唐山市自然资源和规划局高新技术产业开发区分局</w:t>
            </w:r>
          </w:p>
        </w:tc>
        <w:tc>
          <w:tcPr>
            <w:tcW w:w="8674"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0" w:type="dxa"/>
            <w:gridSpan w:val="8"/>
            <w:vAlign w:val="center"/>
          </w:tcPr>
          <w:p>
            <w:pPr>
              <w:pStyle w:val="13"/>
            </w:pPr>
            <w:r>
              <w:t>政府采购金额（当年</w:t>
            </w:r>
            <w:r>
              <w:rPr>
                <w:rFonts w:hint="eastAsia"/>
                <w:lang w:eastAsia="zh-CN"/>
              </w:rPr>
              <w:t>单位</w:t>
            </w:r>
            <w:r>
              <w:t>预算安排资金）</w:t>
            </w:r>
          </w:p>
        </w:tc>
        <w:tc>
          <w:tcPr>
            <w:tcW w:w="964" w:type="dxa"/>
            <w:vMerge w:val="restart"/>
            <w:vAlign w:val="center"/>
          </w:tcPr>
          <w:p>
            <w:pPr>
              <w:pStyle w:val="13"/>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    款结转</w:t>
            </w:r>
          </w:p>
        </w:tc>
        <w:tc>
          <w:tcPr>
            <w:tcW w:w="964" w:type="dxa"/>
            <w:vAlign w:val="center"/>
          </w:tcPr>
          <w:p>
            <w:pPr>
              <w:pStyle w:val="13"/>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7"/>
            </w:pPr>
            <w:r>
              <w:t>合  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1113.00</w:t>
            </w:r>
          </w:p>
        </w:tc>
        <w:tc>
          <w:tcPr>
            <w:tcW w:w="964" w:type="dxa"/>
            <w:vAlign w:val="center"/>
          </w:tcPr>
          <w:p>
            <w:pPr>
              <w:pStyle w:val="18"/>
            </w:pPr>
            <w:r>
              <w:t>270.00</w:t>
            </w:r>
          </w:p>
        </w:tc>
        <w:tc>
          <w:tcPr>
            <w:tcW w:w="964" w:type="dxa"/>
            <w:vAlign w:val="center"/>
          </w:tcPr>
          <w:p>
            <w:pPr>
              <w:pStyle w:val="18"/>
            </w:pPr>
            <w:r>
              <w:t>843.00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775.80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唐山市自然资源和规划局高新技术产业开发区分局（本级）小计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1113.00</w:t>
            </w:r>
          </w:p>
        </w:tc>
        <w:tc>
          <w:tcPr>
            <w:tcW w:w="964" w:type="dxa"/>
            <w:vAlign w:val="center"/>
          </w:tcPr>
          <w:p>
            <w:pPr>
              <w:pStyle w:val="18"/>
            </w:pPr>
            <w:r>
              <w:t>270.00</w:t>
            </w:r>
          </w:p>
        </w:tc>
        <w:tc>
          <w:tcPr>
            <w:tcW w:w="964" w:type="dxa"/>
            <w:vAlign w:val="center"/>
          </w:tcPr>
          <w:p>
            <w:pPr>
              <w:pStyle w:val="18"/>
            </w:pPr>
            <w:r>
              <w:t>843.00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775.80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不动产业务经费</w:t>
            </w:r>
          </w:p>
        </w:tc>
        <w:tc>
          <w:tcPr>
            <w:tcW w:w="964" w:type="dxa"/>
            <w:vAlign w:val="center"/>
          </w:tcPr>
          <w:p>
            <w:pPr>
              <w:pStyle w:val="14"/>
            </w:pPr>
            <w:r>
              <w:t>100.00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 xml:space="preserve">平方公里 </w:t>
            </w:r>
          </w:p>
        </w:tc>
        <w:tc>
          <w:tcPr>
            <w:tcW w:w="850" w:type="dxa"/>
            <w:vAlign w:val="center"/>
          </w:tcPr>
          <w:p>
            <w:pPr>
              <w:pStyle w:val="14"/>
            </w:pPr>
            <w:r>
              <w:t>50</w:t>
            </w:r>
          </w:p>
        </w:tc>
        <w:tc>
          <w:tcPr>
            <w:tcW w:w="850" w:type="dxa"/>
            <w:vAlign w:val="center"/>
          </w:tcPr>
          <w:p>
            <w:pPr>
              <w:pStyle w:val="14"/>
            </w:pPr>
            <w:r>
              <w:t>1.64</w:t>
            </w:r>
          </w:p>
        </w:tc>
        <w:tc>
          <w:tcPr>
            <w:tcW w:w="964" w:type="dxa"/>
            <w:vAlign w:val="center"/>
          </w:tcPr>
          <w:p>
            <w:pPr>
              <w:pStyle w:val="14"/>
            </w:pPr>
            <w:r>
              <w:t>82.00</w:t>
            </w:r>
          </w:p>
        </w:tc>
        <w:tc>
          <w:tcPr>
            <w:tcW w:w="964" w:type="dxa"/>
            <w:vAlign w:val="center"/>
          </w:tcPr>
          <w:p>
            <w:pPr>
              <w:pStyle w:val="14"/>
            </w:pPr>
            <w:r>
              <w:t>82.00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82.00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自然资源管理费</w:t>
            </w:r>
          </w:p>
        </w:tc>
        <w:tc>
          <w:tcPr>
            <w:tcW w:w="964" w:type="dxa"/>
            <w:vAlign w:val="center"/>
          </w:tcPr>
          <w:p>
            <w:pPr>
              <w:pStyle w:val="14"/>
            </w:pPr>
            <w:r>
              <w:t>210.00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个</w:t>
            </w:r>
          </w:p>
        </w:tc>
        <w:tc>
          <w:tcPr>
            <w:tcW w:w="850" w:type="dxa"/>
            <w:vAlign w:val="center"/>
          </w:tcPr>
          <w:p>
            <w:pPr>
              <w:pStyle w:val="14"/>
            </w:pPr>
            <w:r>
              <w:t>1</w:t>
            </w:r>
          </w:p>
        </w:tc>
        <w:tc>
          <w:tcPr>
            <w:tcW w:w="850" w:type="dxa"/>
            <w:vAlign w:val="center"/>
          </w:tcPr>
          <w:p>
            <w:pPr>
              <w:pStyle w:val="14"/>
            </w:pPr>
            <w:r>
              <w:t>188.00</w:t>
            </w:r>
          </w:p>
        </w:tc>
        <w:tc>
          <w:tcPr>
            <w:tcW w:w="964" w:type="dxa"/>
            <w:vAlign w:val="center"/>
          </w:tcPr>
          <w:p>
            <w:pPr>
              <w:pStyle w:val="14"/>
            </w:pPr>
            <w:r>
              <w:t>188.00</w:t>
            </w:r>
          </w:p>
        </w:tc>
        <w:tc>
          <w:tcPr>
            <w:tcW w:w="964" w:type="dxa"/>
            <w:vAlign w:val="center"/>
          </w:tcPr>
          <w:p>
            <w:pPr>
              <w:pStyle w:val="14"/>
            </w:pPr>
            <w:r>
              <w:t>188.00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规划编制及招标代理费</w:t>
            </w:r>
          </w:p>
        </w:tc>
        <w:tc>
          <w:tcPr>
            <w:tcW w:w="964" w:type="dxa"/>
            <w:vAlign w:val="center"/>
          </w:tcPr>
          <w:p>
            <w:pPr>
              <w:pStyle w:val="14"/>
            </w:pPr>
            <w:r>
              <w:t>843.00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个</w:t>
            </w:r>
          </w:p>
        </w:tc>
        <w:tc>
          <w:tcPr>
            <w:tcW w:w="850" w:type="dxa"/>
            <w:vAlign w:val="center"/>
          </w:tcPr>
          <w:p>
            <w:pPr>
              <w:pStyle w:val="14"/>
            </w:pPr>
            <w:r>
              <w:t>1</w:t>
            </w:r>
          </w:p>
        </w:tc>
        <w:tc>
          <w:tcPr>
            <w:tcW w:w="850" w:type="dxa"/>
            <w:vAlign w:val="center"/>
          </w:tcPr>
          <w:p>
            <w:pPr>
              <w:pStyle w:val="14"/>
            </w:pPr>
            <w:r>
              <w:t>843.00</w:t>
            </w:r>
          </w:p>
        </w:tc>
        <w:tc>
          <w:tcPr>
            <w:tcW w:w="964" w:type="dxa"/>
            <w:vAlign w:val="center"/>
          </w:tcPr>
          <w:p>
            <w:pPr>
              <w:pStyle w:val="14"/>
            </w:pPr>
            <w:r>
              <w:t>843.00</w:t>
            </w:r>
          </w:p>
        </w:tc>
        <w:tc>
          <w:tcPr>
            <w:tcW w:w="964" w:type="dxa"/>
            <w:vAlign w:val="center"/>
          </w:tcPr>
          <w:p>
            <w:pPr>
              <w:pStyle w:val="14"/>
            </w:pPr>
          </w:p>
        </w:tc>
        <w:tc>
          <w:tcPr>
            <w:tcW w:w="964" w:type="dxa"/>
            <w:vAlign w:val="center"/>
          </w:tcPr>
          <w:p>
            <w:pPr>
              <w:pStyle w:val="14"/>
            </w:pPr>
            <w:r>
              <w:t>843.00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505.80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color w:val="auto"/>
        </w:rPr>
      </w:pPr>
      <w:bookmarkStart w:id="15" w:name="_Toc_3_3_0000000016"/>
      <w:r>
        <w:rPr>
          <w:rFonts w:ascii="黑体" w:hAnsi="黑体" w:eastAsia="黑体" w:cs="黑体"/>
          <w:color w:val="auto"/>
          <w:sz w:val="32"/>
        </w:rPr>
        <w:t>七、国有资产信息</w:t>
      </w:r>
      <w:bookmarkEnd w:id="15"/>
    </w:p>
    <w:p>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唐山市自然资源和规划局高新技术产业开发区分局（含所属单位）上年末固定资产金额为0.00万元（详见下表）。本年度拟购置固定资产总额为0.00万元。</w:t>
      </w:r>
    </w:p>
    <w:p>
      <w:pPr>
        <w:spacing w:before="0" w:after="0" w:line="240" w:lineRule="auto"/>
        <w:ind w:firstLine="0"/>
        <w:jc w:val="center"/>
        <w:outlineLvl w:val="9"/>
        <w:rPr>
          <w:color w:val="auto"/>
        </w:rPr>
      </w:pPr>
      <w:r>
        <w:rPr>
          <w:rFonts w:hint="eastAsia" w:ascii="方正小标宋_GBK" w:hAnsi="方正小标宋_GBK" w:eastAsia="方正小标宋_GBK" w:cs="方正小标宋_GBK"/>
          <w:color w:val="auto"/>
          <w:sz w:val="36"/>
          <w:lang w:eastAsia="zh-CN"/>
        </w:rPr>
        <w:t>单位</w:t>
      </w:r>
      <w:r>
        <w:rPr>
          <w:rFonts w:ascii="方正小标宋_GBK" w:hAnsi="方正小标宋_GBK" w:eastAsia="方正小标宋_GBK" w:cs="方正小标宋_GBK"/>
          <w:color w:val="auto"/>
          <w:sz w:val="36"/>
        </w:rPr>
        <w:t>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2"/>
              <w:rPr>
                <w:color w:val="auto"/>
              </w:rPr>
            </w:pPr>
            <w:r>
              <w:rPr>
                <w:color w:val="auto"/>
              </w:rPr>
              <w:t>129唐山市自然资源和规划局高新技术产业开发区分局</w:t>
            </w:r>
          </w:p>
        </w:tc>
        <w:tc>
          <w:tcPr>
            <w:tcW w:w="9866" w:type="dxa"/>
            <w:gridSpan w:val="2"/>
            <w:tcBorders>
              <w:top w:val="single" w:color="FFFFFF" w:sz="6" w:space="0"/>
              <w:left w:val="single" w:color="FFFFFF" w:sz="6" w:space="0"/>
              <w:right w:val="single" w:color="FFFFFF" w:sz="6" w:space="0"/>
            </w:tcBorders>
            <w:vAlign w:val="center"/>
          </w:tcPr>
          <w:p>
            <w:pPr>
              <w:pStyle w:val="10"/>
              <w:rPr>
                <w:color w:val="auto"/>
              </w:rPr>
            </w:pPr>
            <w:r>
              <w:rPr>
                <w:color w:val="auto"/>
              </w:rP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3"/>
              <w:rPr>
                <w:color w:val="auto"/>
              </w:rPr>
            </w:pPr>
            <w:r>
              <w:rPr>
                <w:color w:val="auto"/>
              </w:rPr>
              <w:t>项   目</w:t>
            </w:r>
          </w:p>
        </w:tc>
        <w:tc>
          <w:tcPr>
            <w:tcW w:w="4933" w:type="dxa"/>
            <w:vAlign w:val="center"/>
          </w:tcPr>
          <w:p>
            <w:pPr>
              <w:pStyle w:val="13"/>
              <w:rPr>
                <w:color w:val="auto"/>
              </w:rPr>
            </w:pPr>
            <w:r>
              <w:rPr>
                <w:color w:val="auto"/>
              </w:rPr>
              <w:t>数量</w:t>
            </w:r>
          </w:p>
        </w:tc>
        <w:tc>
          <w:tcPr>
            <w:tcW w:w="4933" w:type="dxa"/>
            <w:vAlign w:val="center"/>
          </w:tcPr>
          <w:p>
            <w:pPr>
              <w:pStyle w:val="13"/>
              <w:rPr>
                <w:color w:val="auto"/>
              </w:rPr>
            </w:pPr>
            <w:r>
              <w:rPr>
                <w:color w:val="auto"/>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合计　　　</w:t>
            </w:r>
          </w:p>
        </w:tc>
        <w:tc>
          <w:tcPr>
            <w:tcW w:w="4933" w:type="dxa"/>
            <w:vAlign w:val="center"/>
          </w:tcPr>
          <w:p>
            <w:pPr>
              <w:jc w:val="center"/>
              <w:rPr>
                <w:color w:val="auto"/>
              </w:rPr>
            </w:pPr>
          </w:p>
        </w:tc>
        <w:tc>
          <w:tcPr>
            <w:tcW w:w="4933" w:type="dxa"/>
            <w:vAlign w:val="center"/>
          </w:tcPr>
          <w:p>
            <w:pPr>
              <w:jc w:val="right"/>
              <w:rPr>
                <w:color w:val="auto"/>
              </w:rPr>
            </w:pPr>
            <w:r>
              <w:rPr>
                <w:rFonts w:hint="eastAsia" w:ascii="宋体" w:eastAsia="宋体" w:cs="宋体"/>
                <w:color w:val="auto"/>
                <w:sz w:val="22"/>
                <w:szCs w:val="22"/>
                <w:lang w:val="en-US" w:eastAsia="zh-CN" w:bidi="ar-SA"/>
              </w:rPr>
              <w:t>628.4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一、土地房屋及构筑物</w:t>
            </w:r>
          </w:p>
        </w:tc>
        <w:tc>
          <w:tcPr>
            <w:tcW w:w="4933" w:type="dxa"/>
            <w:vAlign w:val="center"/>
          </w:tcPr>
          <w:p>
            <w:pPr>
              <w:jc w:val="center"/>
              <w:rPr>
                <w:color w:val="auto"/>
              </w:rPr>
            </w:pPr>
            <w:r>
              <w:rPr>
                <w:rFonts w:hint="eastAsia" w:ascii="宋体" w:eastAsia="宋体" w:cs="宋体"/>
                <w:color w:val="auto"/>
                <w:sz w:val="20"/>
                <w:szCs w:val="20"/>
                <w:lang w:val="en-US" w:eastAsia="zh-CN" w:bidi="ar-SA"/>
              </w:rPr>
              <w:t>2727.25</w:t>
            </w:r>
          </w:p>
        </w:tc>
        <w:tc>
          <w:tcPr>
            <w:tcW w:w="4933" w:type="dxa"/>
            <w:vAlign w:val="center"/>
          </w:tcPr>
          <w:p>
            <w:pPr>
              <w:jc w:val="right"/>
              <w:rPr>
                <w:color w:val="auto"/>
              </w:rPr>
            </w:pPr>
            <w:r>
              <w:rPr>
                <w:rFonts w:hint="eastAsia" w:ascii="宋体" w:eastAsia="宋体" w:cs="宋体"/>
                <w:color w:val="auto"/>
                <w:sz w:val="20"/>
                <w:szCs w:val="20"/>
                <w:lang w:val="en-US" w:eastAsia="zh-CN" w:bidi="ar-SA"/>
              </w:rPr>
              <w:t>246.65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　　其中：房屋</w:t>
            </w:r>
          </w:p>
        </w:tc>
        <w:tc>
          <w:tcPr>
            <w:tcW w:w="4933" w:type="dxa"/>
            <w:vAlign w:val="center"/>
          </w:tcPr>
          <w:p>
            <w:pPr>
              <w:jc w:val="center"/>
              <w:rPr>
                <w:color w:val="auto"/>
              </w:rPr>
            </w:pPr>
            <w:r>
              <w:rPr>
                <w:rFonts w:hint="eastAsia" w:ascii="宋体" w:eastAsia="宋体" w:cs="宋体"/>
                <w:color w:val="auto"/>
                <w:sz w:val="20"/>
                <w:szCs w:val="20"/>
                <w:lang w:val="en-US" w:eastAsia="zh-CN" w:bidi="ar-SA"/>
              </w:rPr>
              <w:t>2727.25</w:t>
            </w:r>
          </w:p>
        </w:tc>
        <w:tc>
          <w:tcPr>
            <w:tcW w:w="4933" w:type="dxa"/>
            <w:vAlign w:val="center"/>
          </w:tcPr>
          <w:p>
            <w:pPr>
              <w:jc w:val="right"/>
              <w:rPr>
                <w:rFonts w:hint="default"/>
                <w:color w:val="auto"/>
                <w:lang w:val="en-US"/>
              </w:rPr>
            </w:pPr>
            <w:r>
              <w:rPr>
                <w:rFonts w:hint="eastAsia" w:ascii="宋体" w:eastAsia="宋体" w:cs="宋体"/>
                <w:color w:val="auto"/>
                <w:sz w:val="20"/>
                <w:szCs w:val="20"/>
                <w:lang w:val="en-US" w:eastAsia="zh-CN" w:bidi="ar-SA"/>
              </w:rPr>
              <w:t>246.65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二、通用设备</w:t>
            </w:r>
          </w:p>
        </w:tc>
        <w:tc>
          <w:tcPr>
            <w:tcW w:w="4933" w:type="dxa"/>
            <w:vAlign w:val="center"/>
          </w:tcPr>
          <w:p>
            <w:pPr>
              <w:jc w:val="center"/>
              <w:rPr>
                <w:color w:val="auto"/>
              </w:rPr>
            </w:pPr>
            <w:r>
              <w:rPr>
                <w:rFonts w:hint="eastAsia" w:ascii="宋体" w:eastAsia="宋体" w:cs="宋体"/>
                <w:color w:val="auto"/>
                <w:sz w:val="20"/>
                <w:szCs w:val="20"/>
                <w:lang w:val="en-US" w:eastAsia="zh-CN" w:bidi="ar-SA"/>
              </w:rPr>
              <w:t>470</w:t>
            </w:r>
          </w:p>
        </w:tc>
        <w:tc>
          <w:tcPr>
            <w:tcW w:w="4933" w:type="dxa"/>
            <w:vAlign w:val="center"/>
          </w:tcPr>
          <w:p>
            <w:pPr>
              <w:jc w:val="right"/>
              <w:rPr>
                <w:color w:val="auto"/>
              </w:rPr>
            </w:pPr>
            <w:r>
              <w:rPr>
                <w:rFonts w:hint="eastAsia" w:ascii="宋体" w:eastAsia="宋体" w:cs="宋体"/>
                <w:color w:val="auto"/>
                <w:sz w:val="22"/>
                <w:szCs w:val="22"/>
                <w:lang w:val="en-US" w:eastAsia="zh-CN" w:bidi="ar-SA"/>
              </w:rPr>
              <w:t>336.33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　　其中：汽车</w:t>
            </w:r>
          </w:p>
        </w:tc>
        <w:tc>
          <w:tcPr>
            <w:tcW w:w="4933" w:type="dxa"/>
            <w:vAlign w:val="center"/>
          </w:tcPr>
          <w:p>
            <w:pPr>
              <w:jc w:val="center"/>
              <w:rPr>
                <w:rFonts w:hint="eastAsia" w:eastAsia="宋体"/>
                <w:color w:val="auto"/>
                <w:lang w:val="en-US" w:eastAsia="zh-CN"/>
              </w:rPr>
            </w:pPr>
            <w:r>
              <w:rPr>
                <w:rFonts w:hint="eastAsia" w:ascii="宋体" w:eastAsia="宋体" w:cs="宋体"/>
                <w:color w:val="auto"/>
                <w:sz w:val="20"/>
                <w:szCs w:val="20"/>
                <w:lang w:val="en-US" w:eastAsia="zh-CN" w:bidi="ar-SA"/>
              </w:rPr>
              <w:t>4</w:t>
            </w:r>
          </w:p>
        </w:tc>
        <w:tc>
          <w:tcPr>
            <w:tcW w:w="4933" w:type="dxa"/>
            <w:vAlign w:val="center"/>
          </w:tcPr>
          <w:p>
            <w:pPr>
              <w:jc w:val="right"/>
              <w:rPr>
                <w:rFonts w:hint="default"/>
                <w:color w:val="auto"/>
                <w:lang w:val="en-US"/>
              </w:rPr>
            </w:pPr>
            <w:r>
              <w:rPr>
                <w:rFonts w:hint="eastAsia" w:ascii="宋体" w:eastAsia="宋体" w:cs="宋体"/>
                <w:color w:val="auto"/>
                <w:sz w:val="22"/>
                <w:szCs w:val="22"/>
                <w:highlight w:val="none"/>
                <w:lang w:val="en-US" w:eastAsia="zh-CN" w:bidi="ar-SA"/>
              </w:rPr>
              <w:t>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三、专用设备</w:t>
            </w:r>
          </w:p>
        </w:tc>
        <w:tc>
          <w:tcPr>
            <w:tcW w:w="4933" w:type="dxa"/>
            <w:vAlign w:val="center"/>
          </w:tcPr>
          <w:p>
            <w:pPr>
              <w:jc w:val="center"/>
              <w:rPr>
                <w:color w:val="auto"/>
              </w:rPr>
            </w:pPr>
          </w:p>
        </w:tc>
        <w:tc>
          <w:tcPr>
            <w:tcW w:w="4933" w:type="dxa"/>
            <w:vAlign w:val="center"/>
          </w:tcPr>
          <w:p>
            <w:pPr>
              <w:jc w:val="right"/>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四、文物与陈列品</w:t>
            </w:r>
          </w:p>
        </w:tc>
        <w:tc>
          <w:tcPr>
            <w:tcW w:w="4933" w:type="dxa"/>
            <w:vAlign w:val="center"/>
          </w:tcPr>
          <w:p>
            <w:pPr>
              <w:jc w:val="center"/>
              <w:rPr>
                <w:color w:val="auto"/>
              </w:rPr>
            </w:pPr>
          </w:p>
        </w:tc>
        <w:tc>
          <w:tcPr>
            <w:tcW w:w="4933" w:type="dxa"/>
            <w:vAlign w:val="center"/>
          </w:tcPr>
          <w:p>
            <w:pPr>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　　其中：文物</w:t>
            </w:r>
          </w:p>
        </w:tc>
        <w:tc>
          <w:tcPr>
            <w:tcW w:w="4933" w:type="dxa"/>
            <w:vAlign w:val="center"/>
          </w:tcPr>
          <w:p>
            <w:pPr>
              <w:jc w:val="center"/>
              <w:rPr>
                <w:color w:val="auto"/>
              </w:rPr>
            </w:pPr>
          </w:p>
        </w:tc>
        <w:tc>
          <w:tcPr>
            <w:tcW w:w="4933" w:type="dxa"/>
            <w:vAlign w:val="center"/>
          </w:tcPr>
          <w:p>
            <w:pPr>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　　陈列品</w:t>
            </w:r>
          </w:p>
        </w:tc>
        <w:tc>
          <w:tcPr>
            <w:tcW w:w="4933" w:type="dxa"/>
            <w:vAlign w:val="center"/>
          </w:tcPr>
          <w:p>
            <w:pPr>
              <w:jc w:val="center"/>
              <w:rPr>
                <w:color w:val="auto"/>
              </w:rPr>
            </w:pPr>
          </w:p>
        </w:tc>
        <w:tc>
          <w:tcPr>
            <w:tcW w:w="4933" w:type="dxa"/>
            <w:vAlign w:val="center"/>
          </w:tcPr>
          <w:p>
            <w:pPr>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五、图书档案</w:t>
            </w:r>
          </w:p>
        </w:tc>
        <w:tc>
          <w:tcPr>
            <w:tcW w:w="4933" w:type="dxa"/>
            <w:vAlign w:val="center"/>
          </w:tcPr>
          <w:p>
            <w:pPr>
              <w:jc w:val="right"/>
              <w:rPr>
                <w:color w:val="auto"/>
              </w:rPr>
            </w:pPr>
            <w:r>
              <w:rPr>
                <w:rFonts w:hint="eastAsia" w:ascii="宋体" w:eastAsia="宋体" w:cs="宋体"/>
                <w:color w:val="auto"/>
                <w:sz w:val="20"/>
                <w:szCs w:val="20"/>
                <w:lang w:val="en-US" w:eastAsia="zh-CN" w:bidi="ar-SA"/>
              </w:rPr>
              <w:t>2</w:t>
            </w:r>
          </w:p>
        </w:tc>
        <w:tc>
          <w:tcPr>
            <w:tcW w:w="4933" w:type="dxa"/>
            <w:vAlign w:val="center"/>
          </w:tcPr>
          <w:p>
            <w:pPr>
              <w:jc w:val="right"/>
              <w:rPr>
                <w:color w:val="auto"/>
              </w:rPr>
            </w:pPr>
            <w:r>
              <w:rPr>
                <w:rFonts w:hint="eastAsia" w:ascii="宋体" w:eastAsia="宋体" w:cs="宋体"/>
                <w:color w:val="auto"/>
                <w:sz w:val="20"/>
                <w:szCs w:val="20"/>
                <w:lang w:val="en-US" w:eastAsia="zh-CN" w:bidi="ar-SA"/>
              </w:rP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　　其中：图书资料</w:t>
            </w:r>
          </w:p>
        </w:tc>
        <w:tc>
          <w:tcPr>
            <w:tcW w:w="4933" w:type="dxa"/>
            <w:vAlign w:val="center"/>
          </w:tcPr>
          <w:p>
            <w:pPr>
              <w:jc w:val="center"/>
              <w:rPr>
                <w:color w:val="auto"/>
              </w:rPr>
            </w:pPr>
          </w:p>
        </w:tc>
        <w:tc>
          <w:tcPr>
            <w:tcW w:w="4933" w:type="dxa"/>
            <w:vAlign w:val="center"/>
          </w:tcPr>
          <w:p>
            <w:pPr>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六、家具、用具、装具及动植物</w:t>
            </w:r>
          </w:p>
        </w:tc>
        <w:tc>
          <w:tcPr>
            <w:tcW w:w="4933" w:type="dxa"/>
            <w:vAlign w:val="center"/>
          </w:tcPr>
          <w:p>
            <w:pPr>
              <w:jc w:val="center"/>
              <w:rPr>
                <w:color w:val="auto"/>
              </w:rPr>
            </w:pPr>
            <w:r>
              <w:rPr>
                <w:rFonts w:hint="eastAsia" w:ascii="宋体" w:eastAsia="宋体" w:cs="宋体"/>
                <w:color w:val="auto"/>
                <w:sz w:val="20"/>
                <w:szCs w:val="20"/>
                <w:lang w:val="en-US" w:eastAsia="zh-CN" w:bidi="ar-SA"/>
              </w:rPr>
              <w:t>327</w:t>
            </w:r>
          </w:p>
        </w:tc>
        <w:tc>
          <w:tcPr>
            <w:tcW w:w="4933" w:type="dxa"/>
            <w:vAlign w:val="center"/>
          </w:tcPr>
          <w:p>
            <w:pPr>
              <w:jc w:val="right"/>
              <w:rPr>
                <w:color w:val="auto"/>
              </w:rPr>
            </w:pPr>
            <w:r>
              <w:rPr>
                <w:rFonts w:hint="eastAsia" w:ascii="宋体" w:eastAsia="宋体" w:cs="宋体"/>
                <w:color w:val="auto"/>
                <w:sz w:val="22"/>
                <w:szCs w:val="22"/>
                <w:lang w:val="en-US" w:eastAsia="zh-CN" w:bidi="ar-SA"/>
              </w:rPr>
              <w:t>45.22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color w:val="auto"/>
                <w:sz w:val="32"/>
                <w:szCs w:val="32"/>
                <w:lang w:val="en-US" w:eastAsia="uk-UA" w:bidi="ar-SA"/>
              </w:rPr>
            </w:pPr>
            <w:r>
              <w:rPr>
                <w:rFonts w:hint="eastAsia" w:ascii="仿宋_GB2312" w:eastAsia="仿宋_GB2312"/>
                <w:color w:val="auto"/>
                <w:sz w:val="32"/>
                <w:szCs w:val="32"/>
              </w:rPr>
              <w:t>　　其中：家具用具</w:t>
            </w:r>
          </w:p>
        </w:tc>
        <w:tc>
          <w:tcPr>
            <w:tcW w:w="4933" w:type="dxa"/>
            <w:vAlign w:val="center"/>
          </w:tcPr>
          <w:p>
            <w:pPr>
              <w:jc w:val="center"/>
              <w:rPr>
                <w:rFonts w:hint="default" w:ascii="宋体" w:hAnsi="Times New Roman" w:eastAsia="宋体" w:cs="宋体"/>
                <w:color w:val="auto"/>
                <w:sz w:val="20"/>
                <w:szCs w:val="20"/>
                <w:lang w:val="en-US" w:eastAsia="zh-CN" w:bidi="ar-SA"/>
              </w:rPr>
            </w:pPr>
            <w:r>
              <w:rPr>
                <w:rFonts w:hint="eastAsia" w:ascii="宋体" w:eastAsia="宋体" w:cs="宋体"/>
                <w:color w:val="auto"/>
                <w:sz w:val="20"/>
                <w:szCs w:val="20"/>
                <w:lang w:val="en-US" w:eastAsia="zh-CN" w:bidi="ar-SA"/>
              </w:rPr>
              <w:t>327</w:t>
            </w:r>
          </w:p>
        </w:tc>
        <w:tc>
          <w:tcPr>
            <w:tcW w:w="4933" w:type="dxa"/>
            <w:vAlign w:val="center"/>
          </w:tcPr>
          <w:p>
            <w:pPr>
              <w:jc w:val="right"/>
              <w:rPr>
                <w:rFonts w:hint="default" w:ascii="宋体" w:hAnsi="Times New Roman" w:eastAsia="宋体" w:cs="宋体"/>
                <w:color w:val="auto"/>
                <w:sz w:val="22"/>
                <w:szCs w:val="22"/>
                <w:lang w:val="en-US" w:eastAsia="zh-CN" w:bidi="ar-SA"/>
              </w:rPr>
            </w:pPr>
            <w:r>
              <w:rPr>
                <w:rFonts w:hint="eastAsia" w:ascii="宋体" w:eastAsia="宋体" w:cs="宋体"/>
                <w:color w:val="auto"/>
                <w:sz w:val="22"/>
                <w:szCs w:val="22"/>
                <w:lang w:val="en-US" w:eastAsia="zh-CN" w:bidi="ar-SA"/>
              </w:rPr>
              <w:t>45.22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Times New Roman" w:eastAsia="仿宋_GB2312" w:cstheme="minorBidi"/>
                <w:color w:val="auto"/>
                <w:sz w:val="32"/>
                <w:szCs w:val="32"/>
                <w:lang w:val="en-US" w:eastAsia="zh-CN" w:bidi="ar-SA"/>
              </w:rPr>
            </w:pPr>
            <w:r>
              <w:rPr>
                <w:rFonts w:hint="eastAsia" w:ascii="仿宋_GB2312" w:eastAsia="仿宋_GB2312"/>
                <w:color w:val="auto"/>
                <w:sz w:val="32"/>
                <w:szCs w:val="32"/>
                <w:lang w:eastAsia="zh-CN"/>
              </w:rPr>
              <w:t>七、无形资产</w:t>
            </w:r>
          </w:p>
        </w:tc>
        <w:tc>
          <w:tcPr>
            <w:tcW w:w="4933" w:type="dxa"/>
            <w:vAlign w:val="center"/>
          </w:tcPr>
          <w:p>
            <w:pPr>
              <w:jc w:val="center"/>
              <w:rPr>
                <w:rFonts w:hint="eastAsia" w:ascii="Times New Roman" w:hAnsi="Times New Roman" w:eastAsia="宋体" w:cstheme="minorBidi"/>
                <w:color w:val="auto"/>
                <w:sz w:val="20"/>
                <w:szCs w:val="20"/>
                <w:lang w:val="en-US" w:eastAsia="zh-CN" w:bidi="ar-SA"/>
              </w:rPr>
            </w:pPr>
          </w:p>
        </w:tc>
        <w:tc>
          <w:tcPr>
            <w:tcW w:w="4933" w:type="dxa"/>
            <w:vAlign w:val="center"/>
          </w:tcPr>
          <w:p>
            <w:pPr>
              <w:jc w:val="right"/>
              <w:rPr>
                <w:rFonts w:hint="default" w:ascii="宋体" w:hAnsi="宋体" w:eastAsia="宋体" w:cs="宋体"/>
                <w:color w:val="auto"/>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ind w:firstLine="640" w:firstLineChars="200"/>
              <w:rPr>
                <w:rFonts w:hint="eastAsia" w:ascii="仿宋_GB2312" w:hAnsi="Times New Roman" w:eastAsia="仿宋_GB2312" w:cstheme="minorBidi"/>
                <w:color w:val="auto"/>
                <w:sz w:val="32"/>
                <w:szCs w:val="32"/>
                <w:lang w:val="en-US" w:eastAsia="zh-CN" w:bidi="ar-SA"/>
              </w:rPr>
            </w:pPr>
            <w:r>
              <w:rPr>
                <w:rFonts w:hint="eastAsia" w:ascii="仿宋_GB2312" w:eastAsia="仿宋_GB2312"/>
                <w:color w:val="auto"/>
                <w:sz w:val="32"/>
                <w:szCs w:val="32"/>
                <w:lang w:eastAsia="zh-CN"/>
              </w:rPr>
              <w:t>其中：信息数据</w:t>
            </w:r>
          </w:p>
        </w:tc>
        <w:tc>
          <w:tcPr>
            <w:tcW w:w="4933" w:type="dxa"/>
            <w:vAlign w:val="center"/>
          </w:tcPr>
          <w:p>
            <w:pPr>
              <w:jc w:val="center"/>
              <w:rPr>
                <w:rFonts w:hint="eastAsia" w:ascii="Times New Roman" w:hAnsi="Times New Roman" w:eastAsia="宋体" w:cstheme="minorBidi"/>
                <w:color w:val="auto"/>
                <w:sz w:val="20"/>
                <w:szCs w:val="20"/>
                <w:lang w:val="en-US" w:eastAsia="zh-CN" w:bidi="ar-SA"/>
              </w:rPr>
            </w:pPr>
          </w:p>
        </w:tc>
        <w:tc>
          <w:tcPr>
            <w:tcW w:w="4933" w:type="dxa"/>
            <w:vAlign w:val="center"/>
          </w:tcPr>
          <w:p>
            <w:pPr>
              <w:jc w:val="right"/>
              <w:rPr>
                <w:rFonts w:hint="default" w:ascii="宋体" w:hAnsi="宋体" w:eastAsia="宋体" w:cs="宋体"/>
                <w:color w:val="auto"/>
                <w:sz w:val="22"/>
                <w:szCs w:val="22"/>
                <w:lang w:val="en-US" w:eastAsia="zh-CN" w:bidi="ar-SA"/>
              </w:rPr>
            </w:pPr>
          </w:p>
        </w:tc>
      </w:tr>
    </w:tbl>
    <w:p>
      <w:pPr>
        <w:spacing w:before="0" w:after="0" w:line="240" w:lineRule="auto"/>
        <w:ind w:firstLine="420"/>
        <w:jc w:val="left"/>
        <w:outlineLvl w:val="9"/>
        <w:rPr>
          <w:color w:val="0000FF"/>
        </w:rPr>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区级单位</w:t>
      </w:r>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500" w:lineRule="exact"/>
        <w:ind w:firstLine="560"/>
        <w:jc w:val="left"/>
        <w:outlineLvl w:val="9"/>
      </w:pPr>
    </w:p>
    <w:p>
      <w:pPr>
        <w:pStyle w:val="2"/>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0068B"/>
    <w:multiLevelType w:val="singleLevel"/>
    <w:tmpl w:val="B790068B"/>
    <w:lvl w:ilvl="0" w:tentative="0">
      <w:start w:val="3"/>
      <w:numFmt w:val="chineseCounting"/>
      <w:suff w:val="nothing"/>
      <w:lvlText w:val="%1、"/>
      <w:lvlJc w:val="left"/>
      <w:rPr>
        <w:rFonts w:hint="eastAsia"/>
      </w:rPr>
    </w:lvl>
  </w:abstractNum>
  <w:abstractNum w:abstractNumId="1">
    <w:nsid w:val="5C90DDB4"/>
    <w:multiLevelType w:val="singleLevel"/>
    <w:tmpl w:val="5C90DDB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YmUwYzAwOWJmNjcxM2FlNDk5NjdlYjU4Y2JmY2MifQ=="/>
  </w:docVars>
  <w:rsids>
    <w:rsidRoot w:val="00172A27"/>
    <w:rsid w:val="08F4163B"/>
    <w:rsid w:val="118A2A14"/>
    <w:rsid w:val="14D3719B"/>
    <w:rsid w:val="1C2D44D8"/>
    <w:rsid w:val="456222BC"/>
    <w:rsid w:val="480E43F8"/>
    <w:rsid w:val="55E57F88"/>
    <w:rsid w:val="6ABC1FD7"/>
    <w:rsid w:val="731A5FB6"/>
    <w:rsid w:val="7D4058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6" Type="http://schemas.openxmlformats.org/officeDocument/2006/relationships/fontTable" Target="fontTable.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2023-02-28T10:36:42Z</dcterms:created>
  <dcterms:modified xsi:type="dcterms:W3CDTF">2023-02-28T02:36:42Z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2023-02-28T10:36:42Z</dcterms:created>
  <dcterms:modified xsi:type="dcterms:W3CDTF">2023-02-28T02:36:42Z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2023-02-28T10:36:41Z</dcterms:created>
  <dcterms:modified xsi:type="dcterms:W3CDTF">2023-02-28T02:36:41Z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2023-02-28T10:36:41Z</dcterms:created>
  <dcterms:modified xsi:type="dcterms:W3CDTF">2023-02-28T02:36:41Z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2023-02-28T10:36:33Z</dcterms:created>
  <dcterms:modified xsi:type="dcterms:W3CDTF">2023-02-28T02:36:33Z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2023-02-28T10:36:41Z</dcterms:created>
  <dcterms:modified xsi:type="dcterms:W3CDTF">2023-02-28T02:36:41Z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2023-02-28T10:36:30Z</dcterms:created>
  <dcterms:modified xsi:type="dcterms:W3CDTF">2023-02-28T02:36:30Z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2023-02-28T10:36:41Z</dcterms:created>
  <dcterms:modified xsi:type="dcterms:W3CDTF">2023-02-28T02:36:41Z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2023-02-28T10:36:41Z</dcterms:created>
  <dcterms:modified xsi:type="dcterms:W3CDTF">2023-02-28T02:36:41Z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2023-02-28T10:36:40Z</dcterms:created>
  <dcterms:modified xsi:type="dcterms:W3CDTF">2023-02-28T02:36:40Z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2023-02-28T10:36:39Z</dcterms:created>
  <dcterms:modified xsi:type="dcterms:W3CDTF">2023-02-28T02:36:38Z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2023-02-28T10:36:33Z</dcterms:created>
  <dcterms:modified xsi:type="dcterms:W3CDTF">2023-02-28T02:36:33Z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2023-02-28T10:36:35Z</dcterms:created>
  <dcterms:modified xsi:type="dcterms:W3CDTF">2023-02-28T02:36:35Z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2023-02-28T10:36:34Z</dcterms:created>
  <dcterms:modified xsi:type="dcterms:W3CDTF">2023-02-28T02:36:34Z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2023-02-28T10:36:34Z</dcterms:created>
  <dcterms:modified xsi:type="dcterms:W3CDTF">2023-02-28T02:36:34Z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2023-02-28T10:36:34Z</dcterms:created>
  <dcterms:modified xsi:type="dcterms:W3CDTF">2023-02-28T02:36:34Z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2023-02-28T10:36:33Z</dcterms:created>
  <dcterms:modified xsi:type="dcterms:W3CDTF">2023-02-28T02:36:33Z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2023-02-28T10:36:33Z</dcterms:created>
  <dcterms:modified xsi:type="dcterms:W3CDTF">2023-02-28T02:36:33Z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2023-02-28T10:36:33Z</dcterms:created>
  <dcterms:modified xsi:type="dcterms:W3CDTF">2023-02-28T02:36:33Z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a2624d0-ec69-493c-bc2b-c0cc36e0cc41}">
  <ds:schemaRefs/>
</ds:datastoreItem>
</file>

<file path=customXml/itemProps11.xml><?xml version="1.0" encoding="utf-8"?>
<ds:datastoreItem xmlns:ds="http://schemas.openxmlformats.org/officeDocument/2006/customXml" ds:itemID="{4e42a4f3-0406-4db6-8f6d-66cb9432da0a}">
  <ds:schemaRefs/>
</ds:datastoreItem>
</file>

<file path=customXml/itemProps12.xml><?xml version="1.0" encoding="utf-8"?>
<ds:datastoreItem xmlns:ds="http://schemas.openxmlformats.org/officeDocument/2006/customXml" ds:itemID="{d9b71515-9701-45fc-a95e-b2969a578f74}">
  <ds:schemaRefs/>
</ds:datastoreItem>
</file>

<file path=customXml/itemProps13.xml><?xml version="1.0" encoding="utf-8"?>
<ds:datastoreItem xmlns:ds="http://schemas.openxmlformats.org/officeDocument/2006/customXml" ds:itemID="{2d1009a6-45fd-4925-930e-e793c9506ef7}">
  <ds:schemaRefs/>
</ds:datastoreItem>
</file>

<file path=customXml/itemProps14.xml><?xml version="1.0" encoding="utf-8"?>
<ds:datastoreItem xmlns:ds="http://schemas.openxmlformats.org/officeDocument/2006/customXml" ds:itemID="{4ec4ef39-786d-426e-97f9-a4b9a296fd1f}">
  <ds:schemaRefs/>
</ds:datastoreItem>
</file>

<file path=customXml/itemProps15.xml><?xml version="1.0" encoding="utf-8"?>
<ds:datastoreItem xmlns:ds="http://schemas.openxmlformats.org/officeDocument/2006/customXml" ds:itemID="{8993b452-a785-441e-a3c9-ccceae8247e7}">
  <ds:schemaRefs/>
</ds:datastoreItem>
</file>

<file path=customXml/itemProps16.xml><?xml version="1.0" encoding="utf-8"?>
<ds:datastoreItem xmlns:ds="http://schemas.openxmlformats.org/officeDocument/2006/customXml" ds:itemID="{77d2d50f-ae58-4279-be91-b73c7c08506b}">
  <ds:schemaRefs/>
</ds:datastoreItem>
</file>

<file path=customXml/itemProps17.xml><?xml version="1.0" encoding="utf-8"?>
<ds:datastoreItem xmlns:ds="http://schemas.openxmlformats.org/officeDocument/2006/customXml" ds:itemID="{3036c6ed-fa1c-4469-9513-c9da9a29ec83}">
  <ds:schemaRefs/>
</ds:datastoreItem>
</file>

<file path=customXml/itemProps18.xml><?xml version="1.0" encoding="utf-8"?>
<ds:datastoreItem xmlns:ds="http://schemas.openxmlformats.org/officeDocument/2006/customXml" ds:itemID="{46ad887f-fb0a-4302-b31e-981969409782}">
  <ds:schemaRefs/>
</ds:datastoreItem>
</file>

<file path=customXml/itemProps19.xml><?xml version="1.0" encoding="utf-8"?>
<ds:datastoreItem xmlns:ds="http://schemas.openxmlformats.org/officeDocument/2006/customXml" ds:itemID="{d63568b9-3a82-4b4c-abc5-594844229274}">
  <ds:schemaRefs/>
</ds:datastoreItem>
</file>

<file path=customXml/itemProps2.xml><?xml version="1.0" encoding="utf-8"?>
<ds:datastoreItem xmlns:ds="http://schemas.openxmlformats.org/officeDocument/2006/customXml" ds:itemID="{b7377401-2fbc-44cc-a57c-f95e50b787ce}">
  <ds:schemaRefs/>
</ds:datastoreItem>
</file>

<file path=customXml/itemProps20.xml><?xml version="1.0" encoding="utf-8"?>
<ds:datastoreItem xmlns:ds="http://schemas.openxmlformats.org/officeDocument/2006/customXml" ds:itemID="{cc57962f-2f39-48fd-a5ff-2c44b88a0b4d}">
  <ds:schemaRefs/>
</ds:datastoreItem>
</file>

<file path=customXml/itemProps21.xml><?xml version="1.0" encoding="utf-8"?>
<ds:datastoreItem xmlns:ds="http://schemas.openxmlformats.org/officeDocument/2006/customXml" ds:itemID="{1a533338-dd42-44cd-92c4-d16dff38f887}">
  <ds:schemaRefs/>
</ds:datastoreItem>
</file>

<file path=customXml/itemProps22.xml><?xml version="1.0" encoding="utf-8"?>
<ds:datastoreItem xmlns:ds="http://schemas.openxmlformats.org/officeDocument/2006/customXml" ds:itemID="{c626e14e-aed8-4cb2-afcd-4641cac979c1}">
  <ds:schemaRefs/>
</ds:datastoreItem>
</file>

<file path=customXml/itemProps23.xml><?xml version="1.0" encoding="utf-8"?>
<ds:datastoreItem xmlns:ds="http://schemas.openxmlformats.org/officeDocument/2006/customXml" ds:itemID="{1ca63d74-7de6-4a64-bbc5-4edaaf499bbe}">
  <ds:schemaRefs/>
</ds:datastoreItem>
</file>

<file path=customXml/itemProps24.xml><?xml version="1.0" encoding="utf-8"?>
<ds:datastoreItem xmlns:ds="http://schemas.openxmlformats.org/officeDocument/2006/customXml" ds:itemID="{545c1d6e-e242-41a6-ad67-09e8c48128a5}">
  <ds:schemaRefs/>
</ds:datastoreItem>
</file>

<file path=customXml/itemProps25.xml><?xml version="1.0" encoding="utf-8"?>
<ds:datastoreItem xmlns:ds="http://schemas.openxmlformats.org/officeDocument/2006/customXml" ds:itemID="{e6d5dcfb-ae73-47e9-8c1a-f9a1e9d460ac}">
  <ds:schemaRefs/>
</ds:datastoreItem>
</file>

<file path=customXml/itemProps26.xml><?xml version="1.0" encoding="utf-8"?>
<ds:datastoreItem xmlns:ds="http://schemas.openxmlformats.org/officeDocument/2006/customXml" ds:itemID="{7b02ee37-00d9-43eb-b73f-858d51516327}">
  <ds:schemaRefs/>
</ds:datastoreItem>
</file>

<file path=customXml/itemProps27.xml><?xml version="1.0" encoding="utf-8"?>
<ds:datastoreItem xmlns:ds="http://schemas.openxmlformats.org/officeDocument/2006/customXml" ds:itemID="{e0483267-45e7-42c3-a115-eafdeb160074}">
  <ds:schemaRefs/>
</ds:datastoreItem>
</file>

<file path=customXml/itemProps28.xml><?xml version="1.0" encoding="utf-8"?>
<ds:datastoreItem xmlns:ds="http://schemas.openxmlformats.org/officeDocument/2006/customXml" ds:itemID="{176d8394-b7f7-47fb-a9f0-13548a091d53}">
  <ds:schemaRefs/>
</ds:datastoreItem>
</file>

<file path=customXml/itemProps29.xml><?xml version="1.0" encoding="utf-8"?>
<ds:datastoreItem xmlns:ds="http://schemas.openxmlformats.org/officeDocument/2006/customXml" ds:itemID="{16032585-c719-48c1-b601-6a5e9c803260}">
  <ds:schemaRefs/>
</ds:datastoreItem>
</file>

<file path=customXml/itemProps3.xml><?xml version="1.0" encoding="utf-8"?>
<ds:datastoreItem xmlns:ds="http://schemas.openxmlformats.org/officeDocument/2006/customXml" ds:itemID="{fb48c3ad-60f3-4ed0-97b0-6f89ac9af63a}">
  <ds:schemaRefs/>
</ds:datastoreItem>
</file>

<file path=customXml/itemProps30.xml><?xml version="1.0" encoding="utf-8"?>
<ds:datastoreItem xmlns:ds="http://schemas.openxmlformats.org/officeDocument/2006/customXml" ds:itemID="{70890a59-3fdf-4c21-9d1b-a65817680a4f}">
  <ds:schemaRefs/>
</ds:datastoreItem>
</file>

<file path=customXml/itemProps31.xml><?xml version="1.0" encoding="utf-8"?>
<ds:datastoreItem xmlns:ds="http://schemas.openxmlformats.org/officeDocument/2006/customXml" ds:itemID="{6ad667f5-5e73-4d77-9d61-8c190dfa4bfe}">
  <ds:schemaRefs/>
</ds:datastoreItem>
</file>

<file path=customXml/itemProps32.xml><?xml version="1.0" encoding="utf-8"?>
<ds:datastoreItem xmlns:ds="http://schemas.openxmlformats.org/officeDocument/2006/customXml" ds:itemID="{6676458e-0024-4f19-bc8c-80b4c7ee6e35}">
  <ds:schemaRefs/>
</ds:datastoreItem>
</file>

<file path=customXml/itemProps33.xml><?xml version="1.0" encoding="utf-8"?>
<ds:datastoreItem xmlns:ds="http://schemas.openxmlformats.org/officeDocument/2006/customXml" ds:itemID="{c2d3002b-83df-426a-93c8-fadbcfead664}">
  <ds:schemaRefs/>
</ds:datastoreItem>
</file>

<file path=customXml/itemProps34.xml><?xml version="1.0" encoding="utf-8"?>
<ds:datastoreItem xmlns:ds="http://schemas.openxmlformats.org/officeDocument/2006/customXml" ds:itemID="{28208087-6686-47ea-b29c-bfc9be254462}">
  <ds:schemaRefs/>
</ds:datastoreItem>
</file>

<file path=customXml/itemProps35.xml><?xml version="1.0" encoding="utf-8"?>
<ds:datastoreItem xmlns:ds="http://schemas.openxmlformats.org/officeDocument/2006/customXml" ds:itemID="{71cfde2d-4099-429f-b1e2-39472fe9a5f5}">
  <ds:schemaRefs/>
</ds:datastoreItem>
</file>

<file path=customXml/itemProps36.xml><?xml version="1.0" encoding="utf-8"?>
<ds:datastoreItem xmlns:ds="http://schemas.openxmlformats.org/officeDocument/2006/customXml" ds:itemID="{e43e656d-ac8b-49b7-9df0-1efa4a6c9446}">
  <ds:schemaRefs/>
</ds:datastoreItem>
</file>

<file path=customXml/itemProps37.xml><?xml version="1.0" encoding="utf-8"?>
<ds:datastoreItem xmlns:ds="http://schemas.openxmlformats.org/officeDocument/2006/customXml" ds:itemID="{9cad0e21-6d17-40c6-aeaf-050e4dd38c57}">
  <ds:schemaRefs/>
</ds:datastoreItem>
</file>

<file path=customXml/itemProps38.xml><?xml version="1.0" encoding="utf-8"?>
<ds:datastoreItem xmlns:ds="http://schemas.openxmlformats.org/officeDocument/2006/customXml" ds:itemID="{6382e2bd-9187-4bbd-b78b-310323023951}">
  <ds:schemaRefs/>
</ds:datastoreItem>
</file>

<file path=customXml/itemProps39.xml><?xml version="1.0" encoding="utf-8"?>
<ds:datastoreItem xmlns:ds="http://schemas.openxmlformats.org/officeDocument/2006/customXml" ds:itemID="{24e297db-8cbc-4bc7-8d99-858bca717cd7}">
  <ds:schemaRefs/>
</ds:datastoreItem>
</file>

<file path=customXml/itemProps4.xml><?xml version="1.0" encoding="utf-8"?>
<ds:datastoreItem xmlns:ds="http://schemas.openxmlformats.org/officeDocument/2006/customXml" ds:itemID="{955f7f80-f6b8-4f44-b418-c03f3978283a}">
  <ds:schemaRefs/>
</ds:datastoreItem>
</file>

<file path=customXml/itemProps5.xml><?xml version="1.0" encoding="utf-8"?>
<ds:datastoreItem xmlns:ds="http://schemas.openxmlformats.org/officeDocument/2006/customXml" ds:itemID="{6c19059d-8ea8-461f-a005-6722da4a952a}">
  <ds:schemaRefs/>
</ds:datastoreItem>
</file>

<file path=customXml/itemProps6.xml><?xml version="1.0" encoding="utf-8"?>
<ds:datastoreItem xmlns:ds="http://schemas.openxmlformats.org/officeDocument/2006/customXml" ds:itemID="{0d7fab12-764a-40c9-9ba9-d8abcec83239}">
  <ds:schemaRefs/>
</ds:datastoreItem>
</file>

<file path=customXml/itemProps7.xml><?xml version="1.0" encoding="utf-8"?>
<ds:datastoreItem xmlns:ds="http://schemas.openxmlformats.org/officeDocument/2006/customXml" ds:itemID="{14706165-7e89-472b-b5e5-2d0ff185b70d}">
  <ds:schemaRefs/>
</ds:datastoreItem>
</file>

<file path=customXml/itemProps8.xml><?xml version="1.0" encoding="utf-8"?>
<ds:datastoreItem xmlns:ds="http://schemas.openxmlformats.org/officeDocument/2006/customXml" ds:itemID="{38eb279c-0101-4f51-b481-fb8b98c59a80}">
  <ds:schemaRefs/>
</ds:datastoreItem>
</file>

<file path=customXml/itemProps9.xml><?xml version="1.0" encoding="utf-8"?>
<ds:datastoreItem xmlns:ds="http://schemas.openxmlformats.org/officeDocument/2006/customXml" ds:itemID="{f382cc47-4db8-4f92-a386-90bbc30a39b7}">
  <ds:schemaRefs/>
</ds:datastoreItem>
</file>

<file path=docProps/app.xml><?xml version="1.0" encoding="utf-8"?>
<Properties xmlns="http://schemas.openxmlformats.org/officeDocument/2006/extended-properties" xmlns:vt="http://schemas.openxmlformats.org/officeDocument/2006/docPropsVTypes">
  <Pages>37</Pages>
  <Words>9350</Words>
  <Characters>11456</Characters>
  <Lines>1</Lines>
  <Paragraphs>1</Paragraphs>
  <TotalTime>0</TotalTime>
  <ScaleCrop>false</ScaleCrop>
  <LinksUpToDate>false</LinksUpToDate>
  <CharactersWithSpaces>11660</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2023-02-28T10:36:00Z</dcterms:created>
  <dc:creator>Administrator</dc:creator>
  <cp:lastModifiedBy>Master</cp:lastModifiedBy>
  <dcterms:modified xsi:type="dcterms:W3CDTF">2023-09-05T07:15:13Z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40D694CF68E94562BD498FFD8B6B73A3</vt:lpwstr>
  </property>
</Properties>
</file>