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E387D">
      <w:pPr>
        <w:spacing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高新区</w:t>
      </w:r>
      <w:r>
        <w:rPr>
          <w:rFonts w:hint="eastAsia" w:ascii="方正小标宋简体" w:eastAsia="方正小标宋简体"/>
          <w:sz w:val="40"/>
          <w:szCs w:val="40"/>
          <w:lang w:eastAsia="zh-CN"/>
        </w:rPr>
        <w:t>应急管理局</w:t>
      </w:r>
      <w:r>
        <w:rPr>
          <w:rFonts w:hint="eastAsia" w:ascii="方正小标宋简体" w:eastAsia="方正小标宋简体"/>
          <w:sz w:val="40"/>
          <w:szCs w:val="40"/>
        </w:rPr>
        <w:t>20</w:t>
      </w:r>
      <w:r>
        <w:rPr>
          <w:rFonts w:hint="eastAsia" w:ascii="方正小标宋简体" w:eastAsia="方正小标宋简体"/>
          <w:sz w:val="40"/>
          <w:szCs w:val="40"/>
          <w:lang w:val="en-US" w:eastAsia="zh-CN"/>
        </w:rPr>
        <w:t>25</w:t>
      </w:r>
      <w:r>
        <w:rPr>
          <w:rFonts w:hint="eastAsia" w:ascii="方正小标宋简体" w:eastAsia="方正小标宋简体"/>
          <w:sz w:val="40"/>
          <w:szCs w:val="40"/>
        </w:rPr>
        <w:t>年安全生产行政执法</w:t>
      </w:r>
    </w:p>
    <w:p w14:paraId="75B5CFDD">
      <w:pPr>
        <w:spacing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工作计划</w:t>
      </w:r>
    </w:p>
    <w:p w14:paraId="0D81FE34">
      <w:pPr>
        <w:spacing w:line="560" w:lineRule="exact"/>
        <w:rPr>
          <w:rFonts w:hint="eastAsia" w:ascii="仿宋_GB2312" w:eastAsia="仿宋_GB2312"/>
          <w:sz w:val="32"/>
          <w:szCs w:val="32"/>
        </w:rPr>
      </w:pPr>
    </w:p>
    <w:p w14:paraId="641F261F">
      <w:pPr>
        <w:spacing w:line="560" w:lineRule="exact"/>
        <w:rPr>
          <w:rFonts w:hint="eastAsia" w:ascii="仿宋_GB2312" w:eastAsia="仿宋_GB2312"/>
          <w:sz w:val="32"/>
          <w:szCs w:val="32"/>
        </w:rPr>
      </w:pPr>
      <w:r>
        <w:rPr>
          <w:rFonts w:hint="eastAsia" w:ascii="仿宋_GB2312" w:eastAsia="仿宋_GB2312"/>
          <w:sz w:val="32"/>
          <w:szCs w:val="32"/>
        </w:rPr>
        <w:t xml:space="preserve">    为进一步增强安全生产监管工作的针对性和前瞻性，正确履行安全生产监管职责，规范监管执法行为，提高监管执法效能，防范和减少生产安全事故的发生，确保全区安全生产形势持续稳定，根据</w:t>
      </w:r>
      <w:r>
        <w:rPr>
          <w:rFonts w:hint="eastAsia" w:ascii="仿宋_GB2312" w:hAnsi="仿宋_GB2312" w:eastAsia="仿宋_GB2312" w:cs="仿宋_GB2312"/>
          <w:sz w:val="32"/>
          <w:szCs w:val="32"/>
        </w:rPr>
        <w:t>《安全生产法》《</w:t>
      </w:r>
      <w:r>
        <w:rPr>
          <w:rFonts w:hint="eastAsia" w:ascii="仿宋_GB2312" w:hAnsi="仿宋_GB2312" w:eastAsia="仿宋_GB2312" w:cs="仿宋_GB2312"/>
          <w:sz w:val="32"/>
          <w:szCs w:val="32"/>
          <w:lang w:eastAsia="zh-CN"/>
        </w:rPr>
        <w:t>河北省安全生产风险管控与隐患治理规定</w:t>
      </w:r>
      <w:r>
        <w:rPr>
          <w:rFonts w:hint="eastAsia" w:ascii="仿宋_GB2312" w:hAnsi="仿宋_GB2312" w:eastAsia="仿宋_GB2312" w:cs="仿宋_GB2312"/>
          <w:sz w:val="32"/>
          <w:szCs w:val="32"/>
        </w:rPr>
        <w:t>》《安全生产监管监察职责和行政执法责任追究的暂行规定》</w:t>
      </w:r>
      <w:r>
        <w:rPr>
          <w:rFonts w:hint="eastAsia" w:ascii="仿宋_GB2312" w:eastAsia="仿宋_GB2312"/>
          <w:sz w:val="32"/>
          <w:szCs w:val="32"/>
        </w:rPr>
        <w:t>《河北省安全生产条例》和</w:t>
      </w:r>
      <w:r>
        <w:rPr>
          <w:rFonts w:hint="eastAsia" w:ascii="仿宋_GB2312" w:hAnsi="仿宋_GB2312" w:eastAsia="仿宋_GB2312" w:cs="仿宋_GB2312"/>
          <w:sz w:val="32"/>
          <w:szCs w:val="32"/>
        </w:rPr>
        <w:t>《安全生产年度监督监察计划编制办法》</w:t>
      </w:r>
      <w:r>
        <w:rPr>
          <w:rFonts w:hint="eastAsia" w:ascii="仿宋_GB2312" w:eastAsia="仿宋_GB2312"/>
          <w:sz w:val="32"/>
          <w:szCs w:val="32"/>
        </w:rPr>
        <w:t>（安监总政法[2017]150号）的规定，按照省、市有关规范安全生产监督检查工作的要求</w:t>
      </w:r>
      <w:r>
        <w:rPr>
          <w:rFonts w:hint="eastAsia" w:ascii="仿宋_GB2312" w:hAnsi="仿宋_GB2312" w:eastAsia="仿宋_GB2312" w:cs="仿宋_GB2312"/>
          <w:sz w:val="32"/>
          <w:szCs w:val="32"/>
        </w:rPr>
        <w:t>，</w:t>
      </w:r>
      <w:r>
        <w:rPr>
          <w:rFonts w:hint="eastAsia" w:ascii="仿宋_GB2312" w:eastAsia="仿宋_GB2312"/>
          <w:sz w:val="32"/>
          <w:szCs w:val="32"/>
        </w:rPr>
        <w:t>结合高新区实际，制定本工作计划。</w:t>
      </w:r>
    </w:p>
    <w:p w14:paraId="393F9900">
      <w:pPr>
        <w:spacing w:line="560" w:lineRule="exact"/>
        <w:ind w:firstLine="640" w:firstLineChars="200"/>
        <w:rPr>
          <w:rFonts w:hint="eastAsia" w:ascii="黑体" w:eastAsia="黑体"/>
          <w:sz w:val="32"/>
          <w:szCs w:val="32"/>
        </w:rPr>
      </w:pPr>
      <w:r>
        <w:rPr>
          <w:rFonts w:hint="eastAsia" w:ascii="黑体" w:eastAsia="黑体"/>
          <w:sz w:val="32"/>
          <w:szCs w:val="32"/>
        </w:rPr>
        <w:t>一、指导思想</w:t>
      </w:r>
    </w:p>
    <w:p w14:paraId="599B083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认真贯彻落实党的十九大工作会议精神，以习近平新时代中国特色社会主义思想为指导，牢固树立安全发展理念。全面落实省、市关于安全生产工作的决定部署，紧紧围绕安全生产“红线”意识和“底线”思维，坚持稳中求进工作总基调，深入排查安全生产隐患，标本兼治、综合治理、系统建设，持续夯实安全生产基础，着力提升依法监管能力和全社会整体安全水平，督促企业落实安全生产主体责任，切实强化源头管理，为建设美丽高新，营造安全稳定的社会环境。</w:t>
      </w:r>
    </w:p>
    <w:p w14:paraId="3CD054FD">
      <w:pPr>
        <w:spacing w:line="560" w:lineRule="exact"/>
        <w:ind w:firstLine="640" w:firstLineChars="200"/>
        <w:rPr>
          <w:rFonts w:hint="eastAsia" w:ascii="黑体" w:eastAsia="黑体"/>
          <w:sz w:val="32"/>
          <w:szCs w:val="32"/>
        </w:rPr>
      </w:pPr>
      <w:r>
        <w:rPr>
          <w:rFonts w:hint="eastAsia" w:ascii="黑体" w:eastAsia="黑体"/>
          <w:sz w:val="32"/>
          <w:szCs w:val="32"/>
        </w:rPr>
        <w:t>二、工作目标</w:t>
      </w:r>
    </w:p>
    <w:p w14:paraId="4B1BD39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通过认真履行安全生产监管职责，加大执法检查力度，建立健全安全生产管理制度，落实安全生产各项措施，加强现场管理，提升企业安全管理水平等方式，有效预防和遏制重特大生产安全事故的发生，促进全区安全生产形势持续稳定。</w:t>
      </w:r>
    </w:p>
    <w:p w14:paraId="3FCC1DC1">
      <w:pPr>
        <w:keepNext w:val="0"/>
        <w:keepLines w:val="0"/>
        <w:pageBreakBefore w:val="0"/>
        <w:widowControl w:val="0"/>
        <w:kinsoku/>
        <w:wordWrap/>
        <w:overflowPunct/>
        <w:topLinePunct w:val="0"/>
        <w:autoSpaceDE/>
        <w:autoSpaceDN w:val="0"/>
        <w:bidi w:val="0"/>
        <w:adjustRightInd w:val="0"/>
        <w:snapToGrid w:val="0"/>
        <w:spacing w:before="0" w:after="0" w:line="570"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贯彻落实应急管理部、省应急管理厅信息化工作部署，</w:t>
      </w:r>
      <w:r>
        <w:rPr>
          <w:rFonts w:hint="eastAsia" w:ascii="Times New Roman" w:hAnsi="Times New Roman" w:eastAsia="仿宋_GB2312" w:cs="Times New Roman"/>
          <w:color w:val="auto"/>
          <w:sz w:val="32"/>
          <w:szCs w:val="32"/>
          <w:highlight w:val="none"/>
          <w:lang w:val="en-US" w:eastAsia="zh-CN"/>
        </w:rPr>
        <w:t>2025年全面使用应急部“互联网+执法”系统和河北省“双随机、一公开”监管系统</w:t>
      </w:r>
      <w:r>
        <w:rPr>
          <w:rFonts w:hint="eastAsia" w:ascii="Times New Roman" w:hAnsi="Times New Roman" w:eastAsia="仿宋_GB2312" w:cs="Times New Roman"/>
          <w:color w:val="auto"/>
          <w:sz w:val="32"/>
          <w:szCs w:val="32"/>
          <w:highlight w:val="none"/>
          <w:lang w:val="zh-CN" w:eastAsia="zh-CN"/>
        </w:rPr>
        <w:t>，提高执法检查的信息化、可视化、规范化、精准化水平</w:t>
      </w:r>
      <w:r>
        <w:rPr>
          <w:rFonts w:hint="eastAsia" w:ascii="Times New Roman" w:hAnsi="Times New Roman" w:eastAsia="仿宋_GB2312" w:cs="Times New Roman"/>
          <w:color w:val="auto"/>
          <w:sz w:val="32"/>
          <w:szCs w:val="32"/>
          <w:highlight w:val="none"/>
          <w:lang w:val="en-US" w:eastAsia="zh-CN"/>
        </w:rPr>
        <w:t>。</w:t>
      </w:r>
    </w:p>
    <w:p w14:paraId="1F167E62">
      <w:pPr>
        <w:keepNext w:val="0"/>
        <w:keepLines w:val="0"/>
        <w:pageBreakBefore w:val="0"/>
        <w:widowControl w:val="0"/>
        <w:tabs>
          <w:tab w:val="left" w:pos="0"/>
        </w:tabs>
        <w:kinsoku/>
        <w:wordWrap/>
        <w:overflowPunct/>
        <w:topLinePunct w:val="0"/>
        <w:autoSpaceDE/>
        <w:autoSpaceDN w:val="0"/>
        <w:bidi w:val="0"/>
        <w:adjustRightInd w:val="0"/>
        <w:snapToGrid w:val="0"/>
        <w:spacing w:before="0" w:after="0" w:line="570" w:lineRule="exact"/>
        <w:ind w:left="10" w:right="0" w:rightChars="0" w:firstLine="627" w:firstLineChars="196"/>
        <w:jc w:val="both"/>
        <w:textAlignment w:val="auto"/>
        <w:outlineLvl w:val="9"/>
        <w:rPr>
          <w:rFonts w:hint="eastAsia"/>
        </w:rPr>
      </w:pPr>
      <w:r>
        <w:rPr>
          <w:rFonts w:hint="eastAsia" w:ascii="Times New Roman" w:hAnsi="Times New Roman" w:eastAsia="仿宋_GB2312" w:cs="Times New Roman"/>
          <w:color w:val="auto"/>
          <w:sz w:val="32"/>
          <w:szCs w:val="32"/>
          <w:highlight w:val="none"/>
          <w:lang w:eastAsia="zh-CN"/>
        </w:rPr>
        <w:t>按照《唐山市应急管理系统安全生产分类分级执法工作方案》要求，</w:t>
      </w:r>
      <w:r>
        <w:rPr>
          <w:rFonts w:hint="eastAsia" w:ascii="Times New Roman" w:hAnsi="Times New Roman" w:eastAsia="仿宋_GB2312" w:cs="Times New Roman"/>
          <w:color w:val="auto"/>
          <w:sz w:val="32"/>
          <w:szCs w:val="32"/>
          <w:highlight w:val="none"/>
          <w:lang w:val="en-US" w:eastAsia="zh-CN"/>
        </w:rPr>
        <w:t>结合企业安全生产诚信等级，</w:t>
      </w:r>
      <w:r>
        <w:rPr>
          <w:rFonts w:hint="eastAsia" w:ascii="Times New Roman" w:hAnsi="Times New Roman" w:eastAsia="仿宋_GB2312" w:cs="Times New Roman"/>
          <w:color w:val="auto"/>
          <w:sz w:val="32"/>
          <w:szCs w:val="32"/>
          <w:highlight w:val="none"/>
          <w:lang w:eastAsia="zh-CN"/>
        </w:rPr>
        <w:t>实施分类分级执法检查。贯彻《中华人民共和国安全生产法》和《河北省安全生产条例》以及相应的法律规范，认真履职，诚信执法。</w:t>
      </w:r>
    </w:p>
    <w:p w14:paraId="109D1754">
      <w:pPr>
        <w:spacing w:line="560" w:lineRule="exact"/>
        <w:ind w:firstLine="640" w:firstLineChars="200"/>
        <w:rPr>
          <w:rFonts w:hint="eastAsia" w:ascii="黑体" w:eastAsia="黑体"/>
          <w:sz w:val="32"/>
          <w:szCs w:val="32"/>
        </w:rPr>
      </w:pPr>
      <w:r>
        <w:rPr>
          <w:rFonts w:hint="eastAsia" w:ascii="黑体" w:eastAsia="黑体"/>
          <w:sz w:val="32"/>
          <w:szCs w:val="32"/>
        </w:rPr>
        <w:t>三、主要任务</w:t>
      </w:r>
    </w:p>
    <w:p w14:paraId="0DE22A1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重点防范和坚决遏制重特大事故的发生，更好地维护人民群众生命财产安全。全面持续动态排查消除各类安全隐患，突出抓好危险化学品、机械制造、人员密集场所等重点行业领域专项整治，切实强化打非治违。加强安全生产隐患排查及时消除各类安全隐患工作，提升生产经营单位本质安全水平，持续开展安全生产日常执法督导检查和专项整治，严厉治理纠正违法违规生产经营行为，狠抓治本和预防，强化治本攻坚，切实解决安全生产薄弱环节和突出问题，推进和督促生产经营单位安全生产主体责任的落实。</w:t>
      </w:r>
    </w:p>
    <w:p w14:paraId="585FE7A2">
      <w:pPr>
        <w:spacing w:line="560" w:lineRule="exact"/>
        <w:ind w:firstLine="640" w:firstLineChars="200"/>
        <w:rPr>
          <w:rFonts w:hint="eastAsia" w:ascii="黑体" w:eastAsia="黑体"/>
          <w:sz w:val="32"/>
          <w:szCs w:val="32"/>
        </w:rPr>
      </w:pPr>
      <w:r>
        <w:rPr>
          <w:rFonts w:hint="eastAsia" w:ascii="黑体" w:eastAsia="黑体"/>
          <w:sz w:val="32"/>
          <w:szCs w:val="32"/>
        </w:rPr>
        <w:t>四、监管执法力量和全年总法定工作日</w:t>
      </w:r>
    </w:p>
    <w:p w14:paraId="5FB4F024">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（一）监管执法力量</w:t>
      </w:r>
      <w:r>
        <w:rPr>
          <w:rFonts w:hint="eastAsia" w:ascii="楷体_GB2312" w:hAnsi="楷体_GB2312" w:eastAsia="楷体_GB2312" w:cs="楷体_GB2312"/>
          <w:sz w:val="32"/>
          <w:szCs w:val="32"/>
        </w:rPr>
        <w:t>。</w:t>
      </w:r>
      <w:r>
        <w:rPr>
          <w:rFonts w:hint="eastAsia" w:ascii="仿宋_GB2312" w:eastAsia="仿宋_GB2312"/>
          <w:sz w:val="32"/>
          <w:szCs w:val="32"/>
        </w:rPr>
        <w:t>高新区</w:t>
      </w:r>
      <w:r>
        <w:rPr>
          <w:rFonts w:hint="eastAsia" w:ascii="仿宋_GB2312" w:eastAsia="仿宋_GB2312"/>
          <w:sz w:val="32"/>
          <w:szCs w:val="32"/>
          <w:lang w:eastAsia="zh-CN"/>
        </w:rPr>
        <w:t>应急</w:t>
      </w:r>
      <w:r>
        <w:rPr>
          <w:rFonts w:hint="eastAsia" w:ascii="仿宋_GB2312" w:eastAsia="仿宋_GB2312"/>
          <w:sz w:val="32"/>
          <w:szCs w:val="32"/>
        </w:rPr>
        <w:t>局</w:t>
      </w:r>
      <w:r>
        <w:rPr>
          <w:rFonts w:hint="default" w:ascii="Times New Roman" w:hAnsi="Times New Roman" w:eastAsia="仿宋_GB2312" w:cs="Times New Roman"/>
          <w:color w:val="auto"/>
          <w:kern w:val="0"/>
          <w:sz w:val="32"/>
          <w:szCs w:val="32"/>
          <w:highlight w:val="none"/>
        </w:rPr>
        <w:t>定编在册持执法证、并从事安全生产监管监察</w:t>
      </w:r>
      <w:r>
        <w:rPr>
          <w:rFonts w:hint="eastAsia" w:ascii="Times New Roman" w:hAnsi="Times New Roman" w:eastAsia="仿宋_GB2312" w:cs="Times New Roman"/>
          <w:color w:val="auto"/>
          <w:kern w:val="0"/>
          <w:sz w:val="32"/>
          <w:szCs w:val="32"/>
          <w:highlight w:val="none"/>
          <w:lang w:eastAsia="zh-CN"/>
        </w:rPr>
        <w:t>相关执法</w:t>
      </w:r>
      <w:r>
        <w:rPr>
          <w:rFonts w:hint="default" w:ascii="Times New Roman" w:hAnsi="Times New Roman" w:eastAsia="仿宋_GB2312" w:cs="Times New Roman"/>
          <w:color w:val="auto"/>
          <w:kern w:val="0"/>
          <w:sz w:val="32"/>
          <w:szCs w:val="32"/>
          <w:highlight w:val="none"/>
        </w:rPr>
        <w:t>人员</w:t>
      </w:r>
      <w:r>
        <w:rPr>
          <w:rFonts w:hint="eastAsia" w:ascii="仿宋_GB2312" w:eastAsia="仿宋_GB2312"/>
          <w:sz w:val="32"/>
          <w:szCs w:val="32"/>
        </w:rPr>
        <w:t>为</w:t>
      </w:r>
      <w:r>
        <w:rPr>
          <w:rFonts w:hint="eastAsia" w:ascii="仿宋_GB2312" w:eastAsia="仿宋_GB2312"/>
          <w:sz w:val="32"/>
          <w:szCs w:val="32"/>
          <w:lang w:val="en-US" w:eastAsia="zh-CN"/>
        </w:rPr>
        <w:t>2</w:t>
      </w:r>
      <w:r>
        <w:rPr>
          <w:rFonts w:hint="eastAsia" w:ascii="仿宋_GB2312" w:eastAsia="仿宋_GB2312"/>
          <w:sz w:val="32"/>
          <w:szCs w:val="32"/>
        </w:rPr>
        <w:t>人</w:t>
      </w:r>
      <w:r>
        <w:rPr>
          <w:rFonts w:hint="default" w:ascii="Times New Roman" w:hAnsi="Times New Roman" w:eastAsia="仿宋_GB2312" w:cs="Times New Roman"/>
          <w:color w:val="auto"/>
          <w:sz w:val="32"/>
          <w:szCs w:val="32"/>
          <w:highlight w:val="none"/>
          <w:lang w:eastAsia="zh-CN"/>
        </w:rPr>
        <w:t>依据原国家安全监管总局</w:t>
      </w:r>
      <w:r>
        <w:rPr>
          <w:rFonts w:hint="default" w:ascii="Times New Roman" w:hAnsi="Times New Roman" w:eastAsia="仿宋_GB2312" w:cs="Times New Roman"/>
          <w:color w:val="auto"/>
          <w:sz w:val="32"/>
          <w:szCs w:val="32"/>
          <w:highlight w:val="none"/>
        </w:rPr>
        <w:t>《办法》</w:t>
      </w:r>
      <w:r>
        <w:rPr>
          <w:rFonts w:hint="default" w:ascii="Times New Roman" w:hAnsi="Times New Roman" w:eastAsia="仿宋_GB2312" w:cs="Times New Roman"/>
          <w:color w:val="auto"/>
          <w:sz w:val="32"/>
          <w:szCs w:val="32"/>
          <w:highlight w:val="none"/>
          <w:lang w:eastAsia="zh-CN"/>
        </w:rPr>
        <w:t>要求，</w:t>
      </w: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年全年共36</w:t>
      </w: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天，双休日</w:t>
      </w:r>
      <w:r>
        <w:rPr>
          <w:rFonts w:hint="eastAsia" w:ascii="Times New Roman" w:hAnsi="Times New Roman" w:eastAsia="仿宋_GB2312" w:cs="Times New Roman"/>
          <w:color w:val="auto"/>
          <w:kern w:val="0"/>
          <w:sz w:val="32"/>
          <w:szCs w:val="32"/>
          <w:highlight w:val="none"/>
          <w:lang w:val="en-US" w:eastAsia="zh-CN"/>
        </w:rPr>
        <w:t>104</w:t>
      </w:r>
      <w:r>
        <w:rPr>
          <w:rFonts w:hint="default" w:ascii="Times New Roman" w:hAnsi="Times New Roman" w:eastAsia="仿宋_GB2312" w:cs="Times New Roman"/>
          <w:color w:val="auto"/>
          <w:kern w:val="0"/>
          <w:sz w:val="32"/>
          <w:szCs w:val="32"/>
          <w:highlight w:val="none"/>
        </w:rPr>
        <w:t>天，元旦</w:t>
      </w:r>
      <w:r>
        <w:rPr>
          <w:rFonts w:hint="eastAsia" w:ascii="Times New Roman" w:hAnsi="Times New Roman" w:eastAsia="仿宋_GB2312" w:cs="Times New Roman"/>
          <w:color w:val="auto"/>
          <w:kern w:val="0"/>
          <w:sz w:val="32"/>
          <w:szCs w:val="32"/>
          <w:highlight w:val="none"/>
          <w:lang w:eastAsia="zh-CN"/>
        </w:rPr>
        <w:t>节</w:t>
      </w:r>
      <w:r>
        <w:rPr>
          <w:rFonts w:hint="default" w:ascii="Times New Roman" w:hAnsi="Times New Roman" w:eastAsia="仿宋_GB2312" w:cs="Times New Roman"/>
          <w:color w:val="auto"/>
          <w:kern w:val="0"/>
          <w:sz w:val="32"/>
          <w:szCs w:val="32"/>
          <w:highlight w:val="none"/>
        </w:rPr>
        <w:t>、春节、五一</w:t>
      </w:r>
      <w:r>
        <w:rPr>
          <w:rFonts w:hint="eastAsia" w:ascii="Times New Roman" w:hAnsi="Times New Roman" w:eastAsia="仿宋_GB2312" w:cs="Times New Roman"/>
          <w:color w:val="auto"/>
          <w:kern w:val="0"/>
          <w:sz w:val="32"/>
          <w:szCs w:val="32"/>
          <w:highlight w:val="none"/>
          <w:lang w:eastAsia="zh-CN"/>
        </w:rPr>
        <w:t>节</w:t>
      </w:r>
      <w:r>
        <w:rPr>
          <w:rFonts w:hint="default" w:ascii="Times New Roman" w:hAnsi="Times New Roman" w:eastAsia="仿宋_GB2312" w:cs="Times New Roman"/>
          <w:color w:val="auto"/>
          <w:kern w:val="0"/>
          <w:sz w:val="32"/>
          <w:szCs w:val="32"/>
          <w:highlight w:val="none"/>
        </w:rPr>
        <w:t>、端午</w:t>
      </w:r>
      <w:r>
        <w:rPr>
          <w:rFonts w:hint="eastAsia" w:ascii="Times New Roman" w:hAnsi="Times New Roman" w:eastAsia="仿宋_GB2312" w:cs="Times New Roman"/>
          <w:color w:val="auto"/>
          <w:kern w:val="0"/>
          <w:sz w:val="32"/>
          <w:szCs w:val="32"/>
          <w:highlight w:val="none"/>
          <w:lang w:eastAsia="zh-CN"/>
        </w:rPr>
        <w:t>节</w:t>
      </w:r>
      <w:r>
        <w:rPr>
          <w:rFonts w:hint="default" w:ascii="Times New Roman" w:hAnsi="Times New Roman" w:eastAsia="仿宋_GB2312" w:cs="Times New Roman"/>
          <w:color w:val="auto"/>
          <w:kern w:val="0"/>
          <w:sz w:val="32"/>
          <w:szCs w:val="32"/>
          <w:highlight w:val="none"/>
        </w:rPr>
        <w:t>、国庆</w:t>
      </w:r>
      <w:r>
        <w:rPr>
          <w:rFonts w:hint="eastAsia" w:ascii="Times New Roman" w:hAnsi="Times New Roman" w:eastAsia="仿宋_GB2312" w:cs="Times New Roman"/>
          <w:color w:val="auto"/>
          <w:kern w:val="0"/>
          <w:sz w:val="32"/>
          <w:szCs w:val="32"/>
          <w:highlight w:val="none"/>
          <w:lang w:eastAsia="zh-CN"/>
        </w:rPr>
        <w:t>节</w:t>
      </w:r>
      <w:r>
        <w:rPr>
          <w:rFonts w:hint="default" w:ascii="Times New Roman" w:hAnsi="Times New Roman" w:eastAsia="仿宋_GB2312" w:cs="Times New Roman"/>
          <w:color w:val="auto"/>
          <w:kern w:val="0"/>
          <w:sz w:val="32"/>
          <w:szCs w:val="32"/>
          <w:highlight w:val="none"/>
        </w:rPr>
        <w:t>等法定假日共计</w:t>
      </w:r>
      <w:r>
        <w:rPr>
          <w:rFonts w:hint="eastAsia" w:ascii="Times New Roman" w:hAnsi="Times New Roman" w:eastAsia="仿宋_GB2312" w:cs="Times New Roman"/>
          <w:color w:val="auto"/>
          <w:kern w:val="0"/>
          <w:sz w:val="32"/>
          <w:szCs w:val="32"/>
          <w:highlight w:val="none"/>
          <w:lang w:val="en-US" w:eastAsia="zh-CN"/>
        </w:rPr>
        <w:t>13</w:t>
      </w:r>
      <w:r>
        <w:rPr>
          <w:rFonts w:hint="default" w:ascii="Times New Roman" w:hAnsi="Times New Roman" w:eastAsia="仿宋_GB2312" w:cs="Times New Roman"/>
          <w:color w:val="auto"/>
          <w:kern w:val="0"/>
          <w:sz w:val="32"/>
          <w:szCs w:val="32"/>
          <w:highlight w:val="none"/>
        </w:rPr>
        <w:t>天。国家法定工作日=36</w:t>
      </w: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104</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1</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248</w:t>
      </w:r>
      <w:r>
        <w:rPr>
          <w:rFonts w:hint="default" w:ascii="Times New Roman" w:hAnsi="Times New Roman" w:eastAsia="仿宋_GB2312" w:cs="Times New Roman"/>
          <w:color w:val="auto"/>
          <w:kern w:val="0"/>
          <w:sz w:val="32"/>
          <w:szCs w:val="32"/>
          <w:highlight w:val="none"/>
        </w:rPr>
        <w:t>天。总法定工作日=国家法定工作日×执法人员数量=</w:t>
      </w:r>
      <w:r>
        <w:rPr>
          <w:rFonts w:hint="eastAsia" w:ascii="Times New Roman" w:hAnsi="Times New Roman" w:eastAsia="仿宋_GB2312" w:cs="Times New Roman"/>
          <w:color w:val="auto"/>
          <w:kern w:val="0"/>
          <w:sz w:val="32"/>
          <w:szCs w:val="32"/>
          <w:highlight w:val="none"/>
          <w:lang w:val="en-US" w:eastAsia="zh-CN"/>
        </w:rPr>
        <w:t>248</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496</w:t>
      </w:r>
      <w:r>
        <w:rPr>
          <w:rFonts w:hint="default" w:ascii="Times New Roman" w:hAnsi="Times New Roman" w:eastAsia="仿宋_GB2312" w:cs="Times New Roman"/>
          <w:color w:val="auto"/>
          <w:kern w:val="0"/>
          <w:sz w:val="32"/>
          <w:szCs w:val="32"/>
          <w:highlight w:val="none"/>
        </w:rPr>
        <w:t>天</w:t>
      </w:r>
      <w:r>
        <w:rPr>
          <w:rFonts w:hint="eastAsia" w:ascii="仿宋_GB2312" w:eastAsia="仿宋_GB2312"/>
          <w:sz w:val="32"/>
          <w:szCs w:val="32"/>
        </w:rPr>
        <w:t>；执法经费保障纳入20</w:t>
      </w:r>
      <w:r>
        <w:rPr>
          <w:rFonts w:hint="eastAsia" w:ascii="仿宋_GB2312" w:eastAsia="仿宋_GB2312"/>
          <w:sz w:val="32"/>
          <w:szCs w:val="32"/>
          <w:lang w:val="en-US" w:eastAsia="zh-CN"/>
        </w:rPr>
        <w:t>25</w:t>
      </w:r>
      <w:r>
        <w:rPr>
          <w:rFonts w:hint="eastAsia" w:ascii="仿宋_GB2312" w:eastAsia="仿宋_GB2312"/>
          <w:sz w:val="32"/>
          <w:szCs w:val="32"/>
        </w:rPr>
        <w:t>年度财政预算。</w:t>
      </w:r>
    </w:p>
    <w:p w14:paraId="442189A6">
      <w:pPr>
        <w:spacing w:line="560" w:lineRule="exact"/>
        <w:ind w:firstLine="640" w:firstLineChars="200"/>
        <w:rPr>
          <w:rFonts w:hint="eastAsia" w:ascii="黑体" w:eastAsia="黑体"/>
          <w:sz w:val="32"/>
          <w:szCs w:val="32"/>
        </w:rPr>
      </w:pPr>
      <w:r>
        <w:rPr>
          <w:rFonts w:hint="eastAsia" w:ascii="黑体" w:eastAsia="黑体"/>
          <w:sz w:val="32"/>
          <w:szCs w:val="32"/>
        </w:rPr>
        <w:t>五、本年度执法检查的重点领域</w:t>
      </w:r>
    </w:p>
    <w:p w14:paraId="515D692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根据高新区安全监管的工作实际，确定生产经营单位危险化学品</w:t>
      </w:r>
      <w:r>
        <w:rPr>
          <w:rFonts w:hint="eastAsia" w:ascii="仿宋_GB2312" w:eastAsia="仿宋_GB2312"/>
          <w:sz w:val="32"/>
          <w:szCs w:val="32"/>
          <w:lang w:val="en-US" w:eastAsia="zh-CN"/>
        </w:rPr>
        <w:t>行业</w:t>
      </w:r>
      <w:r>
        <w:rPr>
          <w:rFonts w:hint="eastAsia" w:ascii="仿宋_GB2312" w:eastAsia="仿宋_GB2312"/>
          <w:sz w:val="32"/>
          <w:szCs w:val="32"/>
        </w:rPr>
        <w:t>和应急救援体系建设、</w:t>
      </w:r>
      <w:r>
        <w:rPr>
          <w:rFonts w:hint="eastAsia" w:ascii="仿宋_GB2312" w:hAnsi="仿宋_GB2312" w:eastAsia="仿宋_GB2312" w:cs="仿宋_GB2312"/>
          <w:sz w:val="32"/>
          <w:szCs w:val="32"/>
          <w:lang w:eastAsia="zh-CN"/>
        </w:rPr>
        <w:t>风险管控与隐患治理、</w:t>
      </w:r>
      <w:r>
        <w:rPr>
          <w:rFonts w:hint="eastAsia" w:ascii="仿宋_GB2312" w:eastAsia="仿宋_GB2312"/>
          <w:sz w:val="32"/>
          <w:szCs w:val="32"/>
        </w:rPr>
        <w:t>应急管理等安全生产基础管理方面为20</w:t>
      </w:r>
      <w:r>
        <w:rPr>
          <w:rFonts w:hint="eastAsia" w:ascii="仿宋_GB2312" w:eastAsia="仿宋_GB2312"/>
          <w:sz w:val="32"/>
          <w:szCs w:val="32"/>
          <w:lang w:val="en-US" w:eastAsia="zh-CN"/>
        </w:rPr>
        <w:t>25</w:t>
      </w:r>
      <w:r>
        <w:rPr>
          <w:rFonts w:hint="eastAsia" w:ascii="仿宋_GB2312" w:eastAsia="仿宋_GB2312"/>
          <w:sz w:val="32"/>
          <w:szCs w:val="32"/>
        </w:rPr>
        <w:t>年执法检查的重点内容。同时根据不同行业（领域）安全生产特点，分别加强以下内容的执法检查。</w:t>
      </w:r>
    </w:p>
    <w:p w14:paraId="355C0737">
      <w:pPr>
        <w:numPr>
          <w:ilvl w:val="0"/>
          <w:numId w:val="1"/>
        </w:num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危险化学品和烟花爆竹</w:t>
      </w:r>
      <w:r>
        <w:rPr>
          <w:rFonts w:hint="eastAsia" w:ascii="楷体_GB2312" w:eastAsia="楷体_GB2312"/>
          <w:sz w:val="32"/>
          <w:szCs w:val="32"/>
          <w:lang w:eastAsia="zh-CN"/>
        </w:rPr>
        <w:t>“打非”</w:t>
      </w:r>
      <w:r>
        <w:rPr>
          <w:rFonts w:hint="eastAsia" w:ascii="楷体_GB2312" w:eastAsia="楷体_GB2312"/>
          <w:sz w:val="32"/>
          <w:szCs w:val="32"/>
        </w:rPr>
        <w:t>方面。</w:t>
      </w:r>
      <w:r>
        <w:rPr>
          <w:rFonts w:hint="eastAsia" w:ascii="仿宋_GB2312" w:eastAsia="仿宋_GB2312"/>
          <w:sz w:val="32"/>
          <w:szCs w:val="32"/>
        </w:rPr>
        <w:t>加强对企业主体责任落实、隐患排查治理和监控责任制落实、企业的生产存储设备设施、职业卫生、应急管理、教育培训、有毒有害气体检测报警及联锁运行情况安全设施、敏感时期烟花爆竹经营（批发）企业安全监管等方面的执法检查。全年检查企业不少于</w:t>
      </w:r>
      <w:r>
        <w:rPr>
          <w:rFonts w:hint="eastAsia" w:ascii="仿宋_GB2312" w:eastAsia="仿宋_GB2312"/>
          <w:sz w:val="32"/>
          <w:szCs w:val="32"/>
          <w:lang w:val="en-US" w:eastAsia="zh-CN"/>
        </w:rPr>
        <w:t>24</w:t>
      </w:r>
      <w:r>
        <w:rPr>
          <w:rFonts w:hint="eastAsia" w:ascii="仿宋_GB2312" w:eastAsia="仿宋_GB2312"/>
          <w:sz w:val="32"/>
          <w:szCs w:val="32"/>
        </w:rPr>
        <w:t>家次。</w:t>
      </w:r>
    </w:p>
    <w:p w14:paraId="236B7400">
      <w:pPr>
        <w:numPr>
          <w:ilvl w:val="0"/>
          <w:numId w:val="1"/>
        </w:numPr>
        <w:spacing w:line="560" w:lineRule="exact"/>
        <w:ind w:firstLine="640" w:firstLineChars="200"/>
        <w:rPr>
          <w:rFonts w:hint="eastAsia" w:ascii="仿宋_GB2312" w:eastAsia="仿宋_GB2312"/>
          <w:sz w:val="32"/>
          <w:szCs w:val="32"/>
          <w:lang w:eastAsia="zh-CN"/>
        </w:rPr>
      </w:pPr>
      <w:r>
        <w:rPr>
          <w:rFonts w:hint="eastAsia" w:ascii="楷体_GB2312" w:eastAsia="楷体_GB2312"/>
          <w:sz w:val="32"/>
          <w:szCs w:val="32"/>
          <w:lang w:eastAsia="zh-CN"/>
        </w:rPr>
        <w:t>风险管控与隐患治理方面。</w:t>
      </w:r>
      <w:r>
        <w:rPr>
          <w:rFonts w:hint="eastAsia" w:ascii="仿宋_GB2312" w:eastAsia="仿宋_GB2312"/>
          <w:sz w:val="32"/>
          <w:szCs w:val="32"/>
        </w:rPr>
        <w:t>进一步推进我区风险分级管控和隐患排查治理双重预防工作机制建设。</w:t>
      </w:r>
      <w:r>
        <w:rPr>
          <w:rFonts w:hint="eastAsia" w:ascii="仿宋_GB2312" w:eastAsia="仿宋_GB2312"/>
          <w:sz w:val="32"/>
          <w:szCs w:val="32"/>
          <w:lang w:eastAsia="zh-CN"/>
        </w:rPr>
        <w:t>培训与执法相结合，通过培训、送法入企、日常执法检查等工作，加快“双控”体系推进建设步伐，将“双控”体系真正运转。规模企业应全面覆盖。</w:t>
      </w:r>
    </w:p>
    <w:p w14:paraId="1C424FC9">
      <w:pPr>
        <w:spacing w:line="560" w:lineRule="exact"/>
        <w:ind w:firstLine="640" w:firstLineChars="200"/>
        <w:rPr>
          <w:rFonts w:hint="eastAsia" w:ascii="仿宋_GB2312" w:hAnsi="仿宋_GB2312" w:eastAsia="仿宋_GB2312" w:cs="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）冶金建材方面。</w:t>
      </w:r>
      <w:r>
        <w:rPr>
          <w:rFonts w:hint="eastAsia" w:ascii="仿宋_GB2312" w:eastAsia="仿宋_GB2312"/>
          <w:sz w:val="32"/>
          <w:szCs w:val="32"/>
        </w:rPr>
        <w:t>加强对冶金建材企业安全生产管理体系、职业卫生、岗位培训、应急管理、有限空间、检维修作业、爆炸性粉尘等方面的执法检查。全年检查企业不少于</w:t>
      </w:r>
      <w:r>
        <w:rPr>
          <w:rFonts w:hint="eastAsia" w:ascii="仿宋_GB2312" w:eastAsia="仿宋_GB2312"/>
          <w:sz w:val="32"/>
          <w:szCs w:val="32"/>
          <w:lang w:val="en-US" w:eastAsia="zh-CN"/>
        </w:rPr>
        <w:t>2</w:t>
      </w:r>
      <w:r>
        <w:rPr>
          <w:rFonts w:hint="eastAsia" w:ascii="仿宋_GB2312" w:eastAsia="仿宋_GB2312"/>
          <w:sz w:val="32"/>
          <w:szCs w:val="32"/>
        </w:rPr>
        <w:t>家次。</w:t>
      </w:r>
    </w:p>
    <w:p w14:paraId="7B3E2E80">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）机械等五行业方面。</w:t>
      </w:r>
      <w:r>
        <w:rPr>
          <w:rFonts w:hint="eastAsia" w:ascii="仿宋_GB2312" w:hAnsi="仿宋_GB2312" w:eastAsia="仿宋_GB2312" w:cs="仿宋_GB2312"/>
          <w:sz w:val="32"/>
          <w:szCs w:val="32"/>
        </w:rPr>
        <w:t>加</w:t>
      </w:r>
      <w:r>
        <w:rPr>
          <w:rFonts w:hint="eastAsia" w:ascii="仿宋_GB2312" w:eastAsia="仿宋_GB2312"/>
          <w:sz w:val="32"/>
          <w:szCs w:val="32"/>
        </w:rPr>
        <w:t>强企业安全风险辨识管控、设备设施和装置维护管理、作业现场安全管理、有限空间作业、职业卫生、应急管理、教育培训、涉氨涉氯及粉尘涉爆企业安全生产方面的执法检查。全年执法检查企业不少于</w:t>
      </w:r>
      <w:r>
        <w:rPr>
          <w:rFonts w:hint="eastAsia" w:ascii="仿宋_GB2312" w:eastAsia="仿宋_GB2312"/>
          <w:sz w:val="32"/>
          <w:szCs w:val="32"/>
          <w:lang w:val="en-US" w:eastAsia="zh-CN"/>
        </w:rPr>
        <w:t>7</w:t>
      </w:r>
      <w:r>
        <w:rPr>
          <w:rFonts w:hint="eastAsia" w:ascii="仿宋_GB2312" w:eastAsia="仿宋_GB2312"/>
          <w:sz w:val="32"/>
          <w:szCs w:val="32"/>
        </w:rPr>
        <w:t>0家次。</w:t>
      </w:r>
    </w:p>
    <w:p w14:paraId="3F7AE5B1">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（五）</w:t>
      </w:r>
      <w:r>
        <w:rPr>
          <w:rFonts w:hint="eastAsia" w:ascii="楷体_GB2312" w:eastAsia="楷体_GB2312"/>
          <w:sz w:val="32"/>
          <w:szCs w:val="32"/>
          <w:lang w:eastAsia="zh-CN"/>
        </w:rPr>
        <w:t>安全生产应急救援及管理</w:t>
      </w:r>
      <w:r>
        <w:rPr>
          <w:rFonts w:hint="eastAsia" w:ascii="楷体_GB2312" w:eastAsia="楷体_GB2312"/>
          <w:sz w:val="32"/>
          <w:szCs w:val="32"/>
        </w:rPr>
        <w:t>方面。</w:t>
      </w:r>
      <w:r>
        <w:rPr>
          <w:rFonts w:hint="eastAsia" w:ascii="仿宋_GB2312" w:eastAsia="仿宋_GB2312"/>
          <w:sz w:val="32"/>
          <w:szCs w:val="32"/>
        </w:rPr>
        <w:t>加强企业</w:t>
      </w:r>
      <w:r>
        <w:rPr>
          <w:rFonts w:hint="eastAsia" w:ascii="仿宋_GB2312" w:eastAsia="仿宋_GB2312"/>
          <w:sz w:val="32"/>
          <w:szCs w:val="32"/>
          <w:lang w:eastAsia="zh-CN"/>
        </w:rPr>
        <w:t>应急值守及管理的制度落实，完善生产安全事故应急救援预案，提高应急救援队伍专业能力与应急演练水准，扎实推进</w:t>
      </w:r>
      <w:r>
        <w:rPr>
          <w:rFonts w:hint="eastAsia" w:ascii="仿宋_GB2312" w:eastAsia="仿宋_GB2312"/>
          <w:sz w:val="32"/>
          <w:szCs w:val="32"/>
          <w:lang w:val="en-US" w:eastAsia="zh-CN"/>
        </w:rPr>
        <w:t>全年安全生产应急救援工作。</w:t>
      </w:r>
      <w:r>
        <w:rPr>
          <w:rFonts w:hint="eastAsia" w:ascii="仿宋_GB2312" w:eastAsia="仿宋_GB2312"/>
          <w:sz w:val="32"/>
          <w:szCs w:val="32"/>
        </w:rPr>
        <w:t>全年执法检查</w:t>
      </w:r>
      <w:r>
        <w:rPr>
          <w:rFonts w:hint="eastAsia" w:ascii="仿宋_GB2312" w:eastAsia="仿宋_GB2312"/>
          <w:sz w:val="32"/>
          <w:szCs w:val="32"/>
          <w:lang w:eastAsia="zh-CN"/>
        </w:rPr>
        <w:t>应做到全覆盖</w:t>
      </w:r>
      <w:r>
        <w:rPr>
          <w:rFonts w:hint="eastAsia" w:ascii="仿宋_GB2312" w:eastAsia="仿宋_GB2312"/>
          <w:sz w:val="32"/>
          <w:szCs w:val="32"/>
        </w:rPr>
        <w:t>。</w:t>
      </w:r>
    </w:p>
    <w:p w14:paraId="50FCD9AE">
      <w:pPr>
        <w:spacing w:line="560" w:lineRule="exact"/>
        <w:ind w:firstLine="640" w:firstLineChars="200"/>
        <w:rPr>
          <w:rFonts w:hint="eastAsia" w:ascii="黑体" w:eastAsia="黑体"/>
          <w:sz w:val="32"/>
          <w:szCs w:val="32"/>
        </w:rPr>
      </w:pPr>
      <w:r>
        <w:rPr>
          <w:rFonts w:hint="eastAsia" w:ascii="黑体" w:eastAsia="黑体"/>
          <w:sz w:val="32"/>
          <w:szCs w:val="32"/>
        </w:rPr>
        <w:t>六、执法检查重点内容</w:t>
      </w:r>
    </w:p>
    <w:p w14:paraId="6528DF7E">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企业主要负责人主体责任落实</w:t>
      </w:r>
      <w:r>
        <w:rPr>
          <w:rFonts w:hint="eastAsia" w:ascii="仿宋_GB2312" w:eastAsia="仿宋_GB2312"/>
          <w:sz w:val="32"/>
          <w:szCs w:val="32"/>
        </w:rPr>
        <w:t>情况；</w:t>
      </w:r>
    </w:p>
    <w:p w14:paraId="4CB46ED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企业风险管控与隐患治理落实情况；安全生产标准化运行质量自评估情况；安全管理标准化班组建设推进情况。</w:t>
      </w:r>
    </w:p>
    <w:p w14:paraId="309915B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3.建立和落实安全生产责任制、安全生产规章制度和操作规程、作业规程的情况；</w:t>
      </w:r>
    </w:p>
    <w:p w14:paraId="2AEC765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4.按照国家规定提取和使用安全生产费用，以及其他安全生产投入的情况；</w:t>
      </w:r>
    </w:p>
    <w:p w14:paraId="7797FDB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5.依法设置安全生产管理机构和配备安全生产管理人员的情况；</w:t>
      </w:r>
    </w:p>
    <w:p w14:paraId="73F1BCA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6.《安全生产》《河北省安全生产风险管控与隐患治理规定》等法律法规宣贯情况；企业安全生产宣传阵地及安全文化建设开展情况；“安全生产月”“安全生产法宣传周”等活动组织开展情况。</w:t>
      </w:r>
    </w:p>
    <w:p w14:paraId="56A9BB1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eastAsia="zh-CN"/>
        </w:rPr>
        <w:t>企业年度培训计划制定、</w:t>
      </w:r>
      <w:r>
        <w:rPr>
          <w:rFonts w:hint="eastAsia" w:ascii="仿宋_GB2312" w:eastAsia="仿宋_GB2312"/>
          <w:sz w:val="32"/>
          <w:szCs w:val="32"/>
        </w:rPr>
        <w:t>主要负责人、安全管理人员、特种作业人员及班组长持证上岗情况；其他从业人员年度再教育情况；新员工上岗“三级教育”培训及《职工安全教育培训档案》建立情况。</w:t>
      </w:r>
    </w:p>
    <w:p w14:paraId="5F67D89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.新建、改建、扩建工程项目的安全设施与主体工程同时设计、同时施工、同时投入生产和使用，以及按规定办理设计审查和竣工验收的情况；</w:t>
      </w:r>
    </w:p>
    <w:p w14:paraId="3515BEC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.在有较大危险因素的生产经营场所和有关设施、设备上，设置安全警示标志的情况；</w:t>
      </w:r>
    </w:p>
    <w:p w14:paraId="46C8ADD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.对安全设备设施的维护、保养、定期检测的情况；</w:t>
      </w:r>
    </w:p>
    <w:p w14:paraId="4B75C8A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.重大危险源登记建档、定期检测、评估、监控和制定应急预案的情况；</w:t>
      </w:r>
    </w:p>
    <w:p w14:paraId="7F8C5EE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.教育和督促从业人员严格执行本单位的安全生产规章制度和安全操作规程，并向从业人员如实告知作业场所和工作岗位存在的危险因素、防范措施以及事故应急措施的情况；</w:t>
      </w:r>
    </w:p>
    <w:p w14:paraId="5F3DAE6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.为从业人员提供符合国家标准或者行业标准的劳动防护用品，并监督、教育从业人员按照使用规则正确佩戴和使用的情况；</w:t>
      </w:r>
    </w:p>
    <w:p w14:paraId="128CE71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14:paraId="5EF14FA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外委施工安全</w:t>
      </w:r>
      <w:r>
        <w:rPr>
          <w:rFonts w:hint="eastAsia" w:ascii="仿宋_GB2312" w:eastAsia="仿宋_GB2312"/>
          <w:sz w:val="32"/>
          <w:szCs w:val="32"/>
        </w:rPr>
        <w:t>管理的情况；</w:t>
      </w:r>
    </w:p>
    <w:p w14:paraId="09E04C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.组织安全生产检查及时排查治理生产安全事故隐患的情况；</w:t>
      </w:r>
    </w:p>
    <w:p w14:paraId="1FC5DA8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.制定、实施生产安全事故应急预案，以及有关应急预案备案的情况；</w:t>
      </w:r>
    </w:p>
    <w:p w14:paraId="2DAA2EB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.危险物品经营、储存单位企业建立应急救援组织或者兼职救援队伍、签订应急救援协议，以及应急救援器材、设备的配备、维护、保养的情况；</w:t>
      </w:r>
    </w:p>
    <w:p w14:paraId="5205E0A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.按照规定报告生产安全事故的情况；</w:t>
      </w:r>
    </w:p>
    <w:p w14:paraId="375F64A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.特殊工种作业人员持证情况；</w:t>
      </w:r>
    </w:p>
    <w:p w14:paraId="0B0F12B7">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21.对完成安全生产标准化的企业进行诚信等级管理评定，做到全区诚信管理全覆盖；</w:t>
      </w:r>
    </w:p>
    <w:p w14:paraId="38B940BC">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22.安全生产举报和奖励办法落实情况；</w:t>
      </w:r>
    </w:p>
    <w:p w14:paraId="50B42B98">
      <w:pPr>
        <w:spacing w:line="560" w:lineRule="exact"/>
        <w:ind w:firstLine="640" w:firstLineChars="200"/>
        <w:rPr>
          <w:rFonts w:hint="eastAsia"/>
        </w:rPr>
      </w:pP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.依法应当监督检查的其他情况。</w:t>
      </w:r>
    </w:p>
    <w:p w14:paraId="3EE85478">
      <w:pPr>
        <w:spacing w:line="560" w:lineRule="exact"/>
        <w:ind w:firstLine="640" w:firstLineChars="200"/>
        <w:rPr>
          <w:rFonts w:hint="eastAsia" w:ascii="黑体" w:eastAsia="黑体"/>
          <w:sz w:val="32"/>
          <w:szCs w:val="32"/>
          <w:lang w:eastAsia="zh-CN"/>
        </w:rPr>
      </w:pPr>
      <w:r>
        <w:rPr>
          <w:rFonts w:hint="eastAsia" w:ascii="黑体" w:eastAsia="黑体"/>
          <w:sz w:val="32"/>
          <w:szCs w:val="32"/>
        </w:rPr>
        <w:t>七、</w:t>
      </w:r>
      <w:r>
        <w:rPr>
          <w:rFonts w:hint="eastAsia" w:ascii="黑体" w:eastAsia="黑体"/>
          <w:sz w:val="32"/>
          <w:szCs w:val="32"/>
          <w:lang w:eastAsia="zh-CN"/>
        </w:rPr>
        <w:t>线上巡查安排</w:t>
      </w:r>
    </w:p>
    <w:p w14:paraId="181DBFC1">
      <w:pPr>
        <w:keepNext w:val="0"/>
        <w:keepLines w:val="0"/>
        <w:pageBreakBefore w:val="0"/>
        <w:numPr>
          <w:ilvl w:val="0"/>
          <w:numId w:val="0"/>
        </w:numPr>
        <w:kinsoku/>
        <w:wordWrap/>
        <w:topLinePunct w:val="0"/>
        <w:bidi w:val="0"/>
        <w:spacing w:line="570" w:lineRule="exact"/>
        <w:ind w:left="26" w:leftChars="8" w:firstLine="457" w:firstLineChars="143"/>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以重点国有企业、外资及中外合资企业、危化（非乙类经营企业）和医药行业企业以及粉尘涉爆企业为重点，计划每月巡查20家次。</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视频点位是否按照要求覆盖所有重点作业场所。</w:t>
      </w: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b w:val="0"/>
          <w:bCs w:val="0"/>
          <w:kern w:val="2"/>
          <w:sz w:val="32"/>
          <w:szCs w:val="32"/>
          <w:highlight w:val="none"/>
          <w:lang w:val="en-US" w:eastAsia="zh-CN" w:bidi="ar-SA"/>
        </w:rPr>
        <w:t>视频点位是否</w:t>
      </w:r>
      <w:r>
        <w:rPr>
          <w:rFonts w:hint="eastAsia" w:ascii="仿宋_GB2312" w:hAnsi="仿宋_GB2312" w:eastAsia="仿宋_GB2312" w:cs="仿宋_GB2312"/>
          <w:b w:val="0"/>
          <w:bCs w:val="0"/>
          <w:kern w:val="2"/>
          <w:sz w:val="32"/>
          <w:szCs w:val="32"/>
          <w:highlight w:val="none"/>
          <w:lang w:val="en" w:eastAsia="zh-CN" w:bidi="ar-SA"/>
        </w:rPr>
        <w:t>离线，是否存在等待时间过长问题</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视频点位画面是否清晰，</w:t>
      </w:r>
      <w:r>
        <w:rPr>
          <w:rFonts w:hint="eastAsia" w:ascii="仿宋_GB2312" w:hAnsi="仿宋_GB2312" w:eastAsia="仿宋_GB2312" w:cs="仿宋_GB2312"/>
          <w:b w:val="0"/>
          <w:bCs w:val="0"/>
          <w:kern w:val="2"/>
          <w:sz w:val="32"/>
          <w:szCs w:val="32"/>
          <w:highlight w:val="none"/>
          <w:lang w:val="en-US" w:eastAsia="zh-CN" w:bidi="ar-SA"/>
        </w:rPr>
        <w:t>监控拍摄的角度是否能够覆盖主要作业区域。</w:t>
      </w:r>
      <w:r>
        <w:rPr>
          <w:rFonts w:hint="eastAsia" w:ascii="仿宋_GB2312" w:hAnsi="仿宋_GB2312" w:eastAsia="仿宋_GB2312" w:cs="仿宋_GB2312"/>
          <w:sz w:val="32"/>
          <w:szCs w:val="32"/>
          <w:highlight w:val="none"/>
          <w:lang w:val="en-US" w:eastAsia="zh-CN"/>
        </w:rPr>
        <w:t>四是</w:t>
      </w:r>
      <w:r>
        <w:rPr>
          <w:rFonts w:hint="eastAsia" w:ascii="仿宋_GB2312" w:hAnsi="仿宋_GB2312" w:eastAsia="仿宋_GB2312" w:cs="仿宋_GB2312"/>
          <w:b w:val="0"/>
          <w:bCs w:val="0"/>
          <w:kern w:val="2"/>
          <w:sz w:val="32"/>
          <w:szCs w:val="32"/>
          <w:highlight w:val="none"/>
          <w:lang w:val="en-US" w:eastAsia="zh-CN" w:bidi="ar-SA"/>
        </w:rPr>
        <w:t>作业场所是否存在违反法律法规、</w:t>
      </w:r>
      <w:r>
        <w:rPr>
          <w:rFonts w:hint="eastAsia" w:ascii="仿宋_GB2312" w:hAnsi="仿宋_GB2312" w:eastAsia="仿宋_GB2312" w:cs="仿宋_GB2312"/>
          <w:b w:val="0"/>
          <w:bCs w:val="0"/>
          <w:kern w:val="2"/>
          <w:sz w:val="32"/>
          <w:szCs w:val="32"/>
          <w:highlight w:val="none"/>
          <w:lang w:val="en" w:eastAsia="zh-CN" w:bidi="ar-SA"/>
        </w:rPr>
        <w:t>劳动纪律</w:t>
      </w:r>
      <w:r>
        <w:rPr>
          <w:rFonts w:hint="eastAsia" w:ascii="仿宋_GB2312" w:hAnsi="仿宋_GB2312" w:eastAsia="仿宋_GB2312" w:cs="仿宋_GB2312"/>
          <w:b w:val="0"/>
          <w:bCs w:val="0"/>
          <w:kern w:val="2"/>
          <w:sz w:val="32"/>
          <w:szCs w:val="32"/>
          <w:highlight w:val="none"/>
          <w:lang w:val="en-US" w:eastAsia="zh-CN" w:bidi="ar-SA"/>
        </w:rPr>
        <w:t>行为。</w:t>
      </w:r>
      <w:r>
        <w:rPr>
          <w:rFonts w:hint="eastAsia" w:ascii="仿宋_GB2312" w:hAnsi="仿宋_GB2312" w:eastAsia="仿宋_GB2312" w:cs="仿宋_GB2312"/>
          <w:sz w:val="32"/>
          <w:szCs w:val="32"/>
          <w:highlight w:val="none"/>
          <w:lang w:val="en-US" w:eastAsia="zh-CN"/>
        </w:rPr>
        <w:t>五</w:t>
      </w:r>
      <w:r>
        <w:rPr>
          <w:rFonts w:hint="eastAsia" w:ascii="Times New Roman" w:hAnsi="Times New Roman" w:eastAsia="仿宋_GB2312" w:cs="仿宋_GB2312"/>
          <w:b w:val="0"/>
          <w:bCs w:val="0"/>
          <w:kern w:val="2"/>
          <w:sz w:val="32"/>
          <w:szCs w:val="32"/>
          <w:highlight w:val="none"/>
          <w:lang w:val="en-US" w:eastAsia="zh-CN" w:bidi="ar-SA"/>
        </w:rPr>
        <w:t>是作业场所</w:t>
      </w:r>
      <w:r>
        <w:rPr>
          <w:rFonts w:hint="default" w:ascii="Times New Roman" w:hAnsi="Times New Roman" w:eastAsia="仿宋_GB2312" w:cs="仿宋_GB2312"/>
          <w:b w:val="0"/>
          <w:bCs w:val="0"/>
          <w:kern w:val="2"/>
          <w:sz w:val="32"/>
          <w:szCs w:val="32"/>
          <w:highlight w:val="none"/>
          <w:lang w:val="en" w:eastAsia="zh-CN" w:bidi="ar-SA"/>
        </w:rPr>
        <w:t>设备设施等</w:t>
      </w:r>
      <w:r>
        <w:rPr>
          <w:rFonts w:hint="eastAsia" w:ascii="Times New Roman" w:hAnsi="Times New Roman" w:eastAsia="仿宋_GB2312" w:cs="仿宋_GB2312"/>
          <w:b w:val="0"/>
          <w:bCs w:val="0"/>
          <w:kern w:val="2"/>
          <w:sz w:val="32"/>
          <w:szCs w:val="32"/>
          <w:highlight w:val="none"/>
          <w:lang w:val="en-US" w:eastAsia="zh-CN" w:bidi="ar-SA"/>
        </w:rPr>
        <w:t>是否存在</w:t>
      </w:r>
      <w:r>
        <w:rPr>
          <w:rFonts w:hint="default" w:ascii="Times New Roman" w:hAnsi="Times New Roman" w:eastAsia="仿宋_GB2312" w:cs="仿宋_GB2312"/>
          <w:b w:val="0"/>
          <w:bCs w:val="0"/>
          <w:kern w:val="2"/>
          <w:sz w:val="32"/>
          <w:szCs w:val="32"/>
          <w:highlight w:val="none"/>
          <w:lang w:val="en" w:eastAsia="zh-CN" w:bidi="ar-SA"/>
        </w:rPr>
        <w:t>明显</w:t>
      </w:r>
      <w:r>
        <w:rPr>
          <w:rFonts w:hint="eastAsia" w:ascii="Times New Roman" w:hAnsi="Times New Roman" w:eastAsia="仿宋_GB2312" w:cs="仿宋_GB2312"/>
          <w:b w:val="0"/>
          <w:bCs w:val="0"/>
          <w:kern w:val="2"/>
          <w:sz w:val="32"/>
          <w:szCs w:val="32"/>
          <w:highlight w:val="none"/>
          <w:lang w:val="en" w:eastAsia="zh-CN" w:bidi="ar-SA"/>
        </w:rPr>
        <w:t>问题隐患</w:t>
      </w:r>
      <w:r>
        <w:rPr>
          <w:rFonts w:hint="default" w:ascii="Times New Roman" w:hAnsi="Times New Roman" w:eastAsia="仿宋_GB2312" w:cs="仿宋_GB2312"/>
          <w:b w:val="0"/>
          <w:bCs w:val="0"/>
          <w:kern w:val="2"/>
          <w:sz w:val="32"/>
          <w:szCs w:val="32"/>
          <w:highlight w:val="none"/>
          <w:lang w:val="en" w:eastAsia="zh-CN" w:bidi="ar-SA"/>
        </w:rPr>
        <w:t>。</w:t>
      </w:r>
    </w:p>
    <w:p w14:paraId="04BBD13C">
      <w:pPr>
        <w:spacing w:line="560" w:lineRule="exact"/>
        <w:ind w:firstLine="640" w:firstLineChars="200"/>
        <w:rPr>
          <w:rFonts w:hint="eastAsia" w:ascii="黑体" w:eastAsia="黑体"/>
          <w:sz w:val="32"/>
          <w:szCs w:val="32"/>
        </w:rPr>
      </w:pPr>
      <w:r>
        <w:rPr>
          <w:rFonts w:hint="eastAsia" w:ascii="黑体" w:eastAsia="黑体"/>
          <w:sz w:val="32"/>
          <w:szCs w:val="32"/>
          <w:lang w:eastAsia="zh-CN"/>
        </w:rPr>
        <w:t>八、</w:t>
      </w:r>
      <w:r>
        <w:rPr>
          <w:rFonts w:hint="eastAsia" w:ascii="黑体" w:eastAsia="黑体"/>
          <w:sz w:val="32"/>
          <w:szCs w:val="32"/>
        </w:rPr>
        <w:t>20</w:t>
      </w:r>
      <w:r>
        <w:rPr>
          <w:rFonts w:hint="eastAsia" w:ascii="黑体" w:eastAsia="黑体"/>
          <w:sz w:val="32"/>
          <w:szCs w:val="32"/>
          <w:lang w:val="en-US" w:eastAsia="zh-CN"/>
        </w:rPr>
        <w:t>25</w:t>
      </w:r>
      <w:r>
        <w:rPr>
          <w:rFonts w:hint="eastAsia" w:ascii="黑体" w:eastAsia="黑体"/>
          <w:sz w:val="32"/>
          <w:szCs w:val="32"/>
        </w:rPr>
        <w:t>年执法检查的总体安排</w:t>
      </w:r>
    </w:p>
    <w:p w14:paraId="6E814D1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年度执法检查计划以重点检查（检查计划见附件</w:t>
      </w:r>
      <w:r>
        <w:rPr>
          <w:rFonts w:hint="eastAsia" w:ascii="仿宋_GB2312" w:eastAsia="仿宋_GB2312"/>
          <w:sz w:val="32"/>
          <w:szCs w:val="32"/>
          <w:lang w:val="en-US" w:eastAsia="zh-CN"/>
        </w:rPr>
        <w:t>2</w:t>
      </w:r>
      <w:r>
        <w:rPr>
          <w:rFonts w:hint="eastAsia" w:ascii="仿宋_GB2312" w:eastAsia="仿宋_GB2312"/>
          <w:sz w:val="32"/>
          <w:szCs w:val="32"/>
          <w:lang w:eastAsia="zh-CN"/>
        </w:rPr>
        <w:t>）为主、配合开展“双随机、一公开”检查，同时开展线上巡查工作。</w:t>
      </w:r>
    </w:p>
    <w:p w14:paraId="2B3D3A9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除了以上安全行政执法检查活动外，做好省市组织开展的各类专项行动</w:t>
      </w:r>
      <w:r>
        <w:rPr>
          <w:rFonts w:hint="eastAsia" w:ascii="仿宋_GB2312" w:eastAsia="仿宋_GB2312"/>
          <w:sz w:val="32"/>
          <w:szCs w:val="32"/>
          <w:lang w:eastAsia="zh-CN"/>
        </w:rPr>
        <w:t>、举报核查、暗查暗访、督导移交</w:t>
      </w:r>
      <w:r>
        <w:rPr>
          <w:rFonts w:hint="eastAsia" w:ascii="仿宋_GB2312" w:eastAsia="仿宋_GB2312"/>
          <w:sz w:val="32"/>
          <w:szCs w:val="32"/>
        </w:rPr>
        <w:t>以及</w:t>
      </w:r>
      <w:r>
        <w:rPr>
          <w:rFonts w:hint="default" w:ascii="Times New Roman" w:hAnsi="Times New Roman" w:eastAsia="仿宋_GB2312" w:cs="Times New Roman"/>
          <w:color w:val="000000"/>
          <w:spacing w:val="6"/>
          <w:sz w:val="32"/>
          <w:szCs w:val="32"/>
          <w:shd w:val="clear" w:color="auto" w:fill="FFFFFF"/>
        </w:rPr>
        <w:t>暑期、汛期等重点时段和</w:t>
      </w:r>
      <w:r>
        <w:rPr>
          <w:rFonts w:hint="eastAsia" w:ascii="仿宋_GB2312" w:eastAsia="仿宋_GB2312"/>
          <w:sz w:val="32"/>
          <w:szCs w:val="32"/>
        </w:rPr>
        <w:t>“两会”等敏感时期的安全生产专项大检查工作</w:t>
      </w:r>
      <w:r>
        <w:rPr>
          <w:rFonts w:hint="eastAsia" w:ascii="仿宋_GB2312" w:eastAsia="仿宋_GB2312"/>
          <w:sz w:val="32"/>
          <w:szCs w:val="32"/>
          <w:lang w:eastAsia="zh-CN"/>
        </w:rPr>
        <w:t>。</w:t>
      </w:r>
      <w:r>
        <w:rPr>
          <w:rFonts w:hint="default" w:ascii="Times New Roman" w:hAnsi="Times New Roman" w:eastAsia="仿宋_GB2312" w:cs="Times New Roman"/>
          <w:color w:val="000000"/>
          <w:spacing w:val="6"/>
          <w:sz w:val="32"/>
          <w:szCs w:val="32"/>
          <w:shd w:val="clear" w:color="auto" w:fill="FFFFFF"/>
          <w:lang w:eastAsia="zh-CN"/>
        </w:rPr>
        <w:t>重点抓好</w:t>
      </w:r>
      <w:r>
        <w:rPr>
          <w:rFonts w:hint="default" w:ascii="Times New Roman" w:hAnsi="Times New Roman" w:eastAsia="仿宋_GB2312" w:cs="Times New Roman"/>
          <w:color w:val="000000"/>
          <w:sz w:val="32"/>
          <w:szCs w:val="32"/>
          <w:lang w:val="en-US" w:eastAsia="zh-CN"/>
        </w:rPr>
        <w:t>企业复产复工、</w:t>
      </w:r>
      <w:r>
        <w:rPr>
          <w:rFonts w:hint="default" w:ascii="Times New Roman" w:hAnsi="Times New Roman" w:eastAsia="仿宋_GB2312" w:cs="Times New Roman"/>
          <w:color w:val="000000"/>
          <w:sz w:val="32"/>
          <w:szCs w:val="32"/>
          <w:lang w:eastAsia="zh-CN"/>
        </w:rPr>
        <w:t>外委施工、停限产期间的安全管理</w:t>
      </w:r>
      <w:r>
        <w:rPr>
          <w:rFonts w:hint="eastAsia" w:ascii="Times New Roman" w:hAnsi="Times New Roman" w:eastAsia="仿宋_GB2312" w:cs="Times New Roman"/>
          <w:color w:val="000000"/>
          <w:sz w:val="32"/>
          <w:szCs w:val="32"/>
          <w:lang w:eastAsia="zh-CN"/>
        </w:rPr>
        <w:t>及</w:t>
      </w:r>
      <w:r>
        <w:rPr>
          <w:rFonts w:hint="eastAsia" w:ascii="仿宋_GB2312" w:eastAsia="仿宋_GB2312"/>
          <w:sz w:val="32"/>
          <w:szCs w:val="32"/>
        </w:rPr>
        <w:t>配合唐山市</w:t>
      </w:r>
      <w:r>
        <w:rPr>
          <w:rFonts w:hint="eastAsia" w:ascii="仿宋_GB2312" w:eastAsia="仿宋_GB2312"/>
          <w:sz w:val="32"/>
          <w:szCs w:val="32"/>
          <w:lang w:eastAsia="zh-CN"/>
        </w:rPr>
        <w:t>应急管理局交办的其他</w:t>
      </w:r>
      <w:r>
        <w:rPr>
          <w:rFonts w:hint="eastAsia" w:ascii="仿宋_GB2312" w:eastAsia="仿宋_GB2312"/>
          <w:sz w:val="32"/>
          <w:szCs w:val="32"/>
        </w:rPr>
        <w:t>安全监察工作。</w:t>
      </w:r>
    </w:p>
    <w:p w14:paraId="73DCD5C0">
      <w:pPr>
        <w:spacing w:line="560" w:lineRule="exact"/>
        <w:ind w:firstLine="640" w:firstLineChars="200"/>
        <w:rPr>
          <w:rFonts w:hint="eastAsia" w:ascii="黑体" w:eastAsia="黑体"/>
          <w:sz w:val="32"/>
          <w:szCs w:val="32"/>
        </w:rPr>
      </w:pPr>
      <w:r>
        <w:rPr>
          <w:rFonts w:hint="eastAsia" w:ascii="黑体" w:eastAsia="黑体"/>
          <w:sz w:val="32"/>
          <w:szCs w:val="32"/>
          <w:lang w:eastAsia="zh-CN"/>
        </w:rPr>
        <w:t>九</w:t>
      </w:r>
      <w:r>
        <w:rPr>
          <w:rFonts w:hint="eastAsia" w:ascii="黑体" w:eastAsia="黑体"/>
          <w:sz w:val="32"/>
          <w:szCs w:val="32"/>
        </w:rPr>
        <w:t>、工作要求</w:t>
      </w:r>
    </w:p>
    <w:p w14:paraId="269393DC">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 xml:space="preserve">将安全监管执法纳入全局重点工作目标管理，局长负总责，分管副职对分管范围内的安全监管执法工作负责。各处室严格按照本局的监管执法计划执行。年底，对各监管处室执行监管执法计划情况以及案件办理情况实施全面考核，对执法过程中的违法违纪行为严肃追究当事人责任。              </w:t>
      </w:r>
    </w:p>
    <w:p w14:paraId="3935A18D">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（二）严格规范执法。</w:t>
      </w:r>
      <w:r>
        <w:rPr>
          <w:rFonts w:hint="eastAsia" w:ascii="仿宋_GB2312" w:eastAsia="仿宋_GB2312"/>
          <w:sz w:val="32"/>
          <w:szCs w:val="32"/>
        </w:rPr>
        <w:t>切实履行安全监督管理职能，严格按照安全生产法律法规的要求，公正执法、廉洁执法、文明执法，严肃查处各种安全生产违法违规行为，规范使用各类行政执法文书。建立并完善监管执法档案资料，做到客观、全面、真实。按照“不越权、不替代、不交叉</w:t>
      </w:r>
      <w:r>
        <w:rPr>
          <w:rFonts w:hint="eastAsia" w:ascii="仿宋_GB2312" w:eastAsia="仿宋_GB2312"/>
          <w:sz w:val="32"/>
          <w:szCs w:val="32"/>
          <w:lang w:eastAsia="zh-CN"/>
        </w:rPr>
        <w:t>、不任性执法</w:t>
      </w:r>
      <w:r>
        <w:rPr>
          <w:rFonts w:hint="eastAsia" w:ascii="仿宋_GB2312" w:eastAsia="仿宋_GB2312"/>
          <w:sz w:val="32"/>
          <w:szCs w:val="32"/>
        </w:rPr>
        <w:t>”的要求，履行综合监管职能，监督指导其他负有安全监督管理职责的部门以及镇（街）履行安全生产监督管理职责。</w:t>
      </w:r>
    </w:p>
    <w:p w14:paraId="36B7BC78">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（三）强化服务意识。</w:t>
      </w:r>
      <w:r>
        <w:rPr>
          <w:rFonts w:hint="eastAsia" w:ascii="仿宋_GB2312" w:eastAsia="仿宋_GB2312"/>
          <w:sz w:val="32"/>
          <w:szCs w:val="32"/>
        </w:rPr>
        <w:t>牢固树立服务大局、服务基层、服务企业的意识，为企业发展创造安全环境。在监管监察活动中做到“执法</w:t>
      </w:r>
      <w:r>
        <w:rPr>
          <w:rFonts w:hint="eastAsia" w:ascii="仿宋_GB2312" w:eastAsia="仿宋_GB2312"/>
          <w:sz w:val="32"/>
          <w:szCs w:val="32"/>
          <w:lang w:eastAsia="zh-CN"/>
        </w:rPr>
        <w:t>加普法</w:t>
      </w:r>
      <w:r>
        <w:rPr>
          <w:rFonts w:hint="eastAsia" w:ascii="仿宋_GB2312" w:eastAsia="仿宋_GB2312"/>
          <w:sz w:val="32"/>
          <w:szCs w:val="32"/>
        </w:rPr>
        <w:t>、执法</w:t>
      </w:r>
      <w:r>
        <w:rPr>
          <w:rFonts w:hint="eastAsia" w:ascii="仿宋_GB2312" w:eastAsia="仿宋_GB2312"/>
          <w:sz w:val="32"/>
          <w:szCs w:val="32"/>
          <w:lang w:eastAsia="zh-CN"/>
        </w:rPr>
        <w:t>加</w:t>
      </w:r>
      <w:r>
        <w:rPr>
          <w:rFonts w:hint="eastAsia" w:ascii="仿宋_GB2312" w:eastAsia="仿宋_GB2312"/>
          <w:sz w:val="32"/>
          <w:szCs w:val="32"/>
        </w:rPr>
        <w:t>服务”，通过公正执法、人性化执法、说理式执法，不断提高企业安全管理水平和安全生产质态，督促企业及时消除和整改安全生产事故隐患，促进企业安全生产主体责任的落实。</w:t>
      </w:r>
    </w:p>
    <w:p w14:paraId="3F8EEBD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lang w:eastAsia="zh-CN"/>
        </w:rPr>
        <w:t>区</w:t>
      </w:r>
      <w:r>
        <w:rPr>
          <w:rFonts w:hint="eastAsia" w:ascii="仿宋_GB2312" w:eastAsia="仿宋_GB2312"/>
          <w:sz w:val="32"/>
          <w:szCs w:val="32"/>
        </w:rPr>
        <w:t>直监管生产经营单位名单</w:t>
      </w:r>
    </w:p>
    <w:p w14:paraId="33C2D29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2.20</w:t>
      </w:r>
      <w:r>
        <w:rPr>
          <w:rFonts w:hint="eastAsia" w:ascii="仿宋_GB2312" w:eastAsia="仿宋_GB2312"/>
          <w:sz w:val="32"/>
          <w:szCs w:val="32"/>
          <w:lang w:val="en-US" w:eastAsia="zh-CN"/>
        </w:rPr>
        <w:t>25</w:t>
      </w:r>
      <w:r>
        <w:rPr>
          <w:rFonts w:hint="eastAsia" w:ascii="仿宋_GB2312" w:eastAsia="仿宋_GB2312"/>
          <w:sz w:val="32"/>
          <w:szCs w:val="32"/>
        </w:rPr>
        <w:t>年度安全生产</w:t>
      </w:r>
      <w:r>
        <w:rPr>
          <w:rFonts w:hint="eastAsia" w:ascii="仿宋_GB2312" w:eastAsia="仿宋_GB2312"/>
          <w:sz w:val="32"/>
          <w:szCs w:val="32"/>
          <w:lang w:eastAsia="zh-CN"/>
        </w:rPr>
        <w:t>重点</w:t>
      </w:r>
      <w:r>
        <w:rPr>
          <w:rFonts w:hint="eastAsia" w:ascii="仿宋_GB2312" w:eastAsia="仿宋_GB2312"/>
          <w:sz w:val="32"/>
          <w:szCs w:val="32"/>
        </w:rPr>
        <w:t>监督检查计划表</w:t>
      </w:r>
    </w:p>
    <w:p w14:paraId="524C2452">
      <w:pPr>
        <w:spacing w:line="560" w:lineRule="exact"/>
        <w:ind w:firstLine="640" w:firstLineChars="200"/>
        <w:rPr>
          <w:rFonts w:hint="eastAsia" w:ascii="仿宋_GB2312" w:eastAsia="仿宋_GB2312"/>
          <w:sz w:val="32"/>
          <w:szCs w:val="32"/>
        </w:rPr>
      </w:pPr>
    </w:p>
    <w:p w14:paraId="2ADB4A38">
      <w:pPr>
        <w:spacing w:line="560" w:lineRule="exact"/>
        <w:ind w:firstLine="640" w:firstLineChars="200"/>
        <w:rPr>
          <w:rFonts w:hint="eastAsia" w:ascii="仿宋_GB2312" w:eastAsia="仿宋_GB2312"/>
          <w:sz w:val="32"/>
          <w:szCs w:val="32"/>
        </w:rPr>
      </w:pPr>
    </w:p>
    <w:p w14:paraId="3DEAD7B6">
      <w:pPr>
        <w:pStyle w:val="2"/>
        <w:rPr>
          <w:rFonts w:hint="eastAsia" w:ascii="仿宋_GB2312" w:eastAsia="仿宋_GB2312"/>
          <w:sz w:val="32"/>
          <w:szCs w:val="32"/>
        </w:rPr>
      </w:pPr>
    </w:p>
    <w:p w14:paraId="164AE0F9">
      <w:pPr>
        <w:pStyle w:val="2"/>
        <w:rPr>
          <w:rFonts w:hint="eastAsia" w:ascii="仿宋_GB2312" w:eastAsia="仿宋_GB2312"/>
          <w:sz w:val="32"/>
          <w:szCs w:val="32"/>
        </w:rPr>
      </w:pPr>
    </w:p>
    <w:p w14:paraId="68DA4343">
      <w:pPr>
        <w:pStyle w:val="2"/>
        <w:rPr>
          <w:rFonts w:hint="eastAsia" w:ascii="仿宋_GB2312" w:eastAsia="仿宋_GB2312"/>
          <w:sz w:val="32"/>
          <w:szCs w:val="32"/>
        </w:rPr>
      </w:pPr>
    </w:p>
    <w:p w14:paraId="0199C758">
      <w:pPr>
        <w:pStyle w:val="2"/>
        <w:rPr>
          <w:rFonts w:hint="eastAsia" w:ascii="仿宋_GB2312" w:eastAsia="仿宋_GB2312"/>
          <w:sz w:val="32"/>
          <w:szCs w:val="32"/>
        </w:rPr>
      </w:pPr>
    </w:p>
    <w:p w14:paraId="16268FA2">
      <w:pPr>
        <w:pStyle w:val="2"/>
        <w:rPr>
          <w:rFonts w:hint="eastAsia" w:ascii="仿宋_GB2312" w:eastAsia="仿宋_GB2312"/>
          <w:sz w:val="32"/>
          <w:szCs w:val="32"/>
        </w:rPr>
      </w:pPr>
    </w:p>
    <w:p w14:paraId="5CCD019A">
      <w:pPr>
        <w:pStyle w:val="2"/>
        <w:rPr>
          <w:rFonts w:hint="eastAsia" w:ascii="仿宋_GB2312" w:eastAsia="仿宋_GB2312"/>
          <w:sz w:val="32"/>
          <w:szCs w:val="32"/>
        </w:rPr>
      </w:pPr>
    </w:p>
    <w:p w14:paraId="43634832">
      <w:pPr>
        <w:pStyle w:val="2"/>
        <w:rPr>
          <w:rFonts w:hint="eastAsia" w:ascii="仿宋_GB2312" w:eastAsia="仿宋_GB2312"/>
          <w:sz w:val="32"/>
          <w:szCs w:val="32"/>
        </w:rPr>
      </w:pPr>
    </w:p>
    <w:p w14:paraId="278F2E7A">
      <w:pPr>
        <w:pStyle w:val="2"/>
        <w:rPr>
          <w:rFonts w:hint="eastAsia" w:ascii="仿宋_GB2312" w:eastAsia="仿宋_GB2312"/>
          <w:sz w:val="32"/>
          <w:szCs w:val="32"/>
        </w:rPr>
      </w:pPr>
    </w:p>
    <w:p w14:paraId="15F5998A">
      <w:pPr>
        <w:pStyle w:val="2"/>
        <w:rPr>
          <w:rFonts w:hint="eastAsia" w:ascii="仿宋_GB2312" w:eastAsia="仿宋_GB2312"/>
          <w:sz w:val="32"/>
          <w:szCs w:val="32"/>
        </w:rPr>
      </w:pPr>
    </w:p>
    <w:p w14:paraId="72C56405">
      <w:pPr>
        <w:pStyle w:val="2"/>
        <w:rPr>
          <w:rFonts w:hint="eastAsia" w:ascii="仿宋_GB2312" w:eastAsia="仿宋_GB2312"/>
          <w:sz w:val="32"/>
          <w:szCs w:val="32"/>
        </w:rPr>
      </w:pPr>
    </w:p>
    <w:p w14:paraId="0068EA89">
      <w:pPr>
        <w:pStyle w:val="2"/>
        <w:rPr>
          <w:rFonts w:hint="eastAsia" w:ascii="仿宋_GB2312" w:eastAsia="仿宋_GB2312"/>
          <w:sz w:val="32"/>
          <w:szCs w:val="32"/>
        </w:rPr>
      </w:pPr>
    </w:p>
    <w:p w14:paraId="4B3C4086">
      <w:pPr>
        <w:pStyle w:val="2"/>
        <w:rPr>
          <w:rFonts w:hint="eastAsia" w:ascii="仿宋_GB2312" w:eastAsia="仿宋_GB2312"/>
          <w:sz w:val="32"/>
          <w:szCs w:val="32"/>
        </w:rPr>
      </w:pPr>
    </w:p>
    <w:p w14:paraId="1B12AADA">
      <w:pPr>
        <w:jc w:val="left"/>
        <w:rPr>
          <w:rFonts w:hint="eastAsia" w:ascii="黑体" w:hAnsi="黑体" w:eastAsia="黑体"/>
          <w:color w:val="auto"/>
        </w:rPr>
      </w:pPr>
    </w:p>
    <w:p w14:paraId="3F4C9B75">
      <w:pPr>
        <w:jc w:val="left"/>
        <w:rPr>
          <w:rFonts w:hint="eastAsia" w:ascii="黑体" w:hAnsi="黑体" w:eastAsia="黑体"/>
          <w:color w:val="auto"/>
        </w:rPr>
      </w:pPr>
      <w:r>
        <w:rPr>
          <w:rFonts w:hint="eastAsia" w:ascii="黑体" w:hAnsi="黑体" w:eastAsia="黑体"/>
          <w:color w:val="auto"/>
        </w:rPr>
        <w:t>附件1</w:t>
      </w:r>
    </w:p>
    <w:p w14:paraId="6178A430">
      <w:pPr>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高新区应急管理局监管企业名单</w:t>
      </w:r>
    </w:p>
    <w:tbl>
      <w:tblPr>
        <w:tblStyle w:val="5"/>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4202"/>
        <w:gridCol w:w="2937"/>
        <w:gridCol w:w="1279"/>
      </w:tblGrid>
      <w:tr w14:paraId="7D88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34" w:type="dxa"/>
            <w:noWrap w:val="0"/>
            <w:vAlign w:val="center"/>
          </w:tcPr>
          <w:p w14:paraId="5289E2ED">
            <w:pPr>
              <w:jc w:val="center"/>
              <w:rPr>
                <w:rFonts w:hint="eastAsia" w:ascii="宋体" w:hAnsi="宋体" w:eastAsia="宋体"/>
                <w:b/>
                <w:color w:val="auto"/>
                <w:sz w:val="22"/>
                <w:szCs w:val="22"/>
              </w:rPr>
            </w:pPr>
            <w:r>
              <w:rPr>
                <w:rFonts w:hint="eastAsia" w:ascii="宋体" w:hAnsi="宋体" w:eastAsia="宋体"/>
                <w:b/>
                <w:color w:val="auto"/>
                <w:sz w:val="22"/>
                <w:szCs w:val="22"/>
              </w:rPr>
              <w:t>序号</w:t>
            </w:r>
          </w:p>
        </w:tc>
        <w:tc>
          <w:tcPr>
            <w:tcW w:w="4202" w:type="dxa"/>
            <w:noWrap w:val="0"/>
            <w:vAlign w:val="center"/>
          </w:tcPr>
          <w:p w14:paraId="4FE63146">
            <w:pPr>
              <w:jc w:val="center"/>
              <w:rPr>
                <w:rFonts w:hint="eastAsia" w:ascii="宋体" w:hAnsi="宋体" w:eastAsia="宋体"/>
                <w:b/>
                <w:color w:val="auto"/>
                <w:sz w:val="22"/>
                <w:szCs w:val="22"/>
              </w:rPr>
            </w:pPr>
            <w:r>
              <w:rPr>
                <w:rFonts w:hint="eastAsia" w:ascii="宋体" w:hAnsi="宋体" w:eastAsia="宋体"/>
                <w:b/>
                <w:color w:val="auto"/>
                <w:sz w:val="22"/>
                <w:szCs w:val="22"/>
              </w:rPr>
              <w:t>企业名称</w:t>
            </w:r>
          </w:p>
        </w:tc>
        <w:tc>
          <w:tcPr>
            <w:tcW w:w="2937" w:type="dxa"/>
            <w:noWrap w:val="0"/>
            <w:vAlign w:val="center"/>
          </w:tcPr>
          <w:p w14:paraId="14EA23B5">
            <w:pPr>
              <w:jc w:val="center"/>
              <w:rPr>
                <w:rFonts w:hint="eastAsia" w:ascii="宋体" w:hAnsi="宋体" w:eastAsia="宋体"/>
                <w:b/>
                <w:color w:val="auto"/>
                <w:sz w:val="22"/>
                <w:szCs w:val="22"/>
              </w:rPr>
            </w:pPr>
            <w:r>
              <w:rPr>
                <w:rFonts w:hint="eastAsia" w:ascii="宋体" w:hAnsi="宋体" w:eastAsia="宋体"/>
                <w:b/>
                <w:color w:val="auto"/>
                <w:sz w:val="22"/>
                <w:szCs w:val="22"/>
              </w:rPr>
              <w:t>企业地址</w:t>
            </w:r>
          </w:p>
        </w:tc>
        <w:tc>
          <w:tcPr>
            <w:tcW w:w="1279" w:type="dxa"/>
            <w:noWrap w:val="0"/>
            <w:vAlign w:val="center"/>
          </w:tcPr>
          <w:p w14:paraId="6BD135BD">
            <w:pPr>
              <w:jc w:val="center"/>
              <w:rPr>
                <w:rFonts w:hint="eastAsia" w:ascii="宋体" w:hAnsi="宋体" w:eastAsia="宋体"/>
                <w:b/>
                <w:color w:val="auto"/>
                <w:sz w:val="22"/>
                <w:szCs w:val="22"/>
              </w:rPr>
            </w:pPr>
            <w:r>
              <w:rPr>
                <w:rFonts w:hint="eastAsia" w:ascii="宋体" w:hAnsi="宋体" w:eastAsia="宋体"/>
                <w:b/>
                <w:color w:val="auto"/>
                <w:sz w:val="22"/>
                <w:szCs w:val="22"/>
              </w:rPr>
              <w:t>行业类别</w:t>
            </w:r>
          </w:p>
        </w:tc>
      </w:tr>
      <w:tr w14:paraId="1C18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C90A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9E6B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唐山松下产业机器有限公司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1C2B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唐山市高新技术开发区庆南道9号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E011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5775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49FF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79DB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唐山开元自动焊接装备有限公司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C025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唐山市高新技术开发区高新西道168号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2500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7D48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BDDE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5B72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中信重工开诚智能装备有限公司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4DCA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唐山市高新区学院路1686号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6275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45DF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92B9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64D8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汇中仪表股份有限公司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C87B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唐山市高新区高新西道126号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1A59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7BAA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FB16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FF07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唐山百川智能机器股份有限公司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C824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唐山市高新区庆北西道55号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A465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6025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AEE9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E427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关东精密机械（唐山）有限公司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5593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龙泽北路572号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E928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2A5D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F2B4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6015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唐山亚特专用汽车有限公司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12E1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唐山市高新区贾庵道</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69C1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3E74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13F2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5017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唐山通力齿轮有限公司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644D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高新区火炬路206号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88FE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1233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8887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BE6B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唐山陆凯科技有限公司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5E4D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唐山市高新区火炬路208号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415A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2587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0C51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28B0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中冶重工（唐山）有限公司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5614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唐山市高新区学院北路1700号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389D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4526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8BBA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91D5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爱协林天捷热处理系统（唐山）有限公司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CC8D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唐山市高新技术开发区卫国北路309号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0E27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76AA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EC9A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9545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唐山神钢焊接材料有限公司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3D3B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唐山市高新区火炬路196号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564B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211C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7FB1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C38B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小池酸素（唐山）有限公司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71F0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唐山高新技术产业开发区西昌路3号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A12D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36ED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F2F7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17D8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唐山平升电子技术开发有限公司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F649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河北省唐山市高新技术开发区庆北道37号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744A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7C0E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1490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4053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河北震安减隔震技术有限公司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2640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唐山市高新技术开发区纬三路南侧、经八路西侧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8283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6E9A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DD21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1C05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唐山日升工具有限公司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8E53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火炬路185号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C2B3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6BB8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FDE5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E60C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唐山国华科技洁净煤技术有限公司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C7B77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唐山市高新区新科街88号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FD83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2E33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647660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31F4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唐山共兴电子有限公司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A3A8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唐山市高新区庆北道北侧规划道路8西侧37号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B956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50A9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79D80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5A29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唐山金山腾宇科技有限公司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3378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唐山市高新技术开发区庆北道31号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CE6B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31C0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8364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13C9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唐山能效系统科技有限公司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4026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唐山市高新区新科街105号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B043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231C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5C18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F517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唐山富银金属材料有限公司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1646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高新区火炬路210号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B72D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61D6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B04D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5D11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唐山帝马科技有限公司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D72E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唐山高新技术开发区京唐智慧港纬三路北侧、经十六路西侧厂房1号楼</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60C5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6759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D243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D702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唐山市变压器厂</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004E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唐山市高新区火炬路191号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06B7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795F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E871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06ED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唐山金生机能材料有限公司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9607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唐山市高新区火炬路187号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62DF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2603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C5A5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4507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唐山恒联机电装备有限公司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039C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唐山市高新技术开发区建设北路189号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C436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6411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71AC3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CE06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唐山市环保机械工程有限公司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7AC9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清华道7号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34AC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718A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207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A14EE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唐山天和环保科技股份有限公司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9091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高新区老庄子瓦房庄村南</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51CA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22A6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E59DD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F85AC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唐山弘基传动科技有限公司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7E37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高新区火炬路197号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BF84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3C39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9BB03F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2C21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唐山市宝凯科技有限公司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FCB6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唐山市高新区联东U谷产业园102-1</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FBA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3381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FA34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FE7BB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永业科技（唐山）有限公司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AA22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河北省唐山市（路北区）高新技术产业园区西昌路9号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A76C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1EA6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844E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58F5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唐山先施重工有限公司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74E6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唐山高新区科智街6号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57F8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1DF1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10AE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36A4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河北元翔智能控制有限公司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A8122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河北省唐山市高新区联东U谷产业园区129栋3号-1</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74D0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7BD8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D5AE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FE13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唐山金海德工控设备有限公司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19AF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高新区科创街十号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171F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5CF3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0386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DE9E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唐山博宇电子有限公司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6F414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唐山市高新区规划三道路南侧、火炬路西侧（联东U谷-唐山国际港）一期北区35#-1号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9A8E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w:t>
            </w:r>
          </w:p>
        </w:tc>
      </w:tr>
      <w:tr w14:paraId="0053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15AAF4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58E7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唐山海螺型材有限责任公司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15F4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唐山市高新区火炬路141号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E6DD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0F19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AA101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6381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江东电气（唐山）有限公司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130F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唐山市唐山高新技术产业园区华岩北路287号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B295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1892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FD727B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D1A8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隆达骨质瓷有限公司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F43A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高新区三益庄</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C4D2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0170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475090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D963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中节能（唐山）环保装备有限公司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7DFF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唐山高新技术产业园区学院北路1718-1号A座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165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6566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0B36A2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E242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河北华发教育科技股份有限公司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629E9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唐山市高新区大庆西道633号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6969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66F2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8802DE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E4A4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唐山现代工控技术有限公司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E8FA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高新区火炬路122-1号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FD1E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1801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92B767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B80E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唐山元升科技有限公司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4C5C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唐山市高新技术产业开发区学院北路1706号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A4C4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714A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8EF85F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3DAF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福赛特（唐山）新材料有限公司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255F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唐山市高清技术开发区大庆道71号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1BB1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54C4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3CEF3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321E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唐山烯彤科技有限公司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EBAD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唐山市高新区学院北路1718-1号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26D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6F2B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258BB0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5C90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河北微探科技有限公司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6F09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唐山市高新技术开发区经十五路东侧、通州道南侧2号楼一层101室</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42B1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6A57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91B985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5D05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河北北上节能科技有限公司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60F5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唐山市高新技术开发区学院北路1716号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C4F6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18D9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6512BA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BD64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唐山市柳林自动化设备有限公司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F860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唐山市高新区火炬路410号110楼3号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BE49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4EA6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A75168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AA55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唐山旭华智能科技有限公司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66D1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唐山市高新技术开发区庆北道55号科技楼底商43号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084C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120E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F1854B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A7D0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唐山蓝迪通信科技有限公司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80871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唐山市高新区火炬路410号联东产业园113-1楼</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DB38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6A35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B6FA6E5">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 xml:space="preserve">  49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B8D8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唐山市宝亨木业有限公司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7B21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  老庄子镇陈家庄村</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512F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134F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9E70AE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24BE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唐山春光木业工贸有限公司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CDD2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唐山市高新区老庄子镇小城子村东</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5F7A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5A73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D72A8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C122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唐山市长城木业有限公司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C6AC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高新区詹官屯村东</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D9A3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轻工</w:t>
            </w:r>
          </w:p>
        </w:tc>
      </w:tr>
      <w:tr w14:paraId="7E16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036981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1CCC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唐山荣川实业集团有限公司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CBAF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老庄子镇瓦房庄村南</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F773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65F1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2232BF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2B2B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唐山百货大楼集团北方购物广场有限责任公司人民购物广场</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D31D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唐山市高新区建设北路152号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6ADC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2DD7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BBAB6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5DA8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唐山泰万兴物业服务有限公司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9D04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河北省唐山市路北区建设北路129号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5597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51D8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1F0256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23C9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唐山市常记家居展示中心有限公司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19F2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唐山市龙泽路与龙华道交叉口</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3DB3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5D05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534C4E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228E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唐山北方瓷都实业有限公司高新区居然之家分公司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0CD9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建设北路179号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498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7B02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EC5917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A231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唐山东方时代物业服务有限公司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65F8F1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高新区建设北路152号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A562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5632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E9CF62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47B5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上海红星美凯龙品牌管理有限公司唐山时代分公司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191A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高新技术开发区龙华道开三路交叉口</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F2E1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0B02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68332F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3CB5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南北家园实业有限公司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A65B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高新区建设北路西侧大学道北侧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2C1C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473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75476F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440B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唐山盛华世家仓储购物有限公司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5761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唐山高新区老庄子镇</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85AF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2B93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3E2AC0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CF5C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名川酒店管理有限公司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69ECA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唐山市高新区建设北路161号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52BE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0CC8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B782C2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20F1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唐山爱时特套房酒店有限公司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D0A9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唐山市高新区建设北路152号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4CF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0510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F5EC5A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BCC9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必简酒店管理（唐山）有限公司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2EA4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唐山市高新区建设北路109号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270A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商贸</w:t>
            </w:r>
          </w:p>
        </w:tc>
      </w:tr>
      <w:tr w14:paraId="51FF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C83F17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A478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唐山市宝鼎建材有限公司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8CD8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唐山市高新技术开发区老庄子镇园区1路北侧、园区2路西侧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E036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建材</w:t>
            </w:r>
          </w:p>
        </w:tc>
      </w:tr>
      <w:tr w14:paraId="45C2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823C49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F73F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中唐宝鼎新材料科技发展有限公司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F4B4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唐山市高新技术开发区老庄子镇园区1路北侧、园区2路西侧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34C0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建材</w:t>
            </w:r>
          </w:p>
        </w:tc>
      </w:tr>
      <w:tr w14:paraId="3659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FEA61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ABEC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华润三九（唐山）药业有限公司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6E49A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高新区火炬路139号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4781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w:t>
            </w:r>
          </w:p>
        </w:tc>
      </w:tr>
      <w:tr w14:paraId="269D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40A539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16FE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怡安生物工程有限公司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61A4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高新技术开发区火炬路120号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F2E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w:t>
            </w:r>
          </w:p>
        </w:tc>
      </w:tr>
      <w:tr w14:paraId="6180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F80487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0F20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中国石化销售股份有限公司河北唐山开发区加油站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FC7A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唐山市龙泽北路</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31AC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57C8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E22E51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9870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中国石化销售股份有限公司河北唐山龙富东道加油站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67A7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高新区龙富南道以北</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7012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0DC8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966715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3FE1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中国石化销售股份有限公司河北唐山藤茂加油站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F5CC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外商投资企业分公司</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4DBA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241B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9786BF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D824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中国石化销售股份有限公司唐丰路加油站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0580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高新区前白寺口村西</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18AD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01DA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F70AEA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2D88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中国石油天然气股份有限公司河北唐山销售分公司第六加油站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F1C9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高新区西外环</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ACFF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4D3B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3B5FA1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1110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中国石油天然气股份有限公司河北唐山销售分公司第八十三加油站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6326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唐山西外环与机场路交汇处</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C126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26FE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62C66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E7C7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中国航空油料有限责任公司唐山供应站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FD3D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唐山市高新区空港城机场路1888号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AC54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150A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6091B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9551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大庆道百汇加油店</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B683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大庆道与火炬路交叉口</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761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263B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05E2C0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1629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唐山郎卓石油化工股份有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限公司唐山学院路加油站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0CACE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唐山市高新区学院路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与庆南道交叉口</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0D04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1CF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821DD6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95D8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唐山高新技术产业园区鑫城加油站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B000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高新区孙家庄村南</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0D92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5EB3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728E4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E554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河北壳牌石油销售有限公司唐山机场路加油站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48A1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河北省唐山市唐山高新区老庄子镇大树韩庄子村东</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2955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5D94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53E5E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8D3F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唐山市高新技术开发区顺来加油站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3B60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唐山市高新区庆丰道南侧.学院路东侧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3D98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25ED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49B6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65DC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唐山高新技术产业园区华昌加气加油站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954D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高新区姚家庄村</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F97D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4D11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9DCC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97B4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唐山高新技术产业园区缘邦加油站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F7CB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唐山高新区机场连接线东北侧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1992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6C60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169E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98C4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唐山市公共交通总公司北郊加油站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42F6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新区唐丰路西侧北立交桥北侧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C13E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4D4B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B1B0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349B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茂通加气加油站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3114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三女河村</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28D2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1EAC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3FFA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E666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唐山市空港城三女河河东加油站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4EBF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唐山空港城邵家街村南</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E5FF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2C0C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04A1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8D93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唐山市空港城红利加油站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3B584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空港城开发区三女河村东</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EE3F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1D6F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2EE6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BF278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唐山高新技术产业园区银龙加油站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F012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高新区老庄子村西</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2EC1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5467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CE496E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93E7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唐山高新技术产业园区正星加油站</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C4D4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高新区老庄子村北</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7997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1B11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95C36E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5424D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唐山环亚科技有限公司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19B41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高新区大学道与华岩路交叉口东北角公寓楼C-220</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A723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2B3A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7A734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821C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唐山市凡炜商贸有限公司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FF07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高新区龙泽北路568号正兴商厦406室</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5DAB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2F30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E58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36F57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唐山高新技术产业园区李各庄氧气厂</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1423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高新区永庆道北侧</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49B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74A0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EA3F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E159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唐山市尚升商贸有限公司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6F518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高新区银河路二瓷厂院内办公楼A206</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7129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1FEE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0A45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5D39B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唐山佳陆实业有限公司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C583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高新区龙泽北路大陆阳光101楼1602室</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C69B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6A8B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4700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019E8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唐山冠群燃气有限公司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A0B9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高新区科智街8号亨达科技园</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30C1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2C3A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0DB8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3E5C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唐山中涂化工有限公司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5139A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高新区清华道</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9E2E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6ED3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7848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74FE5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唐山高新技术开发区德润商贸有限公司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6970B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高新区东方大厦2楼7888号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3029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7A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DD96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2045C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唐山高新技术产业园区宏祥二氧化碳经销处</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C142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高新区孙家庄</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F975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40E0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74C019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97</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18094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唐山市绿诚商贸有限公司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67EE2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高新技术产业园区大庆道北</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0C31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0DBD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0BEFC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98</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BE37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唐山来喜化工产品有限公司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4A362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唐山高新区益民园底商18号二层</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64AA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0D9F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6B39E6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99</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4791F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河北奥润商贸有限公司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740B2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唐山高新技术产业园区火炬路103号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EACB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r w14:paraId="05A5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0A7D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02" w:type="dxa"/>
            <w:tcBorders>
              <w:top w:val="single" w:color="000000" w:sz="4" w:space="0"/>
              <w:left w:val="single" w:color="000000" w:sz="4" w:space="0"/>
              <w:bottom w:val="single" w:color="000000" w:sz="4" w:space="0"/>
              <w:right w:val="single" w:color="000000" w:sz="4" w:space="0"/>
            </w:tcBorders>
            <w:noWrap w:val="0"/>
            <w:vAlign w:val="center"/>
          </w:tcPr>
          <w:p w14:paraId="69FF6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唐山乾祥深能科技有限公司</w:t>
            </w:r>
          </w:p>
        </w:tc>
        <w:tc>
          <w:tcPr>
            <w:tcW w:w="2937" w:type="dxa"/>
            <w:tcBorders>
              <w:top w:val="single" w:color="000000" w:sz="4" w:space="0"/>
              <w:left w:val="single" w:color="000000" w:sz="4" w:space="0"/>
              <w:bottom w:val="single" w:color="000000" w:sz="4" w:space="0"/>
              <w:right w:val="single" w:color="000000" w:sz="4" w:space="0"/>
            </w:tcBorders>
            <w:noWrap w:val="0"/>
            <w:vAlign w:val="center"/>
          </w:tcPr>
          <w:p w14:paraId="2EB09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唐山市高新技术开发区新景楼109底商7号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A97A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危化经营</w:t>
            </w:r>
          </w:p>
        </w:tc>
      </w:tr>
    </w:tbl>
    <w:p w14:paraId="28C1A21C">
      <w:pPr>
        <w:jc w:val="left"/>
        <w:rPr>
          <w:rFonts w:hint="eastAsia" w:ascii="黑体" w:hAnsi="黑体" w:eastAsia="黑体"/>
          <w:color w:val="auto"/>
          <w:lang w:val="en-US" w:eastAsia="zh-CN"/>
        </w:rPr>
      </w:pPr>
    </w:p>
    <w:p w14:paraId="51D407D4">
      <w:pPr>
        <w:tabs>
          <w:tab w:val="left" w:pos="0"/>
        </w:tabs>
        <w:spacing w:line="570" w:lineRule="exact"/>
        <w:jc w:val="left"/>
        <w:rPr>
          <w:rFonts w:hint="eastAsia" w:ascii="黑体" w:hAnsi="黑体" w:eastAsia="黑体"/>
          <w:sz w:val="32"/>
          <w:szCs w:val="32"/>
          <w:lang w:eastAsia="zh-CN"/>
        </w:rPr>
      </w:pPr>
    </w:p>
    <w:p w14:paraId="461B1723">
      <w:pPr>
        <w:tabs>
          <w:tab w:val="left" w:pos="0"/>
        </w:tabs>
        <w:spacing w:line="570" w:lineRule="exact"/>
        <w:jc w:val="left"/>
        <w:rPr>
          <w:rFonts w:hint="eastAsia" w:ascii="黑体" w:hAnsi="黑体" w:eastAsia="黑体"/>
          <w:sz w:val="32"/>
          <w:szCs w:val="32"/>
          <w:lang w:eastAsia="zh-CN"/>
        </w:rPr>
      </w:pPr>
    </w:p>
    <w:p w14:paraId="657CFAAE">
      <w:pPr>
        <w:tabs>
          <w:tab w:val="left" w:pos="0"/>
        </w:tabs>
        <w:spacing w:line="570" w:lineRule="exact"/>
        <w:jc w:val="left"/>
        <w:rPr>
          <w:rFonts w:hint="eastAsia" w:ascii="黑体" w:hAnsi="黑体" w:eastAsia="黑体"/>
          <w:sz w:val="32"/>
          <w:szCs w:val="32"/>
          <w:lang w:eastAsia="zh-CN"/>
        </w:rPr>
      </w:pPr>
    </w:p>
    <w:p w14:paraId="1E2A258B">
      <w:pPr>
        <w:pStyle w:val="2"/>
        <w:rPr>
          <w:rFonts w:hint="eastAsia" w:ascii="黑体" w:hAnsi="黑体" w:eastAsia="黑体"/>
          <w:sz w:val="32"/>
          <w:szCs w:val="32"/>
          <w:lang w:eastAsia="zh-CN"/>
        </w:rPr>
      </w:pPr>
    </w:p>
    <w:p w14:paraId="49B5D7FD">
      <w:pPr>
        <w:pStyle w:val="2"/>
        <w:rPr>
          <w:rFonts w:hint="eastAsia" w:ascii="黑体" w:hAnsi="黑体" w:eastAsia="黑体"/>
          <w:sz w:val="32"/>
          <w:szCs w:val="32"/>
          <w:lang w:eastAsia="zh-CN"/>
        </w:rPr>
      </w:pPr>
    </w:p>
    <w:p w14:paraId="1ECE94FC">
      <w:pPr>
        <w:pStyle w:val="2"/>
        <w:rPr>
          <w:rFonts w:hint="eastAsia" w:ascii="黑体" w:hAnsi="黑体" w:eastAsia="黑体"/>
          <w:sz w:val="32"/>
          <w:szCs w:val="32"/>
          <w:lang w:eastAsia="zh-CN"/>
        </w:rPr>
      </w:pPr>
    </w:p>
    <w:p w14:paraId="6C3A6188">
      <w:pPr>
        <w:pStyle w:val="2"/>
        <w:rPr>
          <w:rFonts w:hint="eastAsia" w:ascii="黑体" w:hAnsi="黑体" w:eastAsia="黑体"/>
          <w:sz w:val="32"/>
          <w:szCs w:val="32"/>
          <w:lang w:eastAsia="zh-CN"/>
        </w:rPr>
      </w:pPr>
    </w:p>
    <w:p w14:paraId="4E5DCF59">
      <w:pPr>
        <w:pStyle w:val="2"/>
        <w:rPr>
          <w:rFonts w:hint="eastAsia" w:ascii="黑体" w:hAnsi="黑体" w:eastAsia="黑体"/>
          <w:sz w:val="32"/>
          <w:szCs w:val="32"/>
          <w:lang w:eastAsia="zh-CN"/>
        </w:rPr>
      </w:pPr>
    </w:p>
    <w:p w14:paraId="4B81528A">
      <w:pPr>
        <w:pStyle w:val="2"/>
        <w:rPr>
          <w:rFonts w:hint="eastAsia" w:ascii="黑体" w:hAnsi="黑体" w:eastAsia="黑体"/>
          <w:sz w:val="32"/>
          <w:szCs w:val="32"/>
          <w:lang w:eastAsia="zh-CN"/>
        </w:rPr>
      </w:pPr>
    </w:p>
    <w:p w14:paraId="72A3182E">
      <w:pPr>
        <w:tabs>
          <w:tab w:val="left" w:pos="0"/>
        </w:tabs>
        <w:spacing w:line="570" w:lineRule="exact"/>
        <w:jc w:val="left"/>
        <w:rPr>
          <w:rFonts w:hint="eastAsia" w:ascii="黑体" w:hAnsi="黑体" w:eastAsia="黑体"/>
          <w:sz w:val="32"/>
          <w:szCs w:val="32"/>
          <w:lang w:eastAsia="zh-CN"/>
        </w:rPr>
      </w:pPr>
    </w:p>
    <w:p w14:paraId="09492EDF">
      <w:pPr>
        <w:tabs>
          <w:tab w:val="left" w:pos="0"/>
        </w:tabs>
        <w:spacing w:line="570" w:lineRule="exact"/>
        <w:jc w:val="left"/>
        <w:rPr>
          <w:rFonts w:hint="eastAsia" w:ascii="黑体" w:hAnsi="黑体" w:eastAsia="黑体"/>
          <w:sz w:val="32"/>
          <w:szCs w:val="32"/>
          <w:lang w:eastAsia="zh-CN"/>
        </w:rPr>
      </w:pPr>
    </w:p>
    <w:p w14:paraId="129AB3BD">
      <w:pPr>
        <w:tabs>
          <w:tab w:val="left" w:pos="0"/>
        </w:tabs>
        <w:spacing w:line="570" w:lineRule="exact"/>
        <w:jc w:val="left"/>
        <w:rPr>
          <w:rFonts w:hint="eastAsia" w:ascii="黑体" w:hAnsi="黑体" w:eastAsia="黑体"/>
          <w:sz w:val="32"/>
          <w:szCs w:val="32"/>
          <w:lang w:eastAsia="zh-CN"/>
        </w:rPr>
      </w:pPr>
    </w:p>
    <w:p w14:paraId="4AD56299">
      <w:pPr>
        <w:tabs>
          <w:tab w:val="left" w:pos="0"/>
        </w:tabs>
        <w:spacing w:line="570" w:lineRule="exact"/>
        <w:jc w:val="left"/>
        <w:rPr>
          <w:rFonts w:hint="eastAsia" w:ascii="黑体" w:hAnsi="黑体" w:eastAsia="黑体"/>
          <w:sz w:val="32"/>
          <w:szCs w:val="32"/>
          <w:lang w:eastAsia="zh-CN"/>
        </w:rPr>
      </w:pPr>
    </w:p>
    <w:p w14:paraId="53A9D9B7">
      <w:pPr>
        <w:tabs>
          <w:tab w:val="left" w:pos="0"/>
        </w:tabs>
        <w:spacing w:line="570" w:lineRule="exact"/>
        <w:jc w:val="left"/>
        <w:rPr>
          <w:rFonts w:hint="eastAsia" w:ascii="黑体" w:hAnsi="黑体" w:eastAsia="黑体"/>
          <w:sz w:val="32"/>
          <w:szCs w:val="32"/>
          <w:lang w:eastAsia="zh-CN"/>
        </w:rPr>
      </w:pPr>
    </w:p>
    <w:p w14:paraId="2C1A20BF">
      <w:pPr>
        <w:tabs>
          <w:tab w:val="left" w:pos="0"/>
        </w:tabs>
        <w:spacing w:line="570" w:lineRule="exact"/>
        <w:jc w:val="left"/>
        <w:rPr>
          <w:rFonts w:hint="eastAsia" w:ascii="黑体" w:hAnsi="黑体" w:eastAsia="黑体"/>
          <w:sz w:val="32"/>
          <w:szCs w:val="32"/>
          <w:lang w:eastAsia="zh-CN"/>
        </w:rPr>
      </w:pPr>
    </w:p>
    <w:p w14:paraId="5A50D409">
      <w:pPr>
        <w:tabs>
          <w:tab w:val="left" w:pos="0"/>
        </w:tabs>
        <w:spacing w:line="570" w:lineRule="exact"/>
        <w:jc w:val="left"/>
        <w:rPr>
          <w:rFonts w:hint="eastAsia" w:ascii="黑体" w:hAnsi="黑体" w:eastAsia="黑体"/>
          <w:sz w:val="32"/>
          <w:szCs w:val="32"/>
          <w:lang w:eastAsia="zh-CN"/>
        </w:rPr>
      </w:pPr>
    </w:p>
    <w:p w14:paraId="4CFEE91E">
      <w:pPr>
        <w:tabs>
          <w:tab w:val="left" w:pos="0"/>
        </w:tabs>
        <w:spacing w:line="570" w:lineRule="exact"/>
        <w:jc w:val="left"/>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14:paraId="62A35E7E">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25</w:t>
      </w:r>
      <w:r>
        <w:rPr>
          <w:rFonts w:hint="eastAsia" w:ascii="方正小标宋简体" w:hAnsi="方正小标宋简体" w:eastAsia="方正小标宋简体" w:cs="方正小标宋简体"/>
          <w:bCs/>
          <w:sz w:val="44"/>
          <w:szCs w:val="44"/>
        </w:rPr>
        <w:t>年度安全生产</w:t>
      </w:r>
      <w:r>
        <w:rPr>
          <w:rFonts w:hint="eastAsia" w:ascii="方正小标宋简体" w:hAnsi="方正小标宋简体" w:eastAsia="方正小标宋简体" w:cs="方正小标宋简体"/>
          <w:bCs/>
          <w:sz w:val="44"/>
          <w:szCs w:val="44"/>
          <w:lang w:eastAsia="zh-CN"/>
        </w:rPr>
        <w:t>重点</w:t>
      </w:r>
      <w:r>
        <w:rPr>
          <w:rFonts w:hint="eastAsia" w:ascii="方正小标宋简体" w:hAnsi="方正小标宋简体" w:eastAsia="方正小标宋简体" w:cs="方正小标宋简体"/>
          <w:bCs/>
          <w:sz w:val="44"/>
          <w:szCs w:val="44"/>
        </w:rPr>
        <w:t>监督检查计划表</w:t>
      </w:r>
    </w:p>
    <w:p w14:paraId="575AECEF">
      <w:pPr>
        <w:spacing w:line="560" w:lineRule="exact"/>
        <w:jc w:val="center"/>
        <w:rPr>
          <w:rFonts w:hint="eastAsia" w:ascii="方正小标宋简体" w:hAnsi="方正小标宋简体" w:eastAsia="方正小标宋简体" w:cs="方正小标宋简体"/>
          <w:bCs/>
          <w:sz w:val="44"/>
          <w:szCs w:val="44"/>
        </w:rPr>
      </w:pPr>
    </w:p>
    <w:tbl>
      <w:tblPr>
        <w:tblStyle w:val="5"/>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11"/>
        <w:gridCol w:w="7401"/>
      </w:tblGrid>
      <w:tr w14:paraId="51AB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00" w:type="dxa"/>
            <w:noWrap w:val="0"/>
            <w:vAlign w:val="center"/>
          </w:tcPr>
          <w:p w14:paraId="7EE3EC8C">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检查时间</w:t>
            </w:r>
          </w:p>
        </w:tc>
        <w:tc>
          <w:tcPr>
            <w:tcW w:w="811" w:type="dxa"/>
            <w:noWrap w:val="0"/>
            <w:vAlign w:val="center"/>
          </w:tcPr>
          <w:p w14:paraId="5CF91FAD">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行业领域</w:t>
            </w:r>
          </w:p>
        </w:tc>
        <w:tc>
          <w:tcPr>
            <w:tcW w:w="7401" w:type="dxa"/>
            <w:noWrap w:val="0"/>
            <w:vAlign w:val="center"/>
          </w:tcPr>
          <w:p w14:paraId="1BE45B6D">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被检查企业名称</w:t>
            </w:r>
          </w:p>
        </w:tc>
      </w:tr>
      <w:tr w14:paraId="1257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000" w:type="dxa"/>
            <w:vMerge w:val="restart"/>
            <w:noWrap w:val="0"/>
            <w:vAlign w:val="center"/>
          </w:tcPr>
          <w:p w14:paraId="6A0D45A0">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第一季</w:t>
            </w:r>
          </w:p>
        </w:tc>
        <w:tc>
          <w:tcPr>
            <w:tcW w:w="811" w:type="dxa"/>
            <w:noWrap w:val="0"/>
            <w:vAlign w:val="center"/>
          </w:tcPr>
          <w:p w14:paraId="0AC66824">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w:t>
            </w:r>
            <w:r>
              <w:rPr>
                <w:rFonts w:hint="eastAsia" w:ascii="仿宋_GB2312" w:hAnsi="仿宋_GB2312" w:eastAsia="仿宋_GB2312" w:cs="仿宋_GB2312"/>
                <w:sz w:val="28"/>
                <w:szCs w:val="28"/>
                <w:lang w:eastAsia="zh-CN"/>
              </w:rPr>
              <w:t>学</w:t>
            </w:r>
            <w:r>
              <w:rPr>
                <w:rFonts w:hint="eastAsia" w:ascii="仿宋_GB2312" w:hAnsi="仿宋_GB2312" w:eastAsia="仿宋_GB2312" w:cs="仿宋_GB2312"/>
                <w:sz w:val="28"/>
                <w:szCs w:val="28"/>
              </w:rPr>
              <w:t>品</w:t>
            </w:r>
          </w:p>
          <w:p w14:paraId="2DCF594D">
            <w:pPr>
              <w:spacing w:line="360" w:lineRule="exact"/>
              <w:jc w:val="center"/>
              <w:rPr>
                <w:rFonts w:hint="eastAsia" w:ascii="仿宋_GB2312" w:hAnsi="仿宋_GB2312" w:eastAsia="仿宋_GB2312" w:cs="仿宋_GB2312"/>
                <w:sz w:val="28"/>
                <w:szCs w:val="28"/>
              </w:rPr>
            </w:pPr>
          </w:p>
        </w:tc>
        <w:tc>
          <w:tcPr>
            <w:tcW w:w="7401" w:type="dxa"/>
            <w:noWrap w:val="0"/>
            <w:vAlign w:val="center"/>
          </w:tcPr>
          <w:p w14:paraId="50083E6A">
            <w:pPr>
              <w:spacing w:line="3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国石化销售股份有限公司河北唐山开发区加油站、中国石化销售股份有限公司唐丰路加油站、中国航空油料有限责任公司唐山供应站、唐山高新技术产业园区鑫城加油站、河北壳牌石油销售有限公司唐山机场路加油站</w:t>
            </w:r>
          </w:p>
        </w:tc>
      </w:tr>
      <w:tr w14:paraId="44A4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00" w:type="dxa"/>
            <w:vMerge w:val="continue"/>
            <w:noWrap w:val="0"/>
            <w:vAlign w:val="center"/>
          </w:tcPr>
          <w:p w14:paraId="6086B744">
            <w:pPr>
              <w:spacing w:line="360" w:lineRule="exact"/>
              <w:jc w:val="center"/>
              <w:rPr>
                <w:rFonts w:hint="eastAsia" w:ascii="仿宋_GB2312" w:hAnsi="仿宋_GB2312" w:eastAsia="仿宋_GB2312" w:cs="仿宋_GB2312"/>
                <w:sz w:val="28"/>
                <w:szCs w:val="28"/>
              </w:rPr>
            </w:pPr>
          </w:p>
        </w:tc>
        <w:tc>
          <w:tcPr>
            <w:tcW w:w="811" w:type="dxa"/>
            <w:noWrap w:val="0"/>
            <w:vAlign w:val="center"/>
          </w:tcPr>
          <w:p w14:paraId="6717FC39">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大型商贸综合体</w:t>
            </w:r>
          </w:p>
        </w:tc>
        <w:tc>
          <w:tcPr>
            <w:tcW w:w="7401" w:type="dxa"/>
            <w:noWrap w:val="0"/>
            <w:vAlign w:val="center"/>
          </w:tcPr>
          <w:p w14:paraId="370462E8">
            <w:pPr>
              <w:spacing w:line="3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唐山荣川实业集团有限公司、唐山百货大楼集团北方购物广场有限责任公司人民购物广场、唐山盛华世家仓储购物有限公司</w:t>
            </w:r>
          </w:p>
        </w:tc>
      </w:tr>
      <w:tr w14:paraId="7977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00" w:type="dxa"/>
            <w:vMerge w:val="continue"/>
            <w:noWrap w:val="0"/>
            <w:vAlign w:val="center"/>
          </w:tcPr>
          <w:p w14:paraId="7E5E66BC">
            <w:pPr>
              <w:spacing w:line="360" w:lineRule="exact"/>
              <w:jc w:val="center"/>
              <w:rPr>
                <w:rFonts w:hint="eastAsia" w:ascii="仿宋_GB2312" w:hAnsi="仿宋_GB2312" w:eastAsia="仿宋_GB2312" w:cs="仿宋_GB2312"/>
                <w:sz w:val="28"/>
                <w:szCs w:val="28"/>
              </w:rPr>
            </w:pPr>
          </w:p>
        </w:tc>
        <w:tc>
          <w:tcPr>
            <w:tcW w:w="811" w:type="dxa"/>
            <w:noWrap w:val="0"/>
            <w:vAlign w:val="center"/>
          </w:tcPr>
          <w:p w14:paraId="6795271C">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粉尘涉爆</w:t>
            </w:r>
          </w:p>
        </w:tc>
        <w:tc>
          <w:tcPr>
            <w:tcW w:w="7401" w:type="dxa"/>
            <w:noWrap w:val="0"/>
            <w:vAlign w:val="center"/>
          </w:tcPr>
          <w:p w14:paraId="06A76D6F">
            <w:pPr>
              <w:spacing w:line="3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唐山市宝亨木业有限公司</w:t>
            </w:r>
          </w:p>
        </w:tc>
      </w:tr>
      <w:tr w14:paraId="590A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000" w:type="dxa"/>
            <w:vMerge w:val="continue"/>
            <w:noWrap w:val="0"/>
            <w:vAlign w:val="center"/>
          </w:tcPr>
          <w:p w14:paraId="7A239A95">
            <w:pPr>
              <w:spacing w:line="360" w:lineRule="exact"/>
              <w:jc w:val="center"/>
              <w:rPr>
                <w:rFonts w:hint="eastAsia" w:ascii="仿宋_GB2312" w:hAnsi="仿宋_GB2312" w:eastAsia="仿宋_GB2312" w:cs="仿宋_GB2312"/>
                <w:sz w:val="28"/>
                <w:szCs w:val="28"/>
              </w:rPr>
            </w:pPr>
          </w:p>
        </w:tc>
        <w:tc>
          <w:tcPr>
            <w:tcW w:w="811" w:type="dxa"/>
            <w:noWrap w:val="0"/>
            <w:vAlign w:val="center"/>
          </w:tcPr>
          <w:p w14:paraId="6CC2BBD5">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机械五行业</w:t>
            </w:r>
          </w:p>
        </w:tc>
        <w:tc>
          <w:tcPr>
            <w:tcW w:w="7401" w:type="dxa"/>
            <w:noWrap w:val="0"/>
            <w:vAlign w:val="center"/>
          </w:tcPr>
          <w:p w14:paraId="3DC9C4DA">
            <w:pPr>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val="en-US" w:eastAsia="zh-CN"/>
              </w:rPr>
              <w:t>汇中仪表股份有限公司、唐山百川智能机器股份有限公司、</w:t>
            </w:r>
            <w:r>
              <w:rPr>
                <w:rFonts w:hint="eastAsia" w:ascii="仿宋_GB2312" w:hAnsi="仿宋_GB2312" w:eastAsia="仿宋_GB2312" w:cs="仿宋_GB2312"/>
                <w:sz w:val="28"/>
                <w:szCs w:val="28"/>
                <w:lang w:eastAsia="zh-CN"/>
              </w:rPr>
              <w:t>唐山日升工具有限公司、</w:t>
            </w:r>
            <w:r>
              <w:rPr>
                <w:rFonts w:hint="eastAsia" w:ascii="仿宋" w:hAnsi="仿宋" w:eastAsia="仿宋" w:cs="仿宋"/>
                <w:color w:val="auto"/>
                <w:sz w:val="28"/>
                <w:szCs w:val="28"/>
                <w:lang w:val="en-US" w:eastAsia="zh-CN"/>
              </w:rPr>
              <w:t>中冶重工（唐山）有限公司、</w:t>
            </w:r>
            <w:r>
              <w:rPr>
                <w:rFonts w:hint="eastAsia" w:ascii="仿宋_GB2312" w:hAnsi="仿宋_GB2312" w:eastAsia="仿宋_GB2312" w:cs="仿宋_GB2312"/>
                <w:sz w:val="28"/>
                <w:szCs w:val="28"/>
                <w:lang w:eastAsia="zh-CN"/>
              </w:rPr>
              <w:t>中信重工开诚智能装备有限公司</w:t>
            </w:r>
          </w:p>
        </w:tc>
      </w:tr>
    </w:tbl>
    <w:p w14:paraId="2F7F7811">
      <w:pPr>
        <w:spacing w:line="560" w:lineRule="exact"/>
        <w:jc w:val="both"/>
        <w:rPr>
          <w:rFonts w:hint="eastAsia" w:ascii="方正小标宋简体" w:hAnsi="方正小标宋简体" w:eastAsia="方正小标宋简体" w:cs="方正小标宋简体"/>
          <w:bCs/>
          <w:sz w:val="44"/>
          <w:szCs w:val="44"/>
          <w:lang w:val="en-US" w:eastAsia="zh-CN"/>
        </w:rPr>
      </w:pPr>
    </w:p>
    <w:p w14:paraId="3DD74FA7">
      <w:pPr>
        <w:spacing w:line="560" w:lineRule="exact"/>
        <w:jc w:val="both"/>
        <w:rPr>
          <w:rFonts w:hint="eastAsia" w:ascii="方正小标宋简体" w:hAnsi="方正小标宋简体" w:eastAsia="方正小标宋简体" w:cs="方正小标宋简体"/>
          <w:bCs/>
          <w:sz w:val="44"/>
          <w:szCs w:val="44"/>
          <w:lang w:val="en-US" w:eastAsia="zh-CN"/>
        </w:rPr>
      </w:pPr>
    </w:p>
    <w:p w14:paraId="54938D9A">
      <w:pPr>
        <w:pStyle w:val="2"/>
        <w:rPr>
          <w:rFonts w:hint="eastAsia"/>
          <w:lang w:val="en-US" w:eastAsia="zh-CN"/>
        </w:rPr>
      </w:pPr>
    </w:p>
    <w:p w14:paraId="569760A6">
      <w:pPr>
        <w:pStyle w:val="2"/>
        <w:rPr>
          <w:rFonts w:hint="eastAsia"/>
          <w:lang w:val="en-US" w:eastAsia="zh-CN"/>
        </w:rPr>
      </w:pPr>
    </w:p>
    <w:p w14:paraId="58E268E0">
      <w:pPr>
        <w:pStyle w:val="2"/>
        <w:rPr>
          <w:rFonts w:hint="eastAsia"/>
          <w:lang w:val="en-US" w:eastAsia="zh-CN"/>
        </w:rPr>
      </w:pPr>
    </w:p>
    <w:p w14:paraId="3ADDFF81">
      <w:pPr>
        <w:pStyle w:val="2"/>
        <w:rPr>
          <w:rFonts w:hint="eastAsia"/>
          <w:lang w:val="en-US" w:eastAsia="zh-CN"/>
        </w:rPr>
      </w:pPr>
    </w:p>
    <w:p w14:paraId="155CE630">
      <w:pPr>
        <w:spacing w:line="560" w:lineRule="exact"/>
        <w:jc w:val="both"/>
        <w:rPr>
          <w:rFonts w:hint="eastAsia" w:ascii="方正小标宋简体" w:hAnsi="方正小标宋简体" w:eastAsia="方正小标宋简体" w:cs="方正小标宋简体"/>
          <w:bCs/>
          <w:sz w:val="44"/>
          <w:szCs w:val="44"/>
          <w:lang w:val="en-US" w:eastAsia="zh-CN"/>
        </w:rPr>
      </w:pPr>
    </w:p>
    <w:p w14:paraId="543AB255">
      <w:pPr>
        <w:pStyle w:val="2"/>
        <w:rPr>
          <w:rFonts w:hint="eastAsia" w:ascii="方正小标宋简体" w:hAnsi="方正小标宋简体" w:eastAsia="方正小标宋简体" w:cs="方正小标宋简体"/>
          <w:bCs/>
          <w:sz w:val="44"/>
          <w:szCs w:val="44"/>
          <w:lang w:val="en-US" w:eastAsia="zh-CN"/>
        </w:rPr>
      </w:pPr>
    </w:p>
    <w:p w14:paraId="29BF5AE3">
      <w:pPr>
        <w:pStyle w:val="2"/>
        <w:rPr>
          <w:rFonts w:hint="eastAsia" w:ascii="方正小标宋简体" w:hAnsi="方正小标宋简体" w:eastAsia="方正小标宋简体" w:cs="方正小标宋简体"/>
          <w:bCs/>
          <w:sz w:val="44"/>
          <w:szCs w:val="44"/>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19"/>
        <w:gridCol w:w="7235"/>
      </w:tblGrid>
      <w:tr w14:paraId="1276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94" w:type="dxa"/>
            <w:noWrap w:val="0"/>
            <w:vAlign w:val="center"/>
          </w:tcPr>
          <w:p w14:paraId="78534C5A">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检查时间</w:t>
            </w:r>
          </w:p>
        </w:tc>
        <w:tc>
          <w:tcPr>
            <w:tcW w:w="819" w:type="dxa"/>
            <w:noWrap w:val="0"/>
            <w:vAlign w:val="center"/>
          </w:tcPr>
          <w:p w14:paraId="04BCFB5D">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行业领域</w:t>
            </w:r>
          </w:p>
        </w:tc>
        <w:tc>
          <w:tcPr>
            <w:tcW w:w="7235" w:type="dxa"/>
            <w:noWrap w:val="0"/>
            <w:vAlign w:val="center"/>
          </w:tcPr>
          <w:p w14:paraId="1FCA5A3D">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被检查企业名称</w:t>
            </w:r>
          </w:p>
        </w:tc>
      </w:tr>
      <w:tr w14:paraId="72D7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094" w:type="dxa"/>
            <w:vMerge w:val="restart"/>
            <w:noWrap w:val="0"/>
            <w:vAlign w:val="center"/>
          </w:tcPr>
          <w:p w14:paraId="24A25800">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第二季</w:t>
            </w:r>
          </w:p>
        </w:tc>
        <w:tc>
          <w:tcPr>
            <w:tcW w:w="819" w:type="dxa"/>
            <w:noWrap w:val="0"/>
            <w:vAlign w:val="center"/>
          </w:tcPr>
          <w:p w14:paraId="0E2B76CC">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w:t>
            </w:r>
            <w:r>
              <w:rPr>
                <w:rFonts w:hint="eastAsia" w:ascii="仿宋_GB2312" w:hAnsi="仿宋_GB2312" w:eastAsia="仿宋_GB2312" w:cs="仿宋_GB2312"/>
                <w:sz w:val="28"/>
                <w:szCs w:val="28"/>
                <w:lang w:eastAsia="zh-CN"/>
              </w:rPr>
              <w:t>学</w:t>
            </w:r>
            <w:r>
              <w:rPr>
                <w:rFonts w:hint="eastAsia" w:ascii="仿宋_GB2312" w:hAnsi="仿宋_GB2312" w:eastAsia="仿宋_GB2312" w:cs="仿宋_GB2312"/>
                <w:sz w:val="28"/>
                <w:szCs w:val="28"/>
              </w:rPr>
              <w:t>品</w:t>
            </w:r>
          </w:p>
          <w:p w14:paraId="09F96EB6">
            <w:pPr>
              <w:spacing w:line="360" w:lineRule="exact"/>
              <w:jc w:val="center"/>
              <w:rPr>
                <w:rFonts w:hint="eastAsia" w:ascii="仿宋_GB2312" w:hAnsi="仿宋_GB2312" w:eastAsia="仿宋_GB2312" w:cs="仿宋_GB2312"/>
                <w:sz w:val="28"/>
                <w:szCs w:val="28"/>
              </w:rPr>
            </w:pPr>
          </w:p>
        </w:tc>
        <w:tc>
          <w:tcPr>
            <w:tcW w:w="7235" w:type="dxa"/>
            <w:noWrap w:val="0"/>
            <w:vAlign w:val="center"/>
          </w:tcPr>
          <w:p w14:paraId="0DF07E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国石化销售股份有限公司河北唐山龙富东道加油站、中国石油天然气股份有限公司河北唐山销售分公司第八十三加油站、大庆道百汇加油店、唐山郎卓石油化工股份有限公司唐山学院路加油站、唐山市高新技术开发区巨燃加油站、唐山高新技术产业园区华昌加气加油站</w:t>
            </w:r>
          </w:p>
        </w:tc>
      </w:tr>
      <w:tr w14:paraId="3431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94" w:type="dxa"/>
            <w:vMerge w:val="continue"/>
            <w:noWrap w:val="0"/>
            <w:vAlign w:val="center"/>
          </w:tcPr>
          <w:p w14:paraId="1AF3DD1C">
            <w:pPr>
              <w:spacing w:line="360" w:lineRule="exact"/>
              <w:jc w:val="center"/>
              <w:rPr>
                <w:rFonts w:hint="eastAsia" w:ascii="仿宋_GB2312" w:hAnsi="仿宋_GB2312" w:eastAsia="仿宋_GB2312" w:cs="仿宋_GB2312"/>
                <w:sz w:val="28"/>
                <w:szCs w:val="28"/>
              </w:rPr>
            </w:pPr>
          </w:p>
        </w:tc>
        <w:tc>
          <w:tcPr>
            <w:tcW w:w="819" w:type="dxa"/>
            <w:noWrap w:val="0"/>
            <w:vAlign w:val="center"/>
          </w:tcPr>
          <w:p w14:paraId="282852DD">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冶金建材</w:t>
            </w:r>
          </w:p>
        </w:tc>
        <w:tc>
          <w:tcPr>
            <w:tcW w:w="7235" w:type="dxa"/>
            <w:noWrap w:val="0"/>
            <w:vAlign w:val="center"/>
          </w:tcPr>
          <w:p w14:paraId="6A4B2A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rPr>
              <w:t>唐山市宝鼎建材有限公司</w:t>
            </w:r>
          </w:p>
        </w:tc>
      </w:tr>
      <w:tr w14:paraId="7B1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094" w:type="dxa"/>
            <w:vMerge w:val="continue"/>
            <w:noWrap w:val="0"/>
            <w:vAlign w:val="center"/>
          </w:tcPr>
          <w:p w14:paraId="2AB67A5C">
            <w:pPr>
              <w:spacing w:line="360" w:lineRule="exact"/>
              <w:jc w:val="center"/>
              <w:rPr>
                <w:rFonts w:hint="eastAsia" w:ascii="仿宋_GB2312" w:hAnsi="仿宋_GB2312" w:eastAsia="仿宋_GB2312" w:cs="仿宋_GB2312"/>
                <w:sz w:val="28"/>
                <w:szCs w:val="28"/>
              </w:rPr>
            </w:pPr>
          </w:p>
        </w:tc>
        <w:tc>
          <w:tcPr>
            <w:tcW w:w="819" w:type="dxa"/>
            <w:noWrap w:val="0"/>
            <w:vAlign w:val="center"/>
          </w:tcPr>
          <w:p w14:paraId="313B4CCC">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大型商贸综合体</w:t>
            </w:r>
          </w:p>
        </w:tc>
        <w:tc>
          <w:tcPr>
            <w:tcW w:w="7235" w:type="dxa"/>
            <w:noWrap w:val="0"/>
            <w:vAlign w:val="center"/>
          </w:tcPr>
          <w:p w14:paraId="3A4F3A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val="en-US" w:eastAsia="zh-CN"/>
              </w:rPr>
              <w:t>唐山时代家居、南北家园实业有限公司、唐山爱时特套房酒店有限公司</w:t>
            </w:r>
          </w:p>
        </w:tc>
      </w:tr>
      <w:tr w14:paraId="316D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094" w:type="dxa"/>
            <w:vMerge w:val="continue"/>
            <w:noWrap w:val="0"/>
            <w:vAlign w:val="center"/>
          </w:tcPr>
          <w:p w14:paraId="7A841B50">
            <w:pPr>
              <w:spacing w:line="360" w:lineRule="exact"/>
              <w:jc w:val="center"/>
              <w:rPr>
                <w:rFonts w:hint="eastAsia" w:ascii="仿宋_GB2312" w:hAnsi="仿宋_GB2312" w:eastAsia="仿宋_GB2312" w:cs="仿宋_GB2312"/>
                <w:sz w:val="28"/>
                <w:szCs w:val="28"/>
              </w:rPr>
            </w:pPr>
          </w:p>
        </w:tc>
        <w:tc>
          <w:tcPr>
            <w:tcW w:w="819" w:type="dxa"/>
            <w:noWrap w:val="0"/>
            <w:vAlign w:val="center"/>
          </w:tcPr>
          <w:p w14:paraId="2C2151C4">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粉尘涉爆</w:t>
            </w:r>
          </w:p>
        </w:tc>
        <w:tc>
          <w:tcPr>
            <w:tcW w:w="7235" w:type="dxa"/>
            <w:noWrap w:val="0"/>
            <w:vAlign w:val="center"/>
          </w:tcPr>
          <w:p w14:paraId="3CEDEE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val="en-US" w:eastAsia="zh-CN"/>
              </w:rPr>
              <w:t>唐山市长城木业有限公司</w:t>
            </w:r>
          </w:p>
        </w:tc>
      </w:tr>
      <w:tr w14:paraId="60A1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094" w:type="dxa"/>
            <w:vMerge w:val="continue"/>
            <w:noWrap w:val="0"/>
            <w:vAlign w:val="center"/>
          </w:tcPr>
          <w:p w14:paraId="1AE84437">
            <w:pPr>
              <w:spacing w:line="360" w:lineRule="exact"/>
              <w:jc w:val="center"/>
              <w:rPr>
                <w:rFonts w:hint="eastAsia" w:ascii="仿宋_GB2312" w:hAnsi="仿宋_GB2312" w:eastAsia="仿宋_GB2312" w:cs="仿宋_GB2312"/>
                <w:sz w:val="28"/>
                <w:szCs w:val="28"/>
              </w:rPr>
            </w:pPr>
          </w:p>
        </w:tc>
        <w:tc>
          <w:tcPr>
            <w:tcW w:w="819" w:type="dxa"/>
            <w:noWrap w:val="0"/>
            <w:vAlign w:val="center"/>
          </w:tcPr>
          <w:p w14:paraId="7DDC5DCE">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机械五行业</w:t>
            </w:r>
          </w:p>
        </w:tc>
        <w:tc>
          <w:tcPr>
            <w:tcW w:w="7235" w:type="dxa"/>
            <w:noWrap w:val="0"/>
            <w:vAlign w:val="center"/>
          </w:tcPr>
          <w:p w14:paraId="20C0DD12">
            <w:pPr>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val="en-US" w:eastAsia="zh-CN"/>
              </w:rPr>
              <w:t>唐山海螺型材有限责任公司、河北华发教育科技股份有限公司、唐山现代工控技术有限公司、唐山金山腾宇科技有限公司、唐山金生机能材料有限公司、</w:t>
            </w:r>
            <w:r>
              <w:rPr>
                <w:rFonts w:hint="eastAsia" w:ascii="仿宋_GB2312" w:hAnsi="仿宋_GB2312" w:eastAsia="仿宋_GB2312" w:cs="仿宋_GB2312"/>
                <w:sz w:val="28"/>
                <w:szCs w:val="28"/>
                <w:lang w:eastAsia="zh-CN"/>
              </w:rPr>
              <w:t>唐山松下产业机器有限公司</w:t>
            </w:r>
          </w:p>
        </w:tc>
      </w:tr>
    </w:tbl>
    <w:p w14:paraId="5F9DC705">
      <w:pPr>
        <w:spacing w:line="560" w:lineRule="exact"/>
        <w:jc w:val="both"/>
        <w:rPr>
          <w:rFonts w:hint="eastAsia" w:ascii="方正小标宋简体" w:hAnsi="方正小标宋简体" w:eastAsia="方正小标宋简体" w:cs="方正小标宋简体"/>
          <w:bCs/>
          <w:sz w:val="44"/>
          <w:szCs w:val="44"/>
          <w:lang w:val="en-US" w:eastAsia="zh-CN"/>
        </w:rPr>
      </w:pPr>
    </w:p>
    <w:p w14:paraId="3D917E4B">
      <w:pPr>
        <w:spacing w:line="560" w:lineRule="exact"/>
        <w:jc w:val="both"/>
        <w:rPr>
          <w:rFonts w:hint="eastAsia" w:ascii="方正小标宋简体" w:hAnsi="方正小标宋简体" w:eastAsia="方正小标宋简体" w:cs="方正小标宋简体"/>
          <w:bCs/>
          <w:sz w:val="44"/>
          <w:szCs w:val="44"/>
          <w:lang w:val="en-US" w:eastAsia="zh-CN"/>
        </w:rPr>
      </w:pPr>
    </w:p>
    <w:p w14:paraId="6A1A010F">
      <w:pPr>
        <w:spacing w:line="560" w:lineRule="exact"/>
        <w:jc w:val="both"/>
        <w:rPr>
          <w:rFonts w:hint="eastAsia" w:ascii="方正小标宋简体" w:hAnsi="方正小标宋简体" w:eastAsia="方正小标宋简体" w:cs="方正小标宋简体"/>
          <w:bCs/>
          <w:sz w:val="44"/>
          <w:szCs w:val="44"/>
          <w:lang w:val="en-US" w:eastAsia="zh-CN"/>
        </w:rPr>
      </w:pPr>
    </w:p>
    <w:p w14:paraId="7E720D92">
      <w:pPr>
        <w:pStyle w:val="2"/>
        <w:rPr>
          <w:rFonts w:hint="eastAsia" w:ascii="方正小标宋简体" w:hAnsi="方正小标宋简体" w:eastAsia="方正小标宋简体" w:cs="方正小标宋简体"/>
          <w:bCs/>
          <w:sz w:val="44"/>
          <w:szCs w:val="44"/>
          <w:lang w:val="en-US" w:eastAsia="zh-CN"/>
        </w:rPr>
      </w:pPr>
    </w:p>
    <w:p w14:paraId="01E92AA6">
      <w:pPr>
        <w:pStyle w:val="2"/>
        <w:rPr>
          <w:rFonts w:hint="eastAsia" w:ascii="方正小标宋简体" w:hAnsi="方正小标宋简体" w:eastAsia="方正小标宋简体" w:cs="方正小标宋简体"/>
          <w:bCs/>
          <w:sz w:val="44"/>
          <w:szCs w:val="44"/>
          <w:lang w:val="en-US" w:eastAsia="zh-CN"/>
        </w:rPr>
      </w:pPr>
    </w:p>
    <w:p w14:paraId="5C437B2D">
      <w:pPr>
        <w:spacing w:line="560" w:lineRule="exact"/>
        <w:jc w:val="both"/>
        <w:rPr>
          <w:rFonts w:hint="eastAsia" w:ascii="方正小标宋简体" w:hAnsi="方正小标宋简体" w:eastAsia="方正小标宋简体" w:cs="方正小标宋简体"/>
          <w:bCs/>
          <w:sz w:val="44"/>
          <w:szCs w:val="44"/>
          <w:lang w:val="en-US" w:eastAsia="zh-CN"/>
        </w:rPr>
      </w:pPr>
    </w:p>
    <w:tbl>
      <w:tblPr>
        <w:tblStyle w:val="5"/>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811"/>
        <w:gridCol w:w="7401"/>
      </w:tblGrid>
      <w:tr w14:paraId="38C6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02" w:type="dxa"/>
            <w:noWrap w:val="0"/>
            <w:vAlign w:val="center"/>
          </w:tcPr>
          <w:p w14:paraId="0B88C44C">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检查时间</w:t>
            </w:r>
          </w:p>
        </w:tc>
        <w:tc>
          <w:tcPr>
            <w:tcW w:w="811" w:type="dxa"/>
            <w:noWrap w:val="0"/>
            <w:vAlign w:val="center"/>
          </w:tcPr>
          <w:p w14:paraId="6FC4C7EA">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行业领域</w:t>
            </w:r>
          </w:p>
        </w:tc>
        <w:tc>
          <w:tcPr>
            <w:tcW w:w="7401" w:type="dxa"/>
            <w:noWrap w:val="0"/>
            <w:vAlign w:val="center"/>
          </w:tcPr>
          <w:p w14:paraId="512208A4">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被检查企业名称</w:t>
            </w:r>
          </w:p>
        </w:tc>
      </w:tr>
      <w:tr w14:paraId="7967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102" w:type="dxa"/>
            <w:vMerge w:val="restart"/>
            <w:noWrap w:val="0"/>
            <w:vAlign w:val="center"/>
          </w:tcPr>
          <w:p w14:paraId="3F1A9943">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第三季</w:t>
            </w:r>
          </w:p>
        </w:tc>
        <w:tc>
          <w:tcPr>
            <w:tcW w:w="811" w:type="dxa"/>
            <w:noWrap w:val="0"/>
            <w:vAlign w:val="center"/>
          </w:tcPr>
          <w:p w14:paraId="43BBD3DE">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w:t>
            </w:r>
            <w:r>
              <w:rPr>
                <w:rFonts w:hint="eastAsia" w:ascii="仿宋_GB2312" w:hAnsi="仿宋_GB2312" w:eastAsia="仿宋_GB2312" w:cs="仿宋_GB2312"/>
                <w:sz w:val="28"/>
                <w:szCs w:val="28"/>
                <w:lang w:eastAsia="zh-CN"/>
              </w:rPr>
              <w:t>学</w:t>
            </w:r>
            <w:r>
              <w:rPr>
                <w:rFonts w:hint="eastAsia" w:ascii="仿宋_GB2312" w:hAnsi="仿宋_GB2312" w:eastAsia="仿宋_GB2312" w:cs="仿宋_GB2312"/>
                <w:sz w:val="28"/>
                <w:szCs w:val="28"/>
              </w:rPr>
              <w:t>品</w:t>
            </w:r>
          </w:p>
          <w:p w14:paraId="30AFA4E5">
            <w:pPr>
              <w:spacing w:line="360" w:lineRule="exact"/>
              <w:jc w:val="center"/>
              <w:rPr>
                <w:rFonts w:hint="eastAsia" w:ascii="仿宋_GB2312" w:hAnsi="仿宋_GB2312" w:eastAsia="仿宋_GB2312" w:cs="仿宋_GB2312"/>
                <w:sz w:val="28"/>
                <w:szCs w:val="28"/>
              </w:rPr>
            </w:pPr>
          </w:p>
        </w:tc>
        <w:tc>
          <w:tcPr>
            <w:tcW w:w="7401" w:type="dxa"/>
            <w:noWrap w:val="0"/>
            <w:vAlign w:val="center"/>
          </w:tcPr>
          <w:p w14:paraId="5AF8B295">
            <w:pPr>
              <w:spacing w:line="360" w:lineRule="exact"/>
              <w:rPr>
                <w:rFonts w:hint="default" w:ascii="仿宋_GB2312" w:hAnsi="仿宋_GB2312" w:eastAsia="仿宋_GB2312" w:cs="仿宋_GB2312"/>
                <w:sz w:val="28"/>
                <w:szCs w:val="28"/>
                <w:lang w:val="en-US" w:eastAsia="zh-CN"/>
              </w:rPr>
            </w:pPr>
            <w:r>
              <w:rPr>
                <w:rFonts w:hint="eastAsia" w:ascii="仿宋" w:hAnsi="仿宋" w:eastAsia="仿宋" w:cs="仿宋"/>
                <w:color w:val="auto"/>
                <w:sz w:val="28"/>
                <w:szCs w:val="28"/>
                <w:lang w:val="en-US" w:eastAsia="zh-CN"/>
              </w:rPr>
              <w:t>中国石化销售股份有限公司河北唐山藤茂加油站、茂通加气加油站、唐山市空港城三女河河东加油站、唐山市空港城红利加油站、唐山高新技术产业园区银龙加油站</w:t>
            </w:r>
          </w:p>
        </w:tc>
      </w:tr>
      <w:tr w14:paraId="25CE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noWrap w:val="0"/>
            <w:vAlign w:val="center"/>
          </w:tcPr>
          <w:p w14:paraId="6296D037">
            <w:pPr>
              <w:spacing w:line="360" w:lineRule="exact"/>
              <w:jc w:val="center"/>
              <w:rPr>
                <w:rFonts w:hint="eastAsia" w:ascii="仿宋_GB2312" w:hAnsi="仿宋_GB2312" w:eastAsia="仿宋_GB2312" w:cs="仿宋_GB2312"/>
                <w:sz w:val="28"/>
                <w:szCs w:val="28"/>
              </w:rPr>
            </w:pPr>
          </w:p>
        </w:tc>
        <w:tc>
          <w:tcPr>
            <w:tcW w:w="811" w:type="dxa"/>
            <w:noWrap w:val="0"/>
            <w:vAlign w:val="center"/>
          </w:tcPr>
          <w:p w14:paraId="063B4D03">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冶金建材</w:t>
            </w:r>
          </w:p>
        </w:tc>
        <w:tc>
          <w:tcPr>
            <w:tcW w:w="7401" w:type="dxa"/>
            <w:noWrap w:val="0"/>
            <w:vAlign w:val="center"/>
          </w:tcPr>
          <w:p w14:paraId="5BE6A60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eastAsia="zh-CN"/>
              </w:rPr>
              <w:t>中唐宝鼎新材料科技发展有限公司</w:t>
            </w:r>
          </w:p>
        </w:tc>
      </w:tr>
      <w:tr w14:paraId="27FD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102" w:type="dxa"/>
            <w:vMerge w:val="continue"/>
            <w:noWrap w:val="0"/>
            <w:vAlign w:val="center"/>
          </w:tcPr>
          <w:p w14:paraId="1C1C23CE">
            <w:pPr>
              <w:spacing w:line="360" w:lineRule="exact"/>
              <w:jc w:val="center"/>
              <w:rPr>
                <w:rFonts w:hint="eastAsia" w:ascii="仿宋_GB2312" w:hAnsi="仿宋_GB2312" w:eastAsia="仿宋_GB2312" w:cs="仿宋_GB2312"/>
                <w:sz w:val="28"/>
                <w:szCs w:val="28"/>
              </w:rPr>
            </w:pPr>
          </w:p>
        </w:tc>
        <w:tc>
          <w:tcPr>
            <w:tcW w:w="811" w:type="dxa"/>
            <w:noWrap w:val="0"/>
            <w:vAlign w:val="center"/>
          </w:tcPr>
          <w:p w14:paraId="76D9DEC1">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大型商贸综合体</w:t>
            </w:r>
          </w:p>
        </w:tc>
        <w:tc>
          <w:tcPr>
            <w:tcW w:w="7401" w:type="dxa"/>
            <w:noWrap w:val="0"/>
            <w:vAlign w:val="center"/>
          </w:tcPr>
          <w:p w14:paraId="6AA78EC5">
            <w:pPr>
              <w:spacing w:line="360" w:lineRule="exact"/>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val="en-US" w:eastAsia="zh-CN"/>
              </w:rPr>
              <w:t>唐山市常记家居展示中心有限公司、华联商厦北方家居建材广场、唐山东方时代物业服务有限公司</w:t>
            </w:r>
          </w:p>
        </w:tc>
      </w:tr>
      <w:tr w14:paraId="3D36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102" w:type="dxa"/>
            <w:vMerge w:val="continue"/>
            <w:noWrap w:val="0"/>
            <w:vAlign w:val="center"/>
          </w:tcPr>
          <w:p w14:paraId="4417C8C9">
            <w:pPr>
              <w:spacing w:line="360" w:lineRule="exact"/>
              <w:jc w:val="center"/>
              <w:rPr>
                <w:rFonts w:hint="eastAsia" w:ascii="仿宋_GB2312" w:hAnsi="仿宋_GB2312" w:eastAsia="仿宋_GB2312" w:cs="仿宋_GB2312"/>
                <w:sz w:val="28"/>
                <w:szCs w:val="28"/>
              </w:rPr>
            </w:pPr>
          </w:p>
        </w:tc>
        <w:tc>
          <w:tcPr>
            <w:tcW w:w="811" w:type="dxa"/>
            <w:noWrap w:val="0"/>
            <w:vAlign w:val="center"/>
          </w:tcPr>
          <w:p w14:paraId="26D6A866">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粉尘涉爆</w:t>
            </w:r>
          </w:p>
        </w:tc>
        <w:tc>
          <w:tcPr>
            <w:tcW w:w="7401" w:type="dxa"/>
            <w:noWrap w:val="0"/>
            <w:vAlign w:val="center"/>
          </w:tcPr>
          <w:p w14:paraId="330FE495">
            <w:pPr>
              <w:spacing w:line="3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唐山春光木业工贸有限公司</w:t>
            </w:r>
          </w:p>
        </w:tc>
      </w:tr>
      <w:tr w14:paraId="6603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102" w:type="dxa"/>
            <w:vMerge w:val="continue"/>
            <w:noWrap w:val="0"/>
            <w:vAlign w:val="center"/>
          </w:tcPr>
          <w:p w14:paraId="513E3D70">
            <w:pPr>
              <w:spacing w:line="360" w:lineRule="exact"/>
              <w:jc w:val="center"/>
              <w:rPr>
                <w:rFonts w:hint="eastAsia" w:ascii="仿宋_GB2312" w:hAnsi="仿宋_GB2312" w:eastAsia="仿宋_GB2312" w:cs="仿宋_GB2312"/>
                <w:sz w:val="28"/>
                <w:szCs w:val="28"/>
              </w:rPr>
            </w:pPr>
          </w:p>
        </w:tc>
        <w:tc>
          <w:tcPr>
            <w:tcW w:w="811" w:type="dxa"/>
            <w:noWrap w:val="0"/>
            <w:vAlign w:val="center"/>
          </w:tcPr>
          <w:p w14:paraId="75F523D3">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机械五行业</w:t>
            </w:r>
          </w:p>
        </w:tc>
        <w:tc>
          <w:tcPr>
            <w:tcW w:w="7401" w:type="dxa"/>
            <w:noWrap w:val="0"/>
            <w:vAlign w:val="center"/>
          </w:tcPr>
          <w:p w14:paraId="29EAFF4C">
            <w:pPr>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val="en-US" w:eastAsia="zh-CN"/>
              </w:rPr>
              <w:t>唐山通力齿轮有限公司、唐山陆凯科技有限公司、爱协林天捷热处理系统（唐山）有限公司、永业科技（唐山）有限公司、江东电气（唐山）有限公司、关东精密机械（唐山）有限公司、唐山神钢焊接材料有限公司</w:t>
            </w:r>
          </w:p>
        </w:tc>
      </w:tr>
    </w:tbl>
    <w:p w14:paraId="738778F1">
      <w:pPr>
        <w:spacing w:line="560" w:lineRule="exact"/>
        <w:jc w:val="both"/>
        <w:rPr>
          <w:rFonts w:hint="eastAsia" w:ascii="方正小标宋简体" w:hAnsi="方正小标宋简体" w:eastAsia="方正小标宋简体" w:cs="方正小标宋简体"/>
          <w:bCs/>
          <w:sz w:val="44"/>
          <w:szCs w:val="44"/>
          <w:lang w:val="en-US" w:eastAsia="zh-CN"/>
        </w:rPr>
      </w:pPr>
    </w:p>
    <w:p w14:paraId="509DA626">
      <w:pPr>
        <w:spacing w:line="560" w:lineRule="exact"/>
        <w:jc w:val="both"/>
        <w:rPr>
          <w:rFonts w:hint="eastAsia" w:ascii="方正小标宋简体" w:hAnsi="方正小标宋简体" w:eastAsia="方正小标宋简体" w:cs="方正小标宋简体"/>
          <w:bCs/>
          <w:sz w:val="44"/>
          <w:szCs w:val="44"/>
          <w:lang w:val="en-US" w:eastAsia="zh-CN"/>
        </w:rPr>
      </w:pPr>
    </w:p>
    <w:p w14:paraId="2DAA4E72">
      <w:pPr>
        <w:spacing w:line="560" w:lineRule="exact"/>
        <w:jc w:val="both"/>
        <w:rPr>
          <w:rFonts w:hint="eastAsia" w:ascii="方正小标宋简体" w:hAnsi="方正小标宋简体" w:eastAsia="方正小标宋简体" w:cs="方正小标宋简体"/>
          <w:bCs/>
          <w:sz w:val="44"/>
          <w:szCs w:val="44"/>
          <w:lang w:val="en-US" w:eastAsia="zh-CN"/>
        </w:rPr>
      </w:pPr>
    </w:p>
    <w:p w14:paraId="793EFCAD">
      <w:pPr>
        <w:spacing w:line="560" w:lineRule="exact"/>
        <w:jc w:val="both"/>
        <w:rPr>
          <w:rFonts w:hint="eastAsia" w:ascii="方正小标宋简体" w:hAnsi="方正小标宋简体" w:eastAsia="方正小标宋简体" w:cs="方正小标宋简体"/>
          <w:bCs/>
          <w:sz w:val="44"/>
          <w:szCs w:val="44"/>
          <w:lang w:val="en-US" w:eastAsia="zh-CN"/>
        </w:rPr>
      </w:pPr>
    </w:p>
    <w:p w14:paraId="66F1DF59">
      <w:pPr>
        <w:pStyle w:val="2"/>
        <w:rPr>
          <w:rFonts w:hint="eastAsia" w:ascii="方正小标宋简体" w:hAnsi="方正小标宋简体" w:eastAsia="方正小标宋简体" w:cs="方正小标宋简体"/>
          <w:bCs/>
          <w:sz w:val="44"/>
          <w:szCs w:val="44"/>
          <w:lang w:val="en-US" w:eastAsia="zh-CN"/>
        </w:rPr>
      </w:pPr>
    </w:p>
    <w:p w14:paraId="11F2041D">
      <w:pPr>
        <w:pStyle w:val="2"/>
        <w:rPr>
          <w:rFonts w:hint="eastAsia" w:ascii="方正小标宋简体" w:hAnsi="方正小标宋简体" w:eastAsia="方正小标宋简体" w:cs="方正小标宋简体"/>
          <w:bCs/>
          <w:sz w:val="44"/>
          <w:szCs w:val="44"/>
          <w:lang w:val="en-US" w:eastAsia="zh-CN"/>
        </w:rPr>
      </w:pPr>
    </w:p>
    <w:p w14:paraId="3ECF572D">
      <w:pPr>
        <w:spacing w:line="560" w:lineRule="exact"/>
        <w:jc w:val="both"/>
        <w:rPr>
          <w:rFonts w:hint="eastAsia" w:ascii="方正小标宋简体" w:hAnsi="方正小标宋简体" w:eastAsia="方正小标宋简体" w:cs="方正小标宋简体"/>
          <w:bCs/>
          <w:sz w:val="44"/>
          <w:szCs w:val="44"/>
          <w:lang w:val="en-US" w:eastAsia="zh-CN"/>
        </w:rPr>
      </w:pPr>
    </w:p>
    <w:tbl>
      <w:tblPr>
        <w:tblStyle w:val="5"/>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19"/>
        <w:gridCol w:w="7235"/>
      </w:tblGrid>
      <w:tr w14:paraId="33E6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94" w:type="dxa"/>
            <w:noWrap w:val="0"/>
            <w:vAlign w:val="center"/>
          </w:tcPr>
          <w:p w14:paraId="4B790581">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检查时间</w:t>
            </w:r>
          </w:p>
        </w:tc>
        <w:tc>
          <w:tcPr>
            <w:tcW w:w="819" w:type="dxa"/>
            <w:noWrap w:val="0"/>
            <w:vAlign w:val="center"/>
          </w:tcPr>
          <w:p w14:paraId="00DD159D">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行业领域</w:t>
            </w:r>
          </w:p>
        </w:tc>
        <w:tc>
          <w:tcPr>
            <w:tcW w:w="7235" w:type="dxa"/>
            <w:noWrap w:val="0"/>
            <w:vAlign w:val="center"/>
          </w:tcPr>
          <w:p w14:paraId="469BC315">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被检查企业名称</w:t>
            </w:r>
          </w:p>
        </w:tc>
      </w:tr>
      <w:tr w14:paraId="013D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094" w:type="dxa"/>
            <w:vMerge w:val="restart"/>
            <w:noWrap w:val="0"/>
            <w:vAlign w:val="center"/>
          </w:tcPr>
          <w:p w14:paraId="6DB42425">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第四季</w:t>
            </w:r>
          </w:p>
        </w:tc>
        <w:tc>
          <w:tcPr>
            <w:tcW w:w="819" w:type="dxa"/>
            <w:noWrap w:val="0"/>
            <w:vAlign w:val="center"/>
          </w:tcPr>
          <w:p w14:paraId="328773B9">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危险化</w:t>
            </w:r>
            <w:r>
              <w:rPr>
                <w:rFonts w:hint="eastAsia" w:ascii="仿宋_GB2312" w:hAnsi="仿宋_GB2312" w:eastAsia="仿宋_GB2312" w:cs="仿宋_GB2312"/>
                <w:sz w:val="28"/>
                <w:szCs w:val="28"/>
                <w:lang w:eastAsia="zh-CN"/>
              </w:rPr>
              <w:t>学</w:t>
            </w:r>
            <w:r>
              <w:rPr>
                <w:rFonts w:hint="eastAsia" w:ascii="仿宋_GB2312" w:hAnsi="仿宋_GB2312" w:eastAsia="仿宋_GB2312" w:cs="仿宋_GB2312"/>
                <w:sz w:val="28"/>
                <w:szCs w:val="28"/>
              </w:rPr>
              <w:t>品</w:t>
            </w:r>
          </w:p>
          <w:p w14:paraId="40A8045E">
            <w:pPr>
              <w:spacing w:line="360" w:lineRule="exact"/>
              <w:jc w:val="center"/>
              <w:rPr>
                <w:rFonts w:hint="eastAsia" w:ascii="仿宋_GB2312" w:hAnsi="仿宋_GB2312" w:eastAsia="仿宋_GB2312" w:cs="仿宋_GB2312"/>
                <w:sz w:val="28"/>
                <w:szCs w:val="28"/>
              </w:rPr>
            </w:pPr>
          </w:p>
        </w:tc>
        <w:tc>
          <w:tcPr>
            <w:tcW w:w="7235" w:type="dxa"/>
            <w:noWrap w:val="0"/>
            <w:vAlign w:val="center"/>
          </w:tcPr>
          <w:p w14:paraId="774283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val="en-US" w:eastAsia="zh-CN"/>
              </w:rPr>
              <w:t>唐山市公共交通总公司北郊加油站、中国石油天然气股份有限公司河北唐山销售分公司第六加油站、唐山高新技术产业园区缘邦加油站、高新区顺来加油站、唐山市公共交通总公司北郊加油站、唐山高新技术产业园区正星加油站</w:t>
            </w:r>
          </w:p>
        </w:tc>
      </w:tr>
      <w:tr w14:paraId="2E86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094" w:type="dxa"/>
            <w:vMerge w:val="continue"/>
            <w:noWrap w:val="0"/>
            <w:vAlign w:val="center"/>
          </w:tcPr>
          <w:p w14:paraId="71837313">
            <w:pPr>
              <w:spacing w:line="360" w:lineRule="exact"/>
              <w:jc w:val="center"/>
              <w:rPr>
                <w:rFonts w:hint="eastAsia" w:ascii="仿宋_GB2312" w:hAnsi="仿宋_GB2312" w:eastAsia="仿宋_GB2312" w:cs="仿宋_GB2312"/>
                <w:sz w:val="28"/>
                <w:szCs w:val="28"/>
              </w:rPr>
            </w:pPr>
          </w:p>
        </w:tc>
        <w:tc>
          <w:tcPr>
            <w:tcW w:w="819" w:type="dxa"/>
            <w:noWrap w:val="0"/>
            <w:vAlign w:val="center"/>
          </w:tcPr>
          <w:p w14:paraId="021BB4A9">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机械五行业</w:t>
            </w:r>
          </w:p>
        </w:tc>
        <w:tc>
          <w:tcPr>
            <w:tcW w:w="7235" w:type="dxa"/>
            <w:noWrap w:val="0"/>
            <w:vAlign w:val="center"/>
          </w:tcPr>
          <w:p w14:paraId="60427C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lang w:eastAsia="zh-CN"/>
              </w:rPr>
            </w:pPr>
            <w:r>
              <w:rPr>
                <w:rFonts w:hint="eastAsia" w:ascii="仿宋" w:hAnsi="仿宋" w:eastAsia="仿宋" w:cs="仿宋"/>
                <w:color w:val="auto"/>
                <w:sz w:val="28"/>
                <w:szCs w:val="28"/>
                <w:lang w:val="en-US" w:eastAsia="zh-CN"/>
              </w:rPr>
              <w:t>唐山亚特专用汽车有限公司、</w:t>
            </w:r>
            <w:r>
              <w:rPr>
                <w:rFonts w:hint="eastAsia" w:ascii="仿宋_GB2312" w:hAnsi="仿宋_GB2312" w:eastAsia="仿宋_GB2312" w:cs="仿宋_GB2312"/>
                <w:sz w:val="28"/>
                <w:szCs w:val="28"/>
                <w:lang w:eastAsia="zh-CN"/>
              </w:rPr>
              <w:t>唐山开元自动焊接装备有限公司、唐山国华科技洁净煤技术有限公司、</w:t>
            </w:r>
            <w:r>
              <w:rPr>
                <w:rFonts w:hint="eastAsia" w:ascii="仿宋" w:hAnsi="仿宋" w:eastAsia="仿宋" w:cs="仿宋"/>
                <w:color w:val="auto"/>
                <w:sz w:val="28"/>
                <w:szCs w:val="28"/>
                <w:lang w:val="en-US" w:eastAsia="zh-CN"/>
              </w:rPr>
              <w:t>河北元翔智能控制有限公司、小池酸素（唐山）有限公司</w:t>
            </w:r>
          </w:p>
        </w:tc>
      </w:tr>
    </w:tbl>
    <w:p w14:paraId="5EA928E4">
      <w:pPr>
        <w:spacing w:line="560" w:lineRule="exact"/>
        <w:jc w:val="both"/>
        <w:rPr>
          <w:rFonts w:hint="eastAsia" w:ascii="方正小标宋简体" w:hAnsi="方正小标宋简体" w:eastAsia="方正小标宋简体" w:cs="方正小标宋简体"/>
          <w:bCs/>
          <w:sz w:val="44"/>
          <w:szCs w:val="44"/>
          <w:lang w:val="en-US" w:eastAsia="zh-CN"/>
        </w:rPr>
      </w:pPr>
    </w:p>
    <w:p w14:paraId="3A440B1B"/>
    <w:p w14:paraId="5B2C0065"/>
    <w:sectPr>
      <w:headerReference r:id="rId3" w:type="default"/>
      <w:footerReference r:id="rId5" w:type="default"/>
      <w:headerReference r:id="rId4" w:type="even"/>
      <w:footerReference r:id="rId6" w:type="even"/>
      <w:pgSz w:w="11906" w:h="16838"/>
      <w:pgMar w:top="2098" w:right="1474" w:bottom="1985" w:left="1588" w:header="567" w:footer="1474"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6B75">
    <w:pPr>
      <w:pStyle w:val="3"/>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F36DE4">
                          <w:pPr>
                            <w:pStyle w:val="3"/>
                            <w:ind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AF36DE4">
                    <w:pPr>
                      <w:pStyle w:val="3"/>
                      <w:ind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675B">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095BB3">
                          <w:pPr>
                            <w:pStyle w:val="3"/>
                            <w:ind w:left="320" w:lef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38095BB3">
                    <w:pPr>
                      <w:pStyle w:val="3"/>
                      <w:ind w:left="320" w:lef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087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32CB4">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6B567"/>
    <w:multiLevelType w:val="singleLevel"/>
    <w:tmpl w:val="61A6B5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B299A"/>
    <w:rsid w:val="3F9B2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9" w:firstLineChars="200"/>
    </w:pPr>
    <w:rPr>
      <w:rFonts w:ascii="仿宋_GB2312" w:hAnsi="Calibri"/>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2025-02-21T06:23:00Z</dcterms:created>
  <dc:creator>啊</dc:creator>
  <cp:lastModifiedBy>啊</cp:lastModifiedBy>
  <dcterms:modified xsi:type="dcterms:W3CDTF">2025-02-21T06:24:37Z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F08FB44E3B8F44B79D96D40E75751AD2_11</vt:lpwstr>
  </property>
  <property fmtid="{D5CDD505-2E9C-101B-9397-08002B2CF9AE}" pid="4" name="KSOTemplateDocerSaveRecord">
    <vt:lpwstr>eyJoZGlkIjoiYjlkMTFkOTI3OTY3ZTdiZmIyNzVmYjk0MmYyMTI3ZTQiLCJ1c2VySWQiOiIxMDg5NTM2MTkzIn0=</vt:lpwstr>
  </property>
</Properties>
</file>