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pacing w:line="240" w:lineRule="atLeast"/>
        <w:ind w:firstLineChars="1500" w:firstLine="4738"/>
        <w:jc w:val="both"/>
        <w:rPr>
          <w:rFonts w:ascii="仿宋" w:eastAsia="仿宋" w:cs="仿宋" w:hAnsi="仿宋" w:hint="eastAsia"/>
          <w:sz w:val="32"/>
          <w:szCs w:val="32"/>
        </w:rPr>
      </w:pPr>
      <w:bookmarkStart w:id="0" w:name="_GoBack"/>
      <w:bookmarkEnd w:id="0"/>
      <w:r>
        <w:rPr>
          <w:rFonts w:ascii="仿宋" w:eastAsia="仿宋" w:cs="仿宋" w:hAnsi="仿宋" w:hint="eastAsia"/>
          <w:color w:val="auto"/>
          <w:sz w:val="32"/>
          <w:szCs w:val="32"/>
          <w:lang w:val="en-US" w:eastAsia="zh-CN"/>
        </w:rPr>
        <w:t>唐高行审环表</w:t>
      </w:r>
      <w:r>
        <w:rPr>
          <w:rFonts w:ascii="仿宋" w:eastAsia="仿宋" w:cs="仿宋" w:hAnsi="仿宋" w:hint="eastAsia"/>
          <w:color w:val="auto"/>
          <w:sz w:val="32"/>
          <w:szCs w:val="32"/>
        </w:rPr>
        <w:t>〔202</w:t>
      </w:r>
      <w:r>
        <w:rPr>
          <w:rFonts w:ascii="仿宋" w:eastAsia="仿宋" w:cs="仿宋" w:hAnsi="仿宋" w:hint="eastAsia"/>
          <w:color w:val="auto"/>
          <w:sz w:val="32"/>
          <w:szCs w:val="32"/>
          <w:lang w:val="en-US" w:eastAsia="zh-CN"/>
        </w:rPr>
        <w:t>5</w:t>
      </w:r>
      <w:r>
        <w:rPr>
          <w:rFonts w:ascii="仿宋" w:eastAsia="仿宋" w:cs="仿宋" w:hAnsi="仿宋" w:hint="eastAsia"/>
          <w:color w:val="auto"/>
          <w:sz w:val="32"/>
          <w:szCs w:val="32"/>
        </w:rPr>
        <w:t>〕</w:t>
      </w:r>
      <w:r>
        <w:rPr>
          <w:rFonts w:ascii="仿宋" w:eastAsia="仿宋" w:cs="仿宋" w:hAnsi="仿宋"/>
          <w:color w:val="auto"/>
          <w:sz w:val="32"/>
          <w:szCs w:val="32"/>
        </w:rPr>
        <w:t>3</w:t>
      </w:r>
      <w:r>
        <w:rPr>
          <w:rFonts w:ascii="仿宋" w:eastAsia="仿宋" w:cs="仿宋" w:hAnsi="仿宋" w:hint="eastAsia"/>
          <w:sz w:val="32"/>
          <w:szCs w:val="32"/>
        </w:rPr>
        <w:t>号</w:t>
      </w:r>
    </w:p>
    <w:p>
      <w:pPr>
        <w:pStyle w:val="18"/>
        <w:spacing w:line="240" w:lineRule="atLeast"/>
        <w:ind w:firstLineChars="1700" w:firstLine="5370"/>
        <w:jc w:val="both"/>
        <w:rPr>
          <w:rFonts w:ascii="??_GB2312" w:eastAsia="Times New Roman" w:cs="宋体" w:hAnsi="宋体"/>
          <w:color w:val="FF0000"/>
          <w:sz w:val="32"/>
          <w:szCs w:val="32"/>
        </w:rPr>
      </w:pPr>
    </w:p>
    <w:p>
      <w:pPr>
        <w:pStyle w:val="25"/>
        <w:spacing w:line="560" w:lineRule="exact"/>
        <w:jc w:val="center"/>
        <w:rPr>
          <w:rFonts w:ascii="黑体" w:eastAsia="黑体" w:cs="黑体" w:hAnsi="黑体"/>
          <w:w w:val="97"/>
          <w:sz w:val="44"/>
          <w:szCs w:val="44"/>
        </w:rPr>
      </w:pPr>
      <w:r>
        <w:rPr>
          <w:rFonts w:ascii="黑体" w:eastAsia="黑体" w:cs="黑体" w:hAnsi="黑体" w:hint="eastAsia"/>
          <w:w w:val="97"/>
          <w:sz w:val="44"/>
          <w:szCs w:val="44"/>
          <w:highlight w:val="none"/>
        </w:rPr>
        <w:t>唐山高新技术产业开发区行政审批局</w:t>
      </w:r>
    </w:p>
    <w:p>
      <w:pPr>
        <w:pStyle w:val="18"/>
        <w:spacing w:line="600" w:lineRule="exact"/>
        <w:jc w:val="center"/>
        <w:rPr>
          <w:rFonts w:ascii="黑体" w:eastAsia="黑体" w:cs="黑体" w:hAnsi="黑体" w:hint="eastAsia"/>
          <w:w w:val="97"/>
          <w:sz w:val="44"/>
          <w:szCs w:val="44"/>
        </w:rPr>
      </w:pPr>
      <w:r>
        <w:rPr>
          <w:rFonts w:ascii="黑体" w:eastAsia="黑体" w:cs="黑体" w:hAnsi="黑体" w:hint="eastAsia"/>
          <w:w w:val="97"/>
          <w:sz w:val="44"/>
          <w:szCs w:val="44"/>
        </w:rPr>
        <w:t>关</w:t>
      </w:r>
      <w:r>
        <w:rPr>
          <w:rFonts w:ascii="黑体" w:eastAsia="黑体" w:cs="黑体" w:hAnsi="黑体" w:hint="eastAsia"/>
          <w:w w:val="97"/>
          <w:kern w:val="0"/>
          <w:sz w:val="44"/>
          <w:szCs w:val="44"/>
          <w:lang w:val="en-US" w:eastAsia="zh-CN" w:bidi="ar-SA"/>
          <w:highlight w:val="none"/>
        </w:rPr>
        <w:t>于唐山首佳安宁疗护中心新建医疗床位项目</w:t>
      </w:r>
      <w:r>
        <w:rPr>
          <w:rFonts w:ascii="黑体" w:eastAsia="黑体" w:cs="黑体" w:hAnsi="黑体" w:hint="eastAsia"/>
          <w:w w:val="97"/>
          <w:sz w:val="44"/>
          <w:szCs w:val="44"/>
        </w:rPr>
        <w:t>环境影响报告</w:t>
      </w:r>
      <w:r>
        <w:rPr>
          <w:rFonts w:ascii="黑体" w:eastAsia="黑体" w:cs="黑体" w:hAnsi="黑体" w:hint="eastAsia"/>
          <w:w w:val="97"/>
          <w:sz w:val="44"/>
          <w:szCs w:val="44"/>
          <w:lang w:val="en-US" w:eastAsia="zh-CN"/>
        </w:rPr>
        <w:t>表</w:t>
      </w:r>
      <w:r>
        <w:rPr>
          <w:rFonts w:ascii="黑体" w:eastAsia="黑体" w:cs="黑体" w:hAnsi="黑体" w:hint="eastAsia"/>
          <w:w w:val="97"/>
          <w:sz w:val="44"/>
          <w:szCs w:val="44"/>
        </w:rPr>
        <w:t>的批复</w:t>
      </w:r>
    </w:p>
    <w:p>
      <w:pPr>
        <w:jc w:val="center"/>
        <w:rPr>
          <w:rFonts w:ascii="宋体"/>
          <w:sz w:val="44"/>
          <w:szCs w:val="44"/>
        </w:rPr>
      </w:pPr>
    </w:p>
    <w:p>
      <w:pPr>
        <w:spacing w:beforeAutospacing="0" w:afterAutospacing="0" w:line="560" w:lineRule="exac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唐山首佳安宁疗护中心有限公司：</w:t>
      </w:r>
    </w:p>
    <w:p>
      <w:pPr>
        <w:spacing w:beforeAutospacing="0" w:afterAutospacing="0" w:line="560" w:lineRule="exact"/>
        <w:ind w:left="0" w:firstLineChars="200" w:firstLine="632"/>
        <w:rPr>
          <w:rFonts w:ascii="仿宋" w:eastAsia="仿宋" w:cs="仿宋" w:hAnsi="仿宋" w:hint="eastAsia"/>
          <w:b w:val="0"/>
          <w:bCs/>
          <w:sz w:val="32"/>
          <w:szCs w:val="32"/>
          <w:lang w:eastAsia="zh-CN"/>
        </w:rPr>
      </w:pPr>
      <w:r>
        <w:rPr>
          <w:rFonts w:ascii="仿宋" w:eastAsia="仿宋" w:cs="仿宋" w:hAnsi="仿宋" w:hint="eastAsia"/>
          <w:b w:val="0"/>
          <w:bCs/>
          <w:sz w:val="32"/>
          <w:szCs w:val="32"/>
          <w:lang w:val="en-US" w:eastAsia="zh-CN"/>
        </w:rPr>
        <w:t>你公司所报《唐山首佳安宁疗护中心新建医疗床位项目》（</w:t>
      </w:r>
      <w:r>
        <w:rPr>
          <w:rFonts w:ascii="仿宋" w:eastAsia="仿宋" w:cs="仿宋" w:hAnsi="仿宋" w:hint="eastAsia"/>
          <w:b w:val="0"/>
          <w:bCs/>
          <w:sz w:val="32"/>
          <w:szCs w:val="32"/>
          <w:lang w:eastAsia="zh-CN"/>
        </w:rPr>
        <w:t>以下简称《报告</w:t>
      </w:r>
      <w:r>
        <w:rPr>
          <w:rFonts w:ascii="仿宋" w:eastAsia="仿宋" w:cs="仿宋" w:hAnsi="仿宋" w:hint="eastAsia"/>
          <w:b w:val="0"/>
          <w:bCs/>
          <w:sz w:val="32"/>
          <w:szCs w:val="32"/>
          <w:lang w:val="en-US" w:eastAsia="zh-CN"/>
        </w:rPr>
        <w:t>表</w:t>
      </w:r>
      <w:r>
        <w:rPr>
          <w:rFonts w:ascii="仿宋" w:eastAsia="仿宋" w:cs="仿宋" w:hAnsi="仿宋" w:hint="eastAsia"/>
          <w:b w:val="0"/>
          <w:bCs/>
          <w:sz w:val="32"/>
          <w:szCs w:val="32"/>
          <w:lang w:eastAsia="zh-CN"/>
        </w:rPr>
        <w:t>》）</w:t>
      </w:r>
      <w:r>
        <w:rPr>
          <w:rFonts w:ascii="仿宋" w:eastAsia="仿宋" w:cs="仿宋" w:hAnsi="仿宋" w:hint="eastAsia"/>
          <w:b w:val="0"/>
          <w:bCs/>
          <w:sz w:val="32"/>
          <w:szCs w:val="32"/>
          <w:lang w:val="en-US" w:eastAsia="zh-CN"/>
        </w:rPr>
        <w:t>及</w:t>
      </w:r>
      <w:r>
        <w:rPr>
          <w:rFonts w:ascii="仿宋" w:eastAsia="仿宋" w:cs="仿宋" w:hAnsi="仿宋" w:hint="eastAsia"/>
          <w:b w:val="0"/>
          <w:bCs/>
          <w:sz w:val="32"/>
          <w:szCs w:val="32"/>
          <w:lang w:eastAsia="zh-CN"/>
        </w:rPr>
        <w:t>审批申请</w:t>
      </w:r>
      <w:r>
        <w:rPr>
          <w:rFonts w:ascii="仿宋" w:eastAsia="仿宋" w:cs="仿宋" w:hAnsi="仿宋" w:hint="eastAsia"/>
          <w:b w:val="0"/>
          <w:bCs/>
          <w:sz w:val="32"/>
          <w:szCs w:val="32"/>
          <w:lang w:val="en-US" w:eastAsia="zh-CN"/>
        </w:rPr>
        <w:t>等</w:t>
      </w:r>
      <w:r>
        <w:rPr>
          <w:rFonts w:ascii="仿宋" w:eastAsia="仿宋" w:cs="仿宋" w:hAnsi="仿宋" w:hint="eastAsia"/>
          <w:b w:val="0"/>
          <w:bCs/>
          <w:sz w:val="32"/>
          <w:szCs w:val="32"/>
          <w:lang w:eastAsia="zh-CN"/>
        </w:rPr>
        <w:t>相关材料</w:t>
      </w:r>
      <w:r>
        <w:rPr>
          <w:rFonts w:ascii="仿宋" w:eastAsia="仿宋" w:cs="仿宋" w:hAnsi="仿宋" w:hint="eastAsia"/>
          <w:b w:val="0"/>
          <w:bCs/>
          <w:sz w:val="32"/>
          <w:szCs w:val="32"/>
          <w:lang w:val="en-US" w:eastAsia="zh-CN"/>
        </w:rPr>
        <w:t>我局已</w:t>
      </w:r>
      <w:r>
        <w:rPr>
          <w:rFonts w:ascii="仿宋" w:eastAsia="仿宋" w:cs="仿宋" w:hAnsi="仿宋" w:hint="eastAsia"/>
          <w:b w:val="0"/>
          <w:bCs/>
          <w:sz w:val="32"/>
          <w:szCs w:val="32"/>
          <w:lang w:eastAsia="zh-CN"/>
        </w:rPr>
        <w:t>收悉。根据《报告</w:t>
      </w:r>
      <w:r>
        <w:rPr>
          <w:rFonts w:ascii="仿宋" w:eastAsia="仿宋" w:cs="仿宋" w:hAnsi="仿宋" w:hint="eastAsia"/>
          <w:b w:val="0"/>
          <w:bCs/>
          <w:sz w:val="32"/>
          <w:szCs w:val="32"/>
          <w:lang w:val="en-US" w:eastAsia="zh-CN"/>
        </w:rPr>
        <w:t>表》</w:t>
      </w:r>
      <w:r>
        <w:rPr>
          <w:rFonts w:ascii="仿宋" w:eastAsia="仿宋" w:cs="仿宋" w:hAnsi="仿宋" w:hint="eastAsia"/>
          <w:b w:val="0"/>
          <w:bCs/>
          <w:sz w:val="32"/>
          <w:szCs w:val="32"/>
          <w:lang w:eastAsia="zh-CN"/>
        </w:rPr>
        <w:t>结论、专家评审意见，结合工程环境影响特点，经研究，现批复如下：</w:t>
      </w:r>
    </w:p>
    <w:p>
      <w:pPr>
        <w:spacing w:beforeAutospacing="0" w:afterAutospacing="0" w:line="560" w:lineRule="exact"/>
        <w:ind w:left="0" w:firstLineChars="200" w:firstLine="632"/>
        <w:rPr>
          <w:rFonts w:ascii="仿宋" w:eastAsia="仿宋" w:cs="仿宋" w:hAnsi="仿宋" w:hint="eastAsia"/>
          <w:b w:val="0"/>
          <w:bCs/>
          <w:sz w:val="32"/>
          <w:szCs w:val="32"/>
          <w:lang w:val="en-US" w:eastAsia="zh-CN"/>
        </w:rPr>
      </w:pPr>
      <w:r>
        <w:rPr>
          <w:rFonts w:ascii="仿宋" w:eastAsia="仿宋" w:cs="仿宋" w:hAnsi="仿宋"/>
          <w:b w:val="0"/>
          <w:bCs/>
          <w:sz w:val="32"/>
          <w:szCs w:val="32"/>
          <w:lang w:val="en-US" w:eastAsia="zh-CN"/>
        </w:rPr>
        <w:t>项目位于河北省唐山高新技术产业开发区机场连接线8号-1号楼、10号-1号楼，项目总投资</w:t>
      </w:r>
      <w:r>
        <w:rPr>
          <w:rFonts w:ascii="仿宋" w:eastAsia="仿宋" w:cs="仿宋" w:hAnsi="仿宋" w:hint="eastAsia"/>
          <w:b w:val="0"/>
          <w:bCs/>
          <w:sz w:val="32"/>
          <w:szCs w:val="32"/>
          <w:lang w:val="en-US" w:eastAsia="zh-CN"/>
        </w:rPr>
        <w:t>300</w:t>
      </w:r>
      <w:r>
        <w:rPr>
          <w:rFonts w:ascii="仿宋" w:eastAsia="仿宋" w:cs="仿宋" w:hAnsi="仿宋"/>
          <w:b w:val="0"/>
          <w:bCs/>
          <w:sz w:val="32"/>
          <w:szCs w:val="32"/>
          <w:lang w:val="en-US" w:eastAsia="zh-CN"/>
        </w:rPr>
        <w:t>万元，其中环保投资</w:t>
      </w:r>
      <w:r>
        <w:rPr>
          <w:rFonts w:ascii="仿宋" w:eastAsia="仿宋" w:cs="仿宋" w:hAnsi="仿宋" w:hint="eastAsia"/>
          <w:b w:val="0"/>
          <w:bCs/>
          <w:sz w:val="32"/>
          <w:szCs w:val="32"/>
          <w:lang w:val="en-US" w:eastAsia="zh-CN"/>
        </w:rPr>
        <w:t>5</w:t>
      </w:r>
      <w:r>
        <w:rPr>
          <w:rFonts w:ascii="仿宋" w:eastAsia="仿宋" w:cs="仿宋" w:hAnsi="仿宋"/>
          <w:b w:val="0"/>
          <w:bCs/>
          <w:sz w:val="32"/>
          <w:szCs w:val="32"/>
          <w:lang w:val="en-US" w:eastAsia="zh-CN"/>
        </w:rPr>
        <w:t>万元。项目建成后新增医疗床位259张。</w:t>
      </w:r>
    </w:p>
    <w:p>
      <w:pPr>
        <w:spacing w:beforeAutospacing="0" w:afterAutospacing="0" w:line="560" w:lineRule="exact"/>
        <w:ind w:left="0" w:firstLineChars="200" w:firstLine="632"/>
        <w:rPr>
          <w:rFonts w:ascii="仿宋" w:eastAsia="仿宋" w:cs="仿宋" w:hAnsi="仿宋" w:hint="eastAsia"/>
          <w:b w:val="0"/>
          <w:bCs/>
          <w:sz w:val="32"/>
          <w:szCs w:val="32"/>
        </w:rPr>
      </w:pPr>
      <w:r>
        <w:rPr>
          <w:rFonts w:ascii="仿宋" w:eastAsia="仿宋" w:cs="仿宋" w:hAnsi="仿宋" w:hint="eastAsia"/>
          <w:b w:val="0"/>
          <w:bCs/>
          <w:sz w:val="32"/>
          <w:szCs w:val="32"/>
        </w:rPr>
        <w:t>根据你公司所报《报告</w:t>
      </w:r>
      <w:r>
        <w:rPr>
          <w:rFonts w:ascii="仿宋" w:eastAsia="仿宋" w:cs="仿宋" w:hAnsi="仿宋" w:hint="eastAsia"/>
          <w:b w:val="0"/>
          <w:bCs/>
          <w:sz w:val="32"/>
          <w:szCs w:val="32"/>
          <w:lang w:val="en-US" w:eastAsia="zh-CN"/>
        </w:rPr>
        <w:t>表</w:t>
      </w:r>
      <w:r>
        <w:rPr>
          <w:rFonts w:ascii="仿宋" w:eastAsia="仿宋" w:cs="仿宋" w:hAnsi="仿宋" w:hint="eastAsia"/>
          <w:b w:val="0"/>
          <w:bCs/>
          <w:sz w:val="32"/>
          <w:szCs w:val="32"/>
        </w:rPr>
        <w:t>》以及报告</w:t>
      </w:r>
      <w:r>
        <w:rPr>
          <w:rFonts w:ascii="仿宋" w:eastAsia="仿宋" w:cs="仿宋" w:hAnsi="仿宋" w:hint="eastAsia"/>
          <w:b w:val="0"/>
          <w:bCs/>
          <w:sz w:val="32"/>
          <w:szCs w:val="32"/>
          <w:lang w:val="en-US" w:eastAsia="zh-CN"/>
        </w:rPr>
        <w:t>表</w:t>
      </w:r>
      <w:r>
        <w:rPr>
          <w:rFonts w:ascii="仿宋" w:eastAsia="仿宋" w:cs="仿宋" w:hAnsi="仿宋" w:hint="eastAsia"/>
          <w:bCs/>
          <w:sz w:val="32"/>
          <w:szCs w:val="32"/>
          <w:lang w:val="en-US" w:eastAsia="zh-CN"/>
        </w:rPr>
        <w:t>技术评估</w:t>
      </w:r>
      <w:r>
        <w:rPr>
          <w:rFonts w:ascii="仿宋" w:eastAsia="仿宋" w:cs="仿宋" w:hAnsi="仿宋" w:hint="eastAsia"/>
          <w:bCs/>
          <w:sz w:val="32"/>
          <w:szCs w:val="32"/>
        </w:rPr>
        <w:t>意见</w:t>
      </w:r>
      <w:r>
        <w:rPr>
          <w:rFonts w:ascii="仿宋" w:eastAsia="仿宋" w:cs="仿宋" w:hAnsi="仿宋" w:hint="eastAsia"/>
          <w:b w:val="0"/>
          <w:bCs/>
          <w:sz w:val="32"/>
          <w:szCs w:val="32"/>
          <w:lang w:eastAsia="zh-CN"/>
        </w:rPr>
        <w:t>，</w:t>
      </w:r>
      <w:r>
        <w:rPr>
          <w:rFonts w:ascii="仿宋" w:eastAsia="仿宋" w:cs="仿宋" w:hAnsi="仿宋" w:hint="eastAsia"/>
          <w:b w:val="0"/>
          <w:bCs/>
          <w:sz w:val="32"/>
          <w:szCs w:val="32"/>
        </w:rPr>
        <w:t>从环境保护角度分析，我局原则</w:t>
      </w:r>
      <w:r>
        <w:rPr>
          <w:rFonts w:ascii="仿宋" w:eastAsia="仿宋" w:cs="仿宋" w:hAnsi="仿宋" w:hint="eastAsia"/>
          <w:b w:val="0"/>
          <w:bCs/>
          <w:sz w:val="32"/>
          <w:szCs w:val="32"/>
          <w:lang w:val="en-US" w:eastAsia="zh-CN"/>
        </w:rPr>
        <w:t>上</w:t>
      </w:r>
      <w:r>
        <w:rPr>
          <w:rFonts w:ascii="仿宋" w:eastAsia="仿宋" w:cs="仿宋" w:hAnsi="仿宋" w:hint="eastAsia"/>
          <w:b w:val="0"/>
          <w:bCs/>
          <w:sz w:val="32"/>
          <w:szCs w:val="32"/>
        </w:rPr>
        <w:t>同意《报告</w:t>
      </w:r>
      <w:r>
        <w:rPr>
          <w:rFonts w:ascii="仿宋" w:eastAsia="仿宋" w:cs="仿宋" w:hAnsi="仿宋" w:hint="eastAsia"/>
          <w:b w:val="0"/>
          <w:bCs/>
          <w:sz w:val="32"/>
          <w:szCs w:val="32"/>
          <w:lang w:val="en-US" w:eastAsia="zh-CN"/>
        </w:rPr>
        <w:t>表</w:t>
      </w:r>
      <w:r>
        <w:rPr>
          <w:rFonts w:ascii="仿宋" w:eastAsia="仿宋" w:cs="仿宋" w:hAnsi="仿宋" w:hint="eastAsia"/>
          <w:b w:val="0"/>
          <w:bCs/>
          <w:sz w:val="32"/>
          <w:szCs w:val="32"/>
        </w:rPr>
        <w:t>》结论。</w:t>
      </w:r>
    </w:p>
    <w:p>
      <w:pPr>
        <w:spacing w:beforeAutospacing="0" w:afterAutospacing="0" w:line="560" w:lineRule="exact"/>
        <w:ind w:left="0" w:firstLineChars="200" w:firstLine="632"/>
        <w:rPr>
          <w:rFonts w:ascii="仿宋" w:eastAsia="仿宋" w:cs="仿宋" w:hAnsi="仿宋" w:hint="eastAsia"/>
          <w:b w:val="0"/>
          <w:bCs/>
          <w:sz w:val="32"/>
          <w:szCs w:val="32"/>
        </w:rPr>
      </w:pPr>
      <w:r>
        <w:rPr>
          <w:rFonts w:ascii="仿宋" w:eastAsia="仿宋" w:cs="仿宋" w:hAnsi="仿宋" w:hint="eastAsia"/>
          <w:b w:val="0"/>
          <w:bCs/>
          <w:sz w:val="32"/>
          <w:szCs w:val="32"/>
          <w:lang w:eastAsia="zh-CN"/>
        </w:rPr>
        <w:t>一、</w:t>
      </w:r>
      <w:r>
        <w:rPr>
          <w:rFonts w:ascii="仿宋" w:eastAsia="仿宋" w:cs="仿宋" w:hAnsi="仿宋" w:hint="eastAsia"/>
          <w:b w:val="0"/>
          <w:bCs/>
          <w:sz w:val="32"/>
          <w:szCs w:val="32"/>
        </w:rPr>
        <w:t>你公司须严格按照《报告</w:t>
      </w:r>
      <w:r>
        <w:rPr>
          <w:rFonts w:ascii="仿宋" w:eastAsia="仿宋" w:cs="仿宋" w:hAnsi="仿宋" w:hint="eastAsia"/>
          <w:b w:val="0"/>
          <w:bCs/>
          <w:sz w:val="32"/>
          <w:szCs w:val="32"/>
          <w:lang w:val="en-US" w:eastAsia="zh-CN"/>
        </w:rPr>
        <w:t>表</w:t>
      </w:r>
      <w:r>
        <w:rPr>
          <w:rFonts w:ascii="仿宋" w:eastAsia="仿宋" w:cs="仿宋" w:hAnsi="仿宋" w:hint="eastAsia"/>
          <w:b w:val="0"/>
          <w:bCs/>
          <w:sz w:val="32"/>
          <w:szCs w:val="32"/>
        </w:rPr>
        <w:t>》所列建设项目的性质、规模、地点、生产工艺、环保措施及要求实施项目建设。</w:t>
      </w:r>
    </w:p>
    <w:p>
      <w:pPr>
        <w:shd w:val="clear" w:color="auto" w:fill="FFFFFF"/>
        <w:spacing w:beforeAutospacing="0" w:afterAutospacing="0" w:line="560" w:lineRule="exact"/>
        <w:ind w:left="0" w:firstLineChars="200" w:firstLine="632"/>
        <w:rPr>
          <w:rFonts w:ascii="仿宋" w:eastAsia="仿宋" w:cs="仿宋" w:hAnsi="仿宋" w:hint="eastAsia"/>
          <w:b w:val="0"/>
          <w:bCs/>
          <w:sz w:val="32"/>
          <w:szCs w:val="32"/>
        </w:rPr>
      </w:pPr>
      <w:r>
        <w:rPr>
          <w:rFonts w:ascii="仿宋" w:eastAsia="仿宋" w:cs="仿宋" w:hAnsi="仿宋" w:hint="eastAsia"/>
          <w:b w:val="0"/>
          <w:bCs/>
          <w:sz w:val="32"/>
          <w:szCs w:val="32"/>
          <w:lang w:eastAsia="zh-CN"/>
        </w:rPr>
        <w:t>二、</w:t>
      </w:r>
      <w:r>
        <w:rPr>
          <w:rFonts w:ascii="仿宋" w:eastAsia="仿宋" w:cs="仿宋" w:hAnsi="仿宋" w:hint="eastAsia"/>
          <w:b w:val="0"/>
          <w:bCs/>
          <w:sz w:val="32"/>
          <w:szCs w:val="32"/>
        </w:rPr>
        <w:t>项目建设和运行过程中要认真落实《报告</w:t>
      </w:r>
      <w:r>
        <w:rPr>
          <w:rFonts w:ascii="仿宋" w:eastAsia="仿宋" w:cs="仿宋" w:hAnsi="仿宋" w:hint="eastAsia"/>
          <w:b w:val="0"/>
          <w:bCs/>
          <w:sz w:val="32"/>
          <w:szCs w:val="32"/>
          <w:lang w:val="en-US" w:eastAsia="zh-CN"/>
        </w:rPr>
        <w:t>表</w:t>
      </w:r>
      <w:r>
        <w:rPr>
          <w:rFonts w:ascii="仿宋" w:eastAsia="仿宋" w:cs="仿宋" w:hAnsi="仿宋" w:hint="eastAsia"/>
          <w:b w:val="0"/>
          <w:bCs/>
          <w:sz w:val="32"/>
          <w:szCs w:val="32"/>
        </w:rPr>
        <w:t>》及相关</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rPr>
      </w:pPr>
      <w:r>
        <w:rPr>
          <w:rFonts w:ascii="仿宋" w:eastAsia="仿宋" w:cs="仿宋" w:hAnsi="仿宋" w:hint="eastAsia"/>
          <w:b w:val="0"/>
          <w:bCs/>
          <w:sz w:val="32"/>
          <w:szCs w:val="32"/>
        </w:rPr>
        <w:t>的各项污染防治措施，</w:t>
      </w:r>
      <w:r>
        <w:rPr>
          <w:rFonts w:ascii="仿宋" w:eastAsia="仿宋" w:cs="仿宋" w:hAnsi="仿宋" w:hint="eastAsia"/>
          <w:b w:val="0"/>
          <w:bCs/>
          <w:sz w:val="32"/>
          <w:szCs w:val="32"/>
          <w:lang w:val="en-US" w:eastAsia="zh-CN"/>
        </w:rPr>
        <w:t>并</w:t>
      </w:r>
      <w:r>
        <w:rPr>
          <w:rFonts w:ascii="仿宋" w:eastAsia="仿宋" w:cs="仿宋" w:hAnsi="仿宋" w:hint="eastAsia"/>
          <w:b w:val="0"/>
          <w:bCs/>
          <w:sz w:val="32"/>
          <w:szCs w:val="32"/>
        </w:rPr>
        <w:t>重点做好以下工作：</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rPr>
      </w:pPr>
      <w:r>
        <w:rPr>
          <w:rFonts w:ascii="仿宋" w:eastAsia="仿宋" w:cs="仿宋" w:hAnsi="仿宋" w:hint="eastAsia"/>
          <w:b w:val="0"/>
          <w:bCs/>
          <w:sz w:val="32"/>
          <w:szCs w:val="32"/>
        </w:rPr>
        <w:t>（一）加强施工期管理，严格按照《报告</w:t>
      </w:r>
      <w:r>
        <w:rPr>
          <w:rFonts w:ascii="仿宋" w:eastAsia="仿宋" w:cs="仿宋" w:hAnsi="仿宋" w:hint="eastAsia"/>
          <w:b w:val="0"/>
          <w:bCs/>
          <w:sz w:val="32"/>
          <w:szCs w:val="32"/>
          <w:lang w:val="en-US" w:eastAsia="zh-CN"/>
        </w:rPr>
        <w:t>表</w:t>
      </w:r>
      <w:r>
        <w:rPr>
          <w:rFonts w:ascii="仿宋" w:eastAsia="仿宋" w:cs="仿宋" w:hAnsi="仿宋" w:hint="eastAsia"/>
          <w:b w:val="0"/>
          <w:bCs/>
          <w:sz w:val="32"/>
          <w:szCs w:val="32"/>
        </w:rPr>
        <w:t>》要求认真落实施工期各项污染防治措施，确保达到环保要求。</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rPr>
      </w:pPr>
      <w:r>
        <w:rPr>
          <w:rFonts w:ascii="仿宋" w:eastAsia="仿宋" w:cs="仿宋" w:hAnsi="仿宋" w:hint="eastAsia"/>
          <w:b w:val="0"/>
          <w:bCs/>
          <w:sz w:val="32"/>
          <w:szCs w:val="32"/>
        </w:rPr>
        <w:t>（</w:t>
      </w:r>
      <w:r>
        <w:rPr>
          <w:rFonts w:ascii="仿宋" w:eastAsia="仿宋" w:cs="仿宋" w:hAnsi="仿宋" w:hint="eastAsia"/>
          <w:b w:val="0"/>
          <w:bCs/>
          <w:sz w:val="32"/>
          <w:szCs w:val="32"/>
          <w:lang w:val="en-US" w:eastAsia="zh-CN"/>
        </w:rPr>
        <w:t>二</w:t>
      </w:r>
      <w:r>
        <w:rPr>
          <w:rFonts w:ascii="仿宋" w:eastAsia="仿宋" w:cs="仿宋" w:hAnsi="仿宋" w:hint="eastAsia"/>
          <w:b w:val="0"/>
          <w:bCs/>
          <w:sz w:val="32"/>
          <w:szCs w:val="32"/>
        </w:rPr>
        <w:t>）严格落实水环境保护措施。</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b w:val="0"/>
          <w:bCs/>
          <w:sz w:val="32"/>
          <w:szCs w:val="32"/>
          <w:lang w:val="en-US" w:eastAsia="zh-CN"/>
        </w:rPr>
      </w:pPr>
      <w:r>
        <w:rPr>
          <w:rFonts w:ascii="仿宋" w:eastAsia="仿宋" w:cs="仿宋" w:hAnsi="仿宋" w:hint="eastAsia"/>
          <w:b w:val="0"/>
          <w:bCs/>
          <w:sz w:val="32"/>
          <w:szCs w:val="32"/>
          <w:lang w:val="en-US" w:eastAsia="zh-CN"/>
        </w:rPr>
        <w:t>项目</w:t>
      </w:r>
      <w:r>
        <w:rPr>
          <w:rFonts w:ascii="仿宋" w:eastAsia="仿宋" w:cs="仿宋" w:hAnsi="仿宋"/>
          <w:b w:val="0"/>
          <w:bCs/>
          <w:sz w:val="32"/>
          <w:szCs w:val="32"/>
          <w:lang w:val="en-US" w:eastAsia="zh-CN"/>
        </w:rPr>
        <w:t>租赁养老服务中心1#老年养护院内80张床位产生的医疗病房废水依托唐山首佳安宁疗护中心有限公司现有医疗污水处理站处理后进入养老服务中心综合污水处理站处理，处理后的水全部回用于院区绿化用水、首佳四季公园、景观用水、道路浇洒，不外排</w:t>
      </w:r>
      <w:r>
        <w:rPr>
          <w:rFonts w:ascii="仿宋" w:eastAsia="仿宋" w:cs="仿宋" w:hAnsi="仿宋" w:hint="eastAsia"/>
          <w:b w:val="0"/>
          <w:bCs/>
          <w:sz w:val="32"/>
          <w:szCs w:val="32"/>
          <w:lang w:val="en-US" w:eastAsia="zh-CN"/>
        </w:rPr>
        <w:t>；租赁</w:t>
      </w:r>
      <w:r>
        <w:rPr>
          <w:rFonts w:ascii="仿宋" w:eastAsia="仿宋" w:cs="仿宋" w:hAnsi="仿宋"/>
          <w:b w:val="0"/>
          <w:bCs/>
          <w:sz w:val="32"/>
          <w:szCs w:val="32"/>
          <w:lang w:val="en-US" w:eastAsia="zh-CN"/>
        </w:rPr>
        <w:t>智慧养老基地1#医院及养老服务中心大楼内179张床位产生的医疗病房废水依托智慧养老基地现有医疗废水处理站处理，达标后通过市政污水管网进入唐山市西郊污水处理厂处理。</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（三）严格落实大气环境保护措施。</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b w:val="0"/>
          <w:bCs/>
          <w:sz w:val="32"/>
          <w:szCs w:val="32"/>
          <w:lang w:val="en-US" w:eastAsia="zh-CN"/>
        </w:rPr>
      </w:pPr>
      <w:r>
        <w:rPr>
          <w:rFonts w:ascii="仿宋" w:eastAsia="仿宋" w:cs="仿宋" w:hAnsi="仿宋"/>
          <w:b w:val="0"/>
          <w:bCs/>
          <w:sz w:val="32"/>
          <w:szCs w:val="32"/>
          <w:lang w:val="en-US" w:eastAsia="zh-CN"/>
        </w:rPr>
        <w:t>唐山首佳安宁疗护中心有限公司</w:t>
      </w:r>
      <w:r>
        <w:rPr>
          <w:rFonts w:ascii="仿宋" w:eastAsia="仿宋" w:cs="仿宋" w:hAnsi="仿宋" w:hint="eastAsia"/>
          <w:b w:val="0"/>
          <w:bCs/>
          <w:sz w:val="32"/>
          <w:szCs w:val="32"/>
          <w:lang w:val="en-US" w:eastAsia="zh-CN"/>
        </w:rPr>
        <w:t>现有</w:t>
      </w:r>
      <w:r>
        <w:rPr>
          <w:rFonts w:ascii="仿宋" w:eastAsia="仿宋" w:cs="仿宋" w:hAnsi="仿宋"/>
          <w:b w:val="0"/>
          <w:bCs/>
          <w:sz w:val="32"/>
          <w:szCs w:val="32"/>
          <w:lang w:val="en-US" w:eastAsia="zh-CN"/>
        </w:rPr>
        <w:t>医疗废水处理站加盖密闭，周边定期喷洒除臭剂，废气经处理后</w:t>
      </w:r>
      <w:r>
        <w:rPr>
          <w:rFonts w:ascii="仿宋" w:eastAsia="仿宋" w:cs="仿宋" w:hAnsi="仿宋" w:hint="eastAsia"/>
          <w:b w:val="0"/>
          <w:bCs/>
          <w:sz w:val="32"/>
          <w:szCs w:val="32"/>
          <w:lang w:val="en-US" w:eastAsia="zh-CN"/>
        </w:rPr>
        <w:t>氨、硫化氢、臭气浓度</w:t>
      </w:r>
      <w:r>
        <w:rPr>
          <w:rFonts w:ascii="仿宋" w:eastAsia="仿宋" w:cs="仿宋" w:hAnsi="仿宋"/>
          <w:b w:val="0"/>
          <w:bCs/>
          <w:sz w:val="32"/>
          <w:szCs w:val="32"/>
          <w:lang w:val="en-US" w:eastAsia="zh-CN"/>
        </w:rPr>
        <w:t>满足《医疗机构水污染物排放标准》(GB18466-2005)表3污水处理站周边最高允浓度限值要求。</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（四）严格落实噪声污染防治措施。</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b w:val="0"/>
          <w:bCs/>
          <w:sz w:val="32"/>
          <w:szCs w:val="32"/>
          <w:lang w:val="en-US" w:eastAsia="zh-CN"/>
        </w:rPr>
      </w:pPr>
      <w:r>
        <w:rPr>
          <w:rFonts w:ascii="仿宋" w:eastAsia="仿宋" w:cs="仿宋" w:hAnsi="仿宋"/>
          <w:b w:val="0"/>
          <w:bCs/>
          <w:sz w:val="32"/>
          <w:szCs w:val="32"/>
          <w:lang w:val="en-US" w:eastAsia="zh-CN"/>
        </w:rPr>
        <w:t>项目新增设备主要为低噪医疗设备</w:t>
      </w:r>
      <w:r>
        <w:rPr>
          <w:rFonts w:ascii="仿宋" w:eastAsia="仿宋" w:cs="仿宋" w:hAnsi="仿宋" w:hint="eastAsia"/>
          <w:b w:val="0"/>
          <w:bCs/>
          <w:sz w:val="32"/>
          <w:szCs w:val="32"/>
          <w:lang w:val="en-US" w:eastAsia="zh-CN"/>
        </w:rPr>
        <w:t>，采取</w:t>
      </w:r>
      <w:r>
        <w:rPr>
          <w:rFonts w:ascii="仿宋" w:eastAsia="仿宋" w:cs="仿宋" w:hAnsi="仿宋"/>
          <w:b w:val="0"/>
          <w:bCs/>
          <w:sz w:val="32"/>
          <w:szCs w:val="32"/>
          <w:lang w:val="en-US" w:eastAsia="zh-CN"/>
        </w:rPr>
        <w:t>墙体隔声、距离衰减，项目厂界外1m处噪声值满足《工业企业厂界环境噪声排放标准》(GB12348-2008)</w:t>
      </w:r>
      <w:r>
        <w:rPr>
          <w:rFonts w:ascii="仿宋" w:eastAsia="仿宋" w:cs="仿宋" w:hAnsi="仿宋" w:hint="eastAsia"/>
          <w:b w:val="0"/>
          <w:bCs/>
          <w:sz w:val="32"/>
          <w:szCs w:val="32"/>
          <w:lang w:val="en-US" w:eastAsia="zh-CN"/>
        </w:rPr>
        <w:t>2</w:t>
      </w:r>
      <w:r>
        <w:rPr>
          <w:rFonts w:ascii="仿宋" w:eastAsia="仿宋" w:cs="仿宋" w:hAnsi="仿宋"/>
          <w:b w:val="0"/>
          <w:bCs/>
          <w:sz w:val="32"/>
          <w:szCs w:val="32"/>
          <w:lang w:val="en-US" w:eastAsia="zh-CN"/>
        </w:rPr>
        <w:t>类</w:t>
      </w:r>
      <w:r>
        <w:rPr>
          <w:rFonts w:ascii="仿宋" w:eastAsia="仿宋" w:cs="仿宋" w:hAnsi="仿宋" w:hint="eastAsia"/>
          <w:b w:val="0"/>
          <w:bCs/>
          <w:sz w:val="32"/>
          <w:szCs w:val="32"/>
          <w:lang w:val="en-US" w:eastAsia="zh-CN"/>
        </w:rPr>
        <w:t>、4类</w:t>
      </w:r>
      <w:r>
        <w:rPr>
          <w:rFonts w:ascii="仿宋" w:eastAsia="仿宋" w:cs="仿宋" w:hAnsi="仿宋"/>
          <w:b w:val="0"/>
          <w:bCs/>
          <w:sz w:val="32"/>
          <w:szCs w:val="32"/>
          <w:lang w:val="en-US" w:eastAsia="zh-CN"/>
        </w:rPr>
        <w:t>标准限值要求。</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（五）严格落实固体废物污染防治措施。</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-2023）要求。</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（六）加强环境风险防范，落实环境风险应急措施。</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三、结合该报告表的计算，该项目污染物排放总量指标为：COD：0t/a；氨氮：0t/a，SO</w:t>
      </w:r>
      <w:r>
        <w:rPr>
          <w:rFonts w:ascii="仿宋" w:eastAsia="仿宋" w:cs="仿宋" w:hAnsi="仿宋" w:hint="eastAsia"/>
          <w:b w:val="0"/>
          <w:bCs/>
          <w:sz w:val="32"/>
          <w:szCs w:val="32"/>
          <w:vertAlign w:val="subscript"/>
          <w:lang w:val="en-US" w:eastAsia="zh-CN"/>
        </w:rPr>
        <w:t>2</w:t>
      </w:r>
      <w:r>
        <w:rPr>
          <w:rFonts w:ascii="仿宋" w:eastAsia="仿宋" w:cs="仿宋" w:hAnsi="仿宋" w:hint="eastAsia"/>
          <w:b w:val="0"/>
          <w:bCs/>
          <w:sz w:val="32"/>
          <w:szCs w:val="32"/>
          <w:lang w:val="en-US" w:eastAsia="zh-CN"/>
        </w:rPr>
        <w:t>：0t/a、NOx：0t/a。</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四、严格落实各项建设项目环境管理要求</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（一）建立内部生态环境管理机构和制度，明确人员和生态环境保护职责。</w:t>
      </w:r>
    </w:p>
    <w:p>
      <w:pPr>
        <w:keepNext w:val="0"/>
        <w:keepLines w:val="0"/>
        <w:widowControl/>
        <w:suppressLineNumbers w:val="0"/>
        <w:spacing w:beforeAutospacing="0" w:afterAutospacing="0" w:line="560" w:lineRule="exact"/>
        <w:ind w:firstLineChars="200" w:firstLine="632"/>
        <w:jc w:val="left"/>
        <w:rPr>
          <w:rFonts w:ascii="仿宋" w:eastAsia="仿宋" w:cs="仿宋" w:hAnsi="仿宋" w:hint="eastAsia"/>
          <w:b w:val="0"/>
          <w:bCs/>
          <w:sz w:val="32"/>
          <w:szCs w:val="32"/>
          <w:lang w:val="en-US" w:eastAsia="zh-CN"/>
        </w:rPr>
      </w:pPr>
      <w:r>
        <w:rPr>
          <w:rFonts w:ascii="仿宋" w:eastAsia="仿宋" w:cs="仿宋" w:hAnsi="仿宋" w:hint="eastAsia"/>
          <w:b w:val="0"/>
          <w:bCs/>
          <w:sz w:val="32"/>
          <w:szCs w:val="32"/>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pPr>
        <w:keepNext w:val="0"/>
        <w:keepLines w:val="0"/>
        <w:widowControl/>
        <w:suppressLineNumbers w:val="0"/>
        <w:spacing w:line="560" w:lineRule="exact"/>
        <w:ind w:firstLineChars="200" w:firstLine="632"/>
        <w:jc w:val="left"/>
        <w:rPr>
          <w:rFonts w:ascii="仿宋" w:eastAsia="仿宋" w:cs="仿宋" w:hAnsi="仿宋" w:hint="eastAsia"/>
          <w:bCs/>
          <w:sz w:val="32"/>
          <w:szCs w:val="32"/>
        </w:rPr>
      </w:pPr>
      <w:r>
        <w:rPr>
          <w:rFonts w:ascii="仿宋" w:eastAsia="仿宋" w:cs="仿宋" w:hAnsi="仿宋" w:hint="eastAsia"/>
          <w:b w:val="0"/>
          <w:bCs/>
          <w:sz w:val="32"/>
          <w:szCs w:val="32"/>
          <w:lang w:val="en-US" w:eastAsia="zh-CN"/>
        </w:rPr>
        <w:t>（三）建设项目竣工后，建设单位按照有关规定要求开展自主验收或委托第三方机构编写建设项目竣工环境保护验收报告，依法向社会公开。</w:t>
      </w:r>
    </w:p>
    <w:p>
      <w:pPr>
        <w:spacing w:line="560" w:lineRule="exact"/>
        <w:ind w:firstLineChars="1600" w:firstLine="5054"/>
        <w:jc w:val="left"/>
        <w:rPr>
          <w:rFonts w:ascii="仿宋" w:eastAsia="仿宋" w:cs="??_GB2312" w:hAnsi="仿宋"/>
          <w:color w:val="auto"/>
          <w:sz w:val="32"/>
          <w:szCs w:val="32"/>
        </w:rPr>
      </w:pPr>
      <w:r>
        <w:rPr>
          <w:rFonts w:ascii="仿宋" w:eastAsia="仿宋" w:cs="宋体" w:hAnsi="仿宋" w:hint="eastAsia"/>
          <w:color w:val="auto"/>
          <w:sz w:val="32"/>
          <w:szCs w:val="32"/>
        </w:rPr>
        <w:t>唐山</w:t>
      </w:r>
      <w:r>
        <w:rPr>
          <w:rFonts w:ascii="仿宋" w:eastAsia="仿宋" w:cs="宋体" w:hAnsi="仿宋" w:hint="eastAsia"/>
          <w:color w:val="auto"/>
          <w:sz w:val="32"/>
          <w:szCs w:val="32"/>
          <w:lang w:eastAsia="zh-CN"/>
        </w:rPr>
        <w:t>高新区</w:t>
      </w:r>
      <w:r>
        <w:rPr>
          <w:rFonts w:ascii="仿宋" w:eastAsia="仿宋" w:cs="宋体" w:hAnsi="仿宋" w:hint="eastAsia"/>
          <w:color w:val="auto"/>
          <w:sz w:val="32"/>
          <w:szCs w:val="32"/>
        </w:rPr>
        <w:t>行政审批局</w:t>
      </w:r>
    </w:p>
    <w:p>
      <w:pPr>
        <w:spacing w:line="560" w:lineRule="exact"/>
        <w:ind w:firstLineChars="1700" w:firstLine="5370"/>
        <w:jc w:val="left"/>
        <w:rPr>
          <w:rFonts w:ascii="仿宋" w:eastAsia="仿宋" w:cs="宋体" w:hAnsi="仿宋" w:hint="eastAsia"/>
          <w:sz w:val="32"/>
          <w:szCs w:val="32"/>
          <w:lang w:val="en-US" w:eastAsia="zh-CN"/>
          <w:highlight w:val="yellow"/>
        </w:rPr>
      </w:pPr>
      <w:r>
        <w:rPr>
          <w:rFonts w:ascii="仿宋" w:eastAsia="仿宋" w:cs="宋体" w:hAnsi="仿宋" w:hint="eastAsia"/>
          <w:color w:val="auto"/>
          <w:sz w:val="32"/>
          <w:szCs w:val="32"/>
        </w:rPr>
        <w:t>20</w:t>
      </w:r>
      <w:r>
        <w:rPr>
          <w:rFonts w:ascii="仿宋" w:eastAsia="仿宋" w:cs="宋体" w:hAnsi="仿宋" w:hint="eastAsia"/>
          <w:sz w:val="32"/>
          <w:szCs w:val="32"/>
        </w:rPr>
        <w:t>2</w:t>
      </w:r>
      <w:r>
        <w:rPr>
          <w:rFonts w:ascii="仿宋" w:eastAsia="仿宋" w:cs="宋体" w:hAnsi="仿宋" w:hint="eastAsia"/>
          <w:sz w:val="32"/>
          <w:szCs w:val="32"/>
          <w:lang w:val="en-US" w:eastAsia="zh-CN"/>
        </w:rPr>
        <w:t>5</w:t>
      </w:r>
      <w:r>
        <w:rPr>
          <w:rFonts w:ascii="仿宋" w:eastAsia="仿宋" w:cs="宋体" w:hAnsi="仿宋" w:hint="eastAsia"/>
          <w:sz w:val="32"/>
          <w:szCs w:val="32"/>
        </w:rPr>
        <w:t>年</w:t>
      </w:r>
      <w:r>
        <w:rPr>
          <w:rFonts w:ascii="仿宋" w:eastAsia="仿宋" w:cs="宋体" w:hAnsi="仿宋"/>
          <w:sz w:val="32"/>
          <w:szCs w:val="32"/>
        </w:rPr>
        <w:t>4</w:t>
      </w:r>
      <w:r>
        <w:rPr>
          <w:rFonts w:ascii="仿宋" w:eastAsia="仿宋" w:cs="宋体" w:hAnsi="仿宋" w:hint="eastAsia"/>
          <w:sz w:val="32"/>
          <w:szCs w:val="32"/>
        </w:rPr>
        <w:t>月</w:t>
      </w:r>
      <w:r>
        <w:rPr>
          <w:rFonts w:ascii="仿宋" w:eastAsia="仿宋" w:cs="宋体" w:hAnsi="仿宋"/>
          <w:sz w:val="32"/>
          <w:szCs w:val="32"/>
        </w:rPr>
        <w:t>1</w:t>
      </w:r>
      <w:r>
        <w:rPr>
          <w:rFonts w:ascii="仿宋" w:eastAsia="仿宋" w:cs="宋体" w:hAnsi="仿宋" w:hint="eastAsia"/>
          <w:sz w:val="32"/>
          <w:szCs w:val="32"/>
          <w:lang w:val="en-US" w:eastAsia="zh-CN"/>
        </w:rPr>
        <w:t>日</w:t>
      </w:r>
    </w:p>
    <w:sectPr>
      <w:headerReference w:type="default" r:id="rId2"/>
      <w:headerReference w:type="first" r:id="rId3"/>
      <w:footerReference w:type="default" r:id="rId4"/>
      <w:footerReference w:type="even" r:id="rId5"/>
      <w:pgSz w:w="11906" w:h="16838"/>
      <w:pgMar w:top="2098" w:right="1474" w:bottom="1701" w:left="1588" w:header="851" w:footer="992" w:gutter="0"/>
      <w:cols w:num="1" w:space="72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_GB2312">
    <w:altName w:val="Times New Roman"/>
    <w:panose1 w:val="00000000000000000000"/>
    <w:charset w:val="00"/>
    <w:family w:val="auto"/>
    <w:pitch w:val="variable"/>
    <w:sig w:usb0="00000000" w:usb1="00000000" w:usb2="00000000" w:usb3="00000000" w:csb0="00000001" w:csb1="00000000"/>
  </w:font>
  <w:font w:name="Times New Roman">
    <w:panose1 w:val="02020603050405020304"/>
    <w:charset w:val="86"/>
    <w:family w:val="auto"/>
    <w:pitch w:val="variable"/>
    <w:sig w:usb0="E0002AFF" w:usb1="C0007841" w:usb2="00000009" w:usb3="00000000" w:csb0="400001FF" w:csb1="FFFF0000"/>
  </w:font>
  <w:font w:name="宋体">
    <w:panose1 w:val="02010600030101010101"/>
    <w:charset w:val="81"/>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AFF" w:usb1="C0007843" w:usb2="00000009" w:usb3="00000000" w:csb0="400001FF" w:csb1="FFFF0000"/>
  </w:font>
  <w:font w:name="Courier New">
    <w:panose1 w:val="02070309020205020404"/>
    <w:charset w:val="01"/>
    <w:family w:val="modern"/>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both"/>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val="0"/>
  <w:bordersDoNotSurroundFooter w:val="0"/>
  <w:defaultTabStop w:val="420"/>
  <w:drawingGridHorizontalSpacing w:val="102"/>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mVkMGU5MGY0MWQ0M2MxYmU1MGY3NTJiNmNhNmM2MWE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120" w:after="120" w:line="480" w:lineRule="exact"/>
      <w:outlineLvl w:val="1"/>
    </w:pPr>
    <w:rPr>
      <w:b/>
      <w:bCs/>
      <w:sz w:val="30"/>
      <w:szCs w:val="32"/>
    </w:rPr>
  </w:style>
  <w:style w:type="character" w:customStyle="1" w:styleId="2Char">
    <w:name w:val="heading 2 Char"/>
    <w:basedOn w:val="10"/>
    <w:link w:val="2"/>
    <w:rPr>
      <w:rFonts w:ascii="Times New Roman" w:eastAsia="宋体" w:cs="Times New Roman" w:hAnsi="Times New Roman"/>
      <w:b/>
      <w:bCs/>
      <w:kern w:val="2"/>
      <w:sz w:val="30"/>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paragraph" w:styleId="4">
    <w:name w:val="heading 4"/>
    <w:qFormat/>
    <w:basedOn w:val="15"/>
    <w:next w:val="17"/>
    <w:link w:val="4Char"/>
    <w:pPr>
      <w:keepNext/>
      <w:keepLines/>
      <w:spacing w:before="280" w:beforeAutospacing="0" w:after="290" w:afterAutospacing="0" w:line="372" w:lineRule="auto"/>
      <w:outlineLvl w:val="3"/>
    </w:pPr>
    <w:rPr>
      <w:rFonts w:ascii="Arial" w:eastAsia="黑体" w:hAnsi="Arial"/>
      <w:b/>
      <w:sz w:val="28"/>
    </w:rPr>
  </w:style>
  <w:style w:type="character" w:customStyle="1" w:styleId="4Char">
    <w:name w:val="heading 4 Char"/>
    <w:basedOn w:val="15Char"/>
    <w:link w:val="4"/>
    <w:rPr>
      <w:rFonts w:ascii="Arial" w:eastAsia="黑体" w:hAnsi="Arial"/>
      <w:b/>
      <w:sz w:val="28"/>
    </w:rPr>
  </w:style>
  <w:style w:type="character" w:default="1" w:styleId="10">
    <w:name w:val="Default Paragraph Font"/>
    <w:qFormat/>
  </w:style>
  <w:style w:type="paragraph" w:styleId="15">
    <w:name w:val="toc 4"/>
    <w:qFormat/>
    <w:basedOn w:val="0"/>
    <w:next w:val="0"/>
    <w:pPr>
      <w:ind w:leftChars="600" w:left="600"/>
    </w:pPr>
    <w:rPr>
      <w:szCs w:val="20"/>
    </w:rPr>
  </w:style>
  <w:style w:type="paragraph" w:styleId="16">
    <w:name w:val="Block Text"/>
    <w:qFormat/>
    <w:basedOn w:val="0"/>
    <w:next w:val="0"/>
    <w:pPr>
      <w:ind w:leftChars="700" w:left="700" w:rightChars="700" w:right="700"/>
    </w:pPr>
  </w:style>
  <w:style w:type="paragraph" w:styleId="17">
    <w:name w:val="Normal Indent"/>
    <w:qFormat/>
    <w:basedOn w:val="0"/>
    <w:next w:val="4"/>
    <w:pPr>
      <w:ind w:firstLineChars="200" w:firstLine="200"/>
    </w:pPr>
    <w:rPr>
      <w:szCs w:val="20"/>
    </w:rPr>
  </w:style>
  <w:style w:type="paragraph" w:styleId="18">
    <w:name w:val="Plain Text"/>
    <w:qFormat/>
    <w:basedOn w:val="0"/>
    <w:rPr>
      <w:rFonts w:ascii="宋体" w:cs="Courier New" w:hAnsi="Courier New"/>
      <w:szCs w:val="21"/>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toc 1"/>
    <w:qFormat/>
    <w:basedOn w:val="0"/>
    <w:next w:val="0"/>
    <w:pPr>
      <w:spacing w:line="360" w:lineRule="auto"/>
      <w:jc w:val="both"/>
    </w:pPr>
    <w:rPr>
      <w:rFonts w:ascii="Calibri" w:eastAsia="宋体" w:cs="Times New Roman" w:hAnsi="Calibri"/>
      <w:b/>
      <w:kern w:val="2"/>
      <w:sz w:val="24"/>
      <w:szCs w:val="24"/>
      <w:lang w:val="en-US" w:eastAsia="zh-CN" w:bidi="ar-SA"/>
    </w:rPr>
  </w:style>
  <w:style w:type="character" w:styleId="22">
    <w:name w:val="page number"/>
    <w:qFormat/>
    <w:rPr>
      <w:rFonts w:cs="Times New Roman"/>
    </w:rPr>
  </w:style>
  <w:style w:type="paragraph" w:customStyle="1" w:yozoId="4094" w:styleId="23">
    <w:name w:val="Char Char Char Char Char Char Char Char Char1 Char"/>
    <w:qFormat/>
    <w:basedOn w:val="0"/>
    <w:pPr>
      <w:spacing w:line="360" w:lineRule="auto"/>
      <w:ind w:firstLineChars="200" w:firstLine="200"/>
    </w:pPr>
    <w:rPr>
      <w:rFonts w:ascii="宋体" w:cs="宋体" w:hAnsi="宋体"/>
      <w:sz w:val="24"/>
    </w:rPr>
  </w:style>
  <w:style w:type="paragraph" w:customStyle="1" w:yozoId="4094" w:styleId="24">
    <w:name w:val="列出段落1"/>
    <w:qFormat/>
    <w:basedOn w:val="0"/>
    <w:pPr>
      <w:ind w:firstLineChars="200" w:firstLine="200"/>
    </w:pPr>
  </w:style>
  <w:style w:type="paragraph" w:customStyle="1" w:yozoId="4094" w:styleId="25">
    <w:name w:val="纯文本1"/>
    <w:qFormat/>
    <w:basedOn w:val="0"/>
    <w:rPr>
      <w:rFonts w:ascii="宋体" w:hAnsi="Courier New"/>
      <w:kern w:val="0"/>
      <w:sz w:val="2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29ADBB65-E35F-431F-ADAB-C6D4E54EBC4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12</TotalTime>
  <Application>WPS_Yozo_Office9.0.5691.102ZH.HE16</Application>
  <Pages>3</Pages>
  <Words>0</Words>
  <Characters>1135</Characters>
  <Lines>0</Lines>
  <Paragraphs>30</Paragraphs>
  <CharactersWithSpaces>1514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NTKO</dc:creator>
  <cp:lastModifiedBy>Administrator</cp:lastModifiedBy>
  <cp:revision>2</cp:revision>
  <cp:lastPrinted>2025-03-31T01:10:55Z</cp:lastPrinted>
  <dcterms:created xsi:type="dcterms:W3CDTF">2021-05-11T06:06:00Z</dcterms:created>
  <dcterms:modified xsi:type="dcterms:W3CDTF">2025-03-31T01:12:06Z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9F56FF9F62CF49A9A8F6B7384AE2E627</vt:lpwstr>
  </property>
  <property fmtid="{D5CDD505-2E9C-101B-9397-08002B2CF9AE}" pid="4" name="KSOTemplateDocerSaveRecord">
    <vt:lpwstr>eyJoZGlkIjoiOWRjMWE0OGY4NDY5ZTMwNGIzMmNjNjBlM2QxOGE0NmIiLCJ1c2VySWQiOiIxOTkxNjczMiJ9</vt:lpwstr>
  </property>
</Properties>
</file>