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A04C2">
      <w:pPr>
        <w:widowControl/>
        <w:jc w:val="center"/>
        <w:rPr>
          <w:rFonts w:ascii="方正小标宋简体" w:eastAsia="方正小标宋简体"/>
          <w:sz w:val="40"/>
          <w:szCs w:val="40"/>
        </w:rPr>
      </w:pPr>
      <w:bookmarkStart w:id="6" w:name="_GoBack"/>
      <w:bookmarkEnd w:id="6"/>
      <w:r>
        <w:rPr>
          <w:rFonts w:hint="eastAsia" w:ascii="方正小标宋简体" w:eastAsia="方正小标宋简体"/>
          <w:sz w:val="40"/>
          <w:szCs w:val="40"/>
        </w:rPr>
        <w:t>目录</w:t>
      </w:r>
    </w:p>
    <w:p w14:paraId="69E6EFF6">
      <w:pPr>
        <w:spacing w:line="560" w:lineRule="exact"/>
        <w:jc w:val="left"/>
        <w:rPr>
          <w:rFonts w:ascii="方正小标宋简体" w:eastAsia="方正小标宋简体"/>
          <w:sz w:val="40"/>
          <w:szCs w:val="40"/>
        </w:rPr>
      </w:pPr>
    </w:p>
    <w:p w14:paraId="558375C1">
      <w:pPr>
        <w:spacing w:line="560" w:lineRule="exact"/>
        <w:ind w:firstLine="720" w:firstLineChars="200"/>
        <w:jc w:val="left"/>
        <w:rPr>
          <w:rFonts w:eastAsia="仿宋_GB2312"/>
          <w:sz w:val="36"/>
          <w:szCs w:val="36"/>
        </w:rPr>
      </w:pPr>
      <w:r>
        <w:rPr>
          <w:rFonts w:eastAsia="仿宋_GB2312"/>
          <w:sz w:val="36"/>
          <w:szCs w:val="36"/>
        </w:rPr>
        <w:t>1</w:t>
      </w:r>
      <w:r>
        <w:rPr>
          <w:rFonts w:hint="eastAsia" w:eastAsia="仿宋_GB2312"/>
          <w:sz w:val="36"/>
          <w:szCs w:val="36"/>
        </w:rPr>
        <w:t>、</w:t>
      </w:r>
      <w:r>
        <w:rPr>
          <w:rFonts w:hint="eastAsia" w:eastAsia="仿宋_GB2312"/>
          <w:b/>
          <w:sz w:val="36"/>
          <w:szCs w:val="36"/>
        </w:rPr>
        <w:t>部门职责、机构设置等基本情况</w:t>
      </w:r>
    </w:p>
    <w:p w14:paraId="3EB9F72F">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sz w:val="36"/>
          <w:szCs w:val="36"/>
        </w:rPr>
        <w:t>、</w:t>
      </w:r>
      <w:r>
        <w:rPr>
          <w:rFonts w:hint="eastAsia" w:eastAsia="仿宋_GB2312"/>
          <w:b/>
          <w:sz w:val="36"/>
          <w:szCs w:val="36"/>
        </w:rPr>
        <w:t>部门预算总体情况及预算收支增减变化情况说明</w:t>
      </w:r>
    </w:p>
    <w:p w14:paraId="43D10787">
      <w:pPr>
        <w:spacing w:line="560" w:lineRule="exact"/>
        <w:ind w:firstLine="720" w:firstLineChars="200"/>
        <w:jc w:val="left"/>
        <w:rPr>
          <w:rFonts w:eastAsia="仿宋_GB2312"/>
          <w:sz w:val="36"/>
          <w:szCs w:val="36"/>
        </w:rPr>
      </w:pPr>
      <w:r>
        <w:rPr>
          <w:rFonts w:eastAsia="仿宋_GB2312"/>
          <w:sz w:val="36"/>
          <w:szCs w:val="36"/>
        </w:rPr>
        <w:t>3</w:t>
      </w:r>
      <w:r>
        <w:rPr>
          <w:rFonts w:hint="eastAsia" w:eastAsia="仿宋_GB2312"/>
          <w:sz w:val="36"/>
          <w:szCs w:val="36"/>
        </w:rPr>
        <w:t>、</w:t>
      </w:r>
      <w:r>
        <w:rPr>
          <w:rFonts w:hint="eastAsia" w:eastAsia="仿宋_GB2312"/>
          <w:b/>
          <w:sz w:val="36"/>
          <w:szCs w:val="36"/>
        </w:rPr>
        <w:t>机关运行经费情况说明</w:t>
      </w:r>
    </w:p>
    <w:p w14:paraId="4D641B42">
      <w:pPr>
        <w:spacing w:line="560" w:lineRule="exact"/>
        <w:ind w:firstLine="720" w:firstLineChars="200"/>
        <w:jc w:val="left"/>
        <w:rPr>
          <w:rFonts w:eastAsia="仿宋_GB2312"/>
          <w:sz w:val="36"/>
          <w:szCs w:val="36"/>
        </w:rPr>
      </w:pPr>
      <w:r>
        <w:rPr>
          <w:rFonts w:eastAsia="仿宋_GB2312"/>
          <w:sz w:val="36"/>
          <w:szCs w:val="36"/>
        </w:rPr>
        <w:t>4</w:t>
      </w:r>
      <w:r>
        <w:rPr>
          <w:rFonts w:hint="eastAsia" w:eastAsia="仿宋_GB2312"/>
          <w:sz w:val="36"/>
          <w:szCs w:val="36"/>
        </w:rPr>
        <w:t>、</w:t>
      </w:r>
      <w:r>
        <w:rPr>
          <w:rFonts w:eastAsia="仿宋_GB2312"/>
          <w:b/>
          <w:sz w:val="36"/>
          <w:szCs w:val="36"/>
        </w:rPr>
        <w:t>“</w:t>
      </w:r>
      <w:r>
        <w:rPr>
          <w:rFonts w:hint="eastAsia" w:eastAsia="仿宋_GB2312"/>
          <w:b/>
          <w:sz w:val="36"/>
          <w:szCs w:val="36"/>
        </w:rPr>
        <w:t>三公</w:t>
      </w:r>
      <w:r>
        <w:rPr>
          <w:rFonts w:eastAsia="仿宋_GB2312"/>
          <w:b/>
          <w:sz w:val="36"/>
          <w:szCs w:val="36"/>
        </w:rPr>
        <w:t>”</w:t>
      </w:r>
      <w:r>
        <w:rPr>
          <w:rFonts w:hint="eastAsia" w:eastAsia="仿宋_GB2312"/>
          <w:b/>
          <w:sz w:val="36"/>
          <w:szCs w:val="36"/>
        </w:rPr>
        <w:t>经费情况及增减变化说明</w:t>
      </w:r>
    </w:p>
    <w:p w14:paraId="1550A66F">
      <w:pPr>
        <w:spacing w:line="560" w:lineRule="exact"/>
        <w:ind w:firstLine="720" w:firstLineChars="200"/>
        <w:rPr>
          <w:rFonts w:eastAsia="仿宋_GB2312"/>
          <w:b/>
          <w:sz w:val="36"/>
          <w:szCs w:val="36"/>
        </w:rPr>
      </w:pPr>
      <w:r>
        <w:rPr>
          <w:rFonts w:eastAsia="仿宋_GB2312"/>
          <w:sz w:val="36"/>
          <w:szCs w:val="36"/>
        </w:rPr>
        <w:t>5</w:t>
      </w:r>
      <w:r>
        <w:rPr>
          <w:rFonts w:hint="eastAsia" w:eastAsia="仿宋_GB2312"/>
          <w:sz w:val="36"/>
          <w:szCs w:val="36"/>
        </w:rPr>
        <w:t>、</w:t>
      </w:r>
      <w:r>
        <w:rPr>
          <w:rFonts w:hint="eastAsia" w:eastAsia="仿宋_GB2312"/>
          <w:b/>
          <w:sz w:val="36"/>
          <w:szCs w:val="36"/>
        </w:rPr>
        <w:t>绩效目标</w:t>
      </w:r>
    </w:p>
    <w:p w14:paraId="53D7F4D0">
      <w:pPr>
        <w:spacing w:line="560" w:lineRule="exact"/>
        <w:ind w:firstLine="720" w:firstLineChars="200"/>
        <w:jc w:val="left"/>
        <w:rPr>
          <w:rFonts w:eastAsia="仿宋_GB2312"/>
          <w:sz w:val="36"/>
          <w:szCs w:val="36"/>
        </w:rPr>
      </w:pPr>
      <w:r>
        <w:rPr>
          <w:rFonts w:eastAsia="仿宋_GB2312"/>
          <w:sz w:val="36"/>
          <w:szCs w:val="36"/>
        </w:rPr>
        <w:t>6</w:t>
      </w:r>
      <w:r>
        <w:rPr>
          <w:rFonts w:hint="eastAsia" w:eastAsia="仿宋_GB2312"/>
          <w:sz w:val="36"/>
          <w:szCs w:val="36"/>
        </w:rPr>
        <w:t>、</w:t>
      </w:r>
      <w:r>
        <w:rPr>
          <w:rFonts w:hint="eastAsia" w:eastAsia="仿宋_GB2312"/>
          <w:b/>
          <w:sz w:val="36"/>
          <w:szCs w:val="36"/>
        </w:rPr>
        <w:t>政府采购预算情况</w:t>
      </w:r>
    </w:p>
    <w:p w14:paraId="0C163A7F">
      <w:pPr>
        <w:spacing w:line="560" w:lineRule="exact"/>
        <w:ind w:firstLine="720" w:firstLineChars="200"/>
        <w:jc w:val="left"/>
        <w:rPr>
          <w:rFonts w:eastAsia="仿宋_GB2312"/>
          <w:sz w:val="36"/>
          <w:szCs w:val="36"/>
        </w:rPr>
      </w:pPr>
      <w:r>
        <w:rPr>
          <w:rFonts w:eastAsia="仿宋_GB2312"/>
          <w:sz w:val="36"/>
          <w:szCs w:val="36"/>
        </w:rPr>
        <w:t>7</w:t>
      </w:r>
      <w:r>
        <w:rPr>
          <w:rFonts w:hint="eastAsia" w:eastAsia="仿宋_GB2312"/>
          <w:sz w:val="36"/>
          <w:szCs w:val="36"/>
        </w:rPr>
        <w:t>、</w:t>
      </w:r>
      <w:r>
        <w:rPr>
          <w:rFonts w:hint="eastAsia" w:eastAsia="仿宋_GB2312"/>
          <w:b/>
          <w:sz w:val="36"/>
          <w:szCs w:val="36"/>
        </w:rPr>
        <w:t>国有资产预算情况</w:t>
      </w:r>
    </w:p>
    <w:p w14:paraId="76D83C1E">
      <w:pPr>
        <w:spacing w:line="560" w:lineRule="exact"/>
        <w:ind w:firstLine="720" w:firstLineChars="200"/>
        <w:rPr>
          <w:rFonts w:eastAsia="仿宋_GB2312"/>
          <w:sz w:val="36"/>
          <w:szCs w:val="36"/>
        </w:rPr>
      </w:pPr>
      <w:r>
        <w:rPr>
          <w:rFonts w:eastAsia="仿宋_GB2312"/>
          <w:sz w:val="36"/>
          <w:szCs w:val="36"/>
        </w:rPr>
        <w:t>8</w:t>
      </w:r>
      <w:r>
        <w:rPr>
          <w:rFonts w:hint="eastAsia" w:eastAsia="仿宋_GB2312"/>
          <w:sz w:val="36"/>
          <w:szCs w:val="36"/>
        </w:rPr>
        <w:t>、</w:t>
      </w:r>
      <w:r>
        <w:rPr>
          <w:rFonts w:hint="eastAsia" w:eastAsia="仿宋_GB2312"/>
          <w:b/>
          <w:sz w:val="36"/>
          <w:szCs w:val="36"/>
        </w:rPr>
        <w:t>名词解释</w:t>
      </w:r>
    </w:p>
    <w:p w14:paraId="0B9C2012">
      <w:pPr>
        <w:spacing w:line="560" w:lineRule="exact"/>
        <w:ind w:firstLine="720" w:firstLineChars="200"/>
        <w:rPr>
          <w:rFonts w:eastAsia="仿宋_GB2312"/>
          <w:sz w:val="36"/>
          <w:szCs w:val="36"/>
        </w:rPr>
      </w:pPr>
      <w:r>
        <w:rPr>
          <w:rFonts w:eastAsia="仿宋_GB2312"/>
          <w:sz w:val="36"/>
          <w:szCs w:val="36"/>
        </w:rPr>
        <w:t>9</w:t>
      </w:r>
      <w:r>
        <w:rPr>
          <w:rFonts w:hint="eastAsia" w:eastAsia="仿宋_GB2312"/>
          <w:sz w:val="36"/>
          <w:szCs w:val="36"/>
        </w:rPr>
        <w:t>、</w:t>
      </w:r>
      <w:r>
        <w:rPr>
          <w:rFonts w:hint="eastAsia" w:eastAsia="仿宋_GB2312"/>
          <w:b/>
          <w:sz w:val="36"/>
          <w:szCs w:val="36"/>
        </w:rPr>
        <w:t>其他情况说明</w:t>
      </w:r>
    </w:p>
    <w:p w14:paraId="4E6283A9">
      <w:pPr>
        <w:spacing w:line="560" w:lineRule="exact"/>
        <w:jc w:val="center"/>
        <w:rPr>
          <w:rFonts w:ascii="方正小标宋简体" w:eastAsia="方正小标宋简体"/>
          <w:sz w:val="40"/>
          <w:szCs w:val="40"/>
        </w:rPr>
      </w:pPr>
    </w:p>
    <w:p w14:paraId="1B53F225">
      <w:pPr>
        <w:spacing w:line="560" w:lineRule="exact"/>
        <w:jc w:val="center"/>
        <w:rPr>
          <w:rFonts w:ascii="方正小标宋简体" w:eastAsia="方正小标宋简体"/>
          <w:sz w:val="40"/>
          <w:szCs w:val="40"/>
        </w:rPr>
      </w:pPr>
    </w:p>
    <w:p w14:paraId="79F56079">
      <w:pPr>
        <w:spacing w:line="560" w:lineRule="exact"/>
        <w:jc w:val="center"/>
        <w:rPr>
          <w:rFonts w:ascii="方正小标宋简体" w:eastAsia="方正小标宋简体"/>
          <w:sz w:val="40"/>
          <w:szCs w:val="40"/>
        </w:rPr>
      </w:pPr>
    </w:p>
    <w:p w14:paraId="08C8703B">
      <w:pPr>
        <w:spacing w:line="560" w:lineRule="exact"/>
        <w:jc w:val="center"/>
        <w:rPr>
          <w:rFonts w:ascii="方正小标宋简体" w:eastAsia="方正小标宋简体"/>
          <w:sz w:val="40"/>
          <w:szCs w:val="40"/>
        </w:rPr>
      </w:pPr>
    </w:p>
    <w:p w14:paraId="27F03A3B">
      <w:pPr>
        <w:spacing w:line="560" w:lineRule="exact"/>
        <w:jc w:val="center"/>
        <w:rPr>
          <w:rFonts w:ascii="方正小标宋简体" w:eastAsia="方正小标宋简体"/>
          <w:sz w:val="40"/>
          <w:szCs w:val="40"/>
        </w:rPr>
      </w:pPr>
    </w:p>
    <w:p w14:paraId="008BE28F">
      <w:pPr>
        <w:spacing w:line="560" w:lineRule="exact"/>
        <w:jc w:val="center"/>
        <w:rPr>
          <w:rFonts w:ascii="方正小标宋简体" w:eastAsia="方正小标宋简体"/>
          <w:sz w:val="40"/>
          <w:szCs w:val="40"/>
        </w:rPr>
      </w:pPr>
    </w:p>
    <w:p w14:paraId="1539466E">
      <w:pPr>
        <w:spacing w:line="560" w:lineRule="exact"/>
        <w:jc w:val="center"/>
        <w:rPr>
          <w:rFonts w:ascii="方正小标宋简体" w:eastAsia="方正小标宋简体"/>
          <w:sz w:val="40"/>
          <w:szCs w:val="40"/>
        </w:rPr>
      </w:pPr>
    </w:p>
    <w:p w14:paraId="0D8491DE">
      <w:pPr>
        <w:spacing w:line="560" w:lineRule="exact"/>
        <w:jc w:val="center"/>
        <w:rPr>
          <w:rFonts w:ascii="方正小标宋简体" w:eastAsia="方正小标宋简体"/>
          <w:sz w:val="40"/>
          <w:szCs w:val="40"/>
        </w:rPr>
      </w:pPr>
    </w:p>
    <w:p w14:paraId="6F362C25">
      <w:pPr>
        <w:spacing w:line="560" w:lineRule="exact"/>
        <w:jc w:val="center"/>
        <w:rPr>
          <w:rFonts w:ascii="方正小标宋简体" w:eastAsia="方正小标宋简体"/>
          <w:sz w:val="40"/>
          <w:szCs w:val="40"/>
        </w:rPr>
      </w:pPr>
    </w:p>
    <w:p w14:paraId="0AE78DA0">
      <w:pPr>
        <w:spacing w:line="560" w:lineRule="exact"/>
        <w:jc w:val="center"/>
        <w:rPr>
          <w:rFonts w:ascii="方正小标宋简体" w:eastAsia="方正小标宋简体"/>
          <w:sz w:val="40"/>
          <w:szCs w:val="40"/>
        </w:rPr>
      </w:pPr>
    </w:p>
    <w:p w14:paraId="33F7743E">
      <w:pPr>
        <w:spacing w:line="560" w:lineRule="exact"/>
        <w:jc w:val="center"/>
        <w:rPr>
          <w:rFonts w:ascii="方正小标宋简体" w:eastAsia="方正小标宋简体"/>
          <w:sz w:val="40"/>
          <w:szCs w:val="40"/>
        </w:rPr>
      </w:pPr>
    </w:p>
    <w:p w14:paraId="27ADD16A">
      <w:pPr>
        <w:spacing w:line="560" w:lineRule="exact"/>
        <w:jc w:val="center"/>
        <w:rPr>
          <w:rFonts w:ascii="方正小标宋简体" w:eastAsia="方正小标宋简体"/>
          <w:sz w:val="40"/>
          <w:szCs w:val="40"/>
        </w:rPr>
      </w:pPr>
    </w:p>
    <w:p w14:paraId="23ABB3DA">
      <w:pPr>
        <w:spacing w:line="560" w:lineRule="exact"/>
        <w:jc w:val="center"/>
        <w:rPr>
          <w:rFonts w:ascii="方正小标宋简体" w:eastAsia="方正小标宋简体"/>
          <w:sz w:val="40"/>
          <w:szCs w:val="40"/>
        </w:rPr>
      </w:pPr>
    </w:p>
    <w:p w14:paraId="13036075">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市场监管分局部门预算情况说明</w:t>
      </w:r>
    </w:p>
    <w:p w14:paraId="5FF86188">
      <w:pPr>
        <w:spacing w:line="560" w:lineRule="exact"/>
        <w:jc w:val="center"/>
        <w:rPr>
          <w:rFonts w:ascii="方正小标宋简体" w:eastAsia="方正小标宋简体"/>
          <w:sz w:val="40"/>
          <w:szCs w:val="40"/>
        </w:rPr>
      </w:pPr>
    </w:p>
    <w:p w14:paraId="6637E2E6">
      <w:pPr>
        <w:spacing w:line="560" w:lineRule="exact"/>
        <w:ind w:firstLine="643" w:firstLineChars="200"/>
        <w:rPr>
          <w:rFonts w:ascii="宋体"/>
          <w:b/>
          <w:sz w:val="32"/>
          <w:szCs w:val="32"/>
        </w:rPr>
      </w:pPr>
      <w:r>
        <w:rPr>
          <w:rFonts w:hint="eastAsia" w:ascii="宋体" w:hAnsi="宋体"/>
          <w:b/>
          <w:sz w:val="32"/>
          <w:szCs w:val="32"/>
        </w:rPr>
        <w:t>一、部门职责、机构设置等基本情况</w:t>
      </w:r>
    </w:p>
    <w:p w14:paraId="4A2CAB9B">
      <w:pPr>
        <w:ind w:firstLine="640" w:firstLineChars="200"/>
        <w:rPr>
          <w:rFonts w:ascii="仿宋_GB2312" w:eastAsia="仿宋_GB2312"/>
          <w:sz w:val="32"/>
          <w:szCs w:val="32"/>
        </w:rPr>
      </w:pPr>
      <w:r>
        <w:rPr>
          <w:rFonts w:hint="eastAsia" w:ascii="仿宋_GB2312" w:eastAsia="仿宋_GB2312"/>
          <w:sz w:val="32"/>
          <w:szCs w:val="32"/>
        </w:rPr>
        <w:t>我单位唐山市市场监督管理局高新技术产业开发区分局为正科级单位，单位性质为行政单位，经费形式为财政拨款，内设机构有8个科室分别为办公室、监管一科、监管二科、监管三科、监管四科、监管五科、监管六科、执法科，4个市场监管所分别为：老庄子市场监督管理所、三女河市场监督管理所、火炬路市场监督管理所、庆北市场监督管理所。</w:t>
      </w:r>
    </w:p>
    <w:p w14:paraId="66D18758">
      <w:pPr>
        <w:ind w:firstLine="640" w:firstLineChars="200"/>
        <w:rPr>
          <w:rFonts w:ascii="仿宋_GB2312" w:eastAsia="仿宋_GB2312"/>
          <w:sz w:val="32"/>
          <w:szCs w:val="32"/>
        </w:rPr>
      </w:pPr>
      <w:r>
        <w:rPr>
          <w:rFonts w:hint="eastAsia" w:ascii="仿宋_GB2312" w:eastAsia="仿宋_GB2312"/>
          <w:sz w:val="32"/>
          <w:szCs w:val="32"/>
        </w:rPr>
        <w:t>主要职责</w:t>
      </w:r>
      <w:r>
        <w:rPr>
          <w:rFonts w:ascii="仿宋_GB2312" w:eastAsia="仿宋_GB2312"/>
          <w:sz w:val="32"/>
          <w:szCs w:val="32"/>
        </w:rPr>
        <w:t>:</w:t>
      </w:r>
    </w:p>
    <w:p w14:paraId="09C2C750">
      <w:pPr>
        <w:ind w:firstLine="640" w:firstLineChars="200"/>
        <w:rPr>
          <w:rFonts w:ascii="仿宋_GB2312" w:eastAsia="仿宋_GB2312"/>
          <w:sz w:val="32"/>
          <w:szCs w:val="32"/>
        </w:rPr>
      </w:pPr>
      <w:r>
        <w:rPr>
          <w:rFonts w:hint="eastAsia" w:ascii="仿宋_GB2312" w:eastAsia="仿宋_GB2312"/>
          <w:sz w:val="32"/>
          <w:szCs w:val="32"/>
        </w:rPr>
        <w:t>1.负责辖区内市场综合监督管理，规范和维护市场秩序，营造诚实守信、公平竞争的市场环境。</w:t>
      </w:r>
    </w:p>
    <w:p w14:paraId="2FD9E02B">
      <w:pPr>
        <w:ind w:firstLine="640" w:firstLineChars="200"/>
        <w:rPr>
          <w:rFonts w:ascii="仿宋_GB2312" w:eastAsia="仿宋_GB2312"/>
          <w:sz w:val="32"/>
          <w:szCs w:val="32"/>
        </w:rPr>
      </w:pPr>
      <w:r>
        <w:rPr>
          <w:rFonts w:hint="eastAsia" w:ascii="仿宋_GB2312" w:eastAsia="仿宋_GB2312"/>
          <w:sz w:val="32"/>
          <w:szCs w:val="32"/>
        </w:rPr>
        <w:t>2.负责监督检查辖区内市场监管等方面法律法规执行情况，依法开展日常监督检查，查处违法行为。</w:t>
      </w:r>
    </w:p>
    <w:p w14:paraId="33B4F2B7">
      <w:pPr>
        <w:ind w:firstLine="640" w:firstLineChars="200"/>
        <w:rPr>
          <w:rFonts w:ascii="仿宋_GB2312" w:eastAsia="仿宋_GB2312"/>
          <w:sz w:val="32"/>
          <w:szCs w:val="32"/>
        </w:rPr>
      </w:pPr>
      <w:r>
        <w:rPr>
          <w:rFonts w:hint="eastAsia" w:ascii="仿宋_GB2312" w:eastAsia="仿宋_GB2312"/>
          <w:sz w:val="32"/>
          <w:szCs w:val="32"/>
        </w:rPr>
        <w:t>3.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14:paraId="3B5D6BDE">
      <w:pPr>
        <w:ind w:firstLine="640" w:firstLineChars="200"/>
        <w:rPr>
          <w:rFonts w:ascii="仿宋_GB2312" w:eastAsia="仿宋_GB2312"/>
          <w:sz w:val="32"/>
          <w:szCs w:val="32"/>
        </w:rPr>
      </w:pPr>
      <w:r>
        <w:rPr>
          <w:rFonts w:hint="eastAsia" w:ascii="仿宋_GB2312" w:eastAsia="仿宋_GB2312"/>
          <w:sz w:val="32"/>
          <w:szCs w:val="32"/>
        </w:rPr>
        <w:t>4.负责拟定并实施质量发展的制度措施。统筹质量基础设施建设与应用，按照市局统一部署会同相关部门组织实施重大工程设备质量监理制度，并组织重大质量事故调查。配合市局建立并统一实施缺陷产品召回制度，监督管理产品防伪工作。</w:t>
      </w:r>
    </w:p>
    <w:p w14:paraId="79A527D6">
      <w:pPr>
        <w:ind w:firstLine="640" w:firstLineChars="200"/>
        <w:rPr>
          <w:rFonts w:ascii="仿宋_GB2312" w:eastAsia="仿宋_GB2312"/>
          <w:sz w:val="32"/>
          <w:szCs w:val="32"/>
        </w:rPr>
      </w:pPr>
      <w:r>
        <w:rPr>
          <w:rFonts w:hint="eastAsia" w:ascii="仿宋_GB2312" w:eastAsia="仿宋_GB2312"/>
          <w:sz w:val="32"/>
          <w:szCs w:val="32"/>
        </w:rPr>
        <w:t>5.负责宏观质量管理、产品质量安全监督、标准化及认证认可工作。按照市局统一安排开展质量强市相关工作；监督产品质量；宣传贯彻国家标准和行业标准、地方标准，协调指导和监督企业标准制定工作；规范检验检测市场及认证认可活动。</w:t>
      </w:r>
    </w:p>
    <w:p w14:paraId="224A2926">
      <w:pPr>
        <w:ind w:firstLine="640" w:firstLineChars="200"/>
        <w:rPr>
          <w:rFonts w:ascii="仿宋_GB2312" w:eastAsia="仿宋_GB2312"/>
          <w:sz w:val="32"/>
          <w:szCs w:val="32"/>
        </w:rPr>
      </w:pPr>
      <w:r>
        <w:rPr>
          <w:rFonts w:hint="eastAsia" w:ascii="仿宋_GB2312" w:eastAsia="仿宋_GB2312"/>
          <w:sz w:val="32"/>
          <w:szCs w:val="32"/>
        </w:rPr>
        <w:t>6.负责特种设备安全监察及计量工作。按照特种设备目录对特种设备实施安全监察、监督并监督管理特种设备检验检测机构和检验检测人员、作业人员。配合市局监督、规范计量行为。</w:t>
      </w:r>
    </w:p>
    <w:p w14:paraId="0FC12B68">
      <w:pPr>
        <w:ind w:firstLine="640" w:firstLineChars="200"/>
        <w:rPr>
          <w:rFonts w:ascii="仿宋_GB2312" w:eastAsia="仿宋_GB2312"/>
          <w:sz w:val="32"/>
          <w:szCs w:val="32"/>
        </w:rPr>
      </w:pPr>
      <w:r>
        <w:rPr>
          <w:rFonts w:hint="eastAsia" w:ascii="仿宋_GB2312" w:eastAsia="仿宋_GB2312"/>
          <w:sz w:val="32"/>
          <w:szCs w:val="32"/>
        </w:rPr>
        <w:t>7.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溯体系。</w:t>
      </w:r>
    </w:p>
    <w:p w14:paraId="210EA894">
      <w:pPr>
        <w:ind w:firstLine="640" w:firstLineChars="200"/>
        <w:rPr>
          <w:rFonts w:ascii="仿宋_GB2312" w:eastAsia="仿宋_GB2312"/>
          <w:sz w:val="32"/>
          <w:szCs w:val="32"/>
        </w:rPr>
      </w:pPr>
      <w:r>
        <w:rPr>
          <w:rFonts w:hint="eastAsia" w:ascii="仿宋_GB2312" w:eastAsia="仿宋_GB2312"/>
          <w:sz w:val="32"/>
          <w:szCs w:val="32"/>
        </w:rPr>
        <w:t>8.负责药品（含中药、民族药，下同）、医疗器械和化妆品监督管理。贯彻执行国家、省药品、医疗器械和化妆品法律法规，监督实施经营、使用质量管理规范。负责药品零售、医疗器械经营、化妆品经营和药品、医疗器械使用环节的监督检查。</w:t>
      </w:r>
    </w:p>
    <w:p w14:paraId="16823509">
      <w:pPr>
        <w:ind w:firstLine="640" w:firstLineChars="200"/>
        <w:rPr>
          <w:rFonts w:ascii="仿宋_GB2312" w:eastAsia="仿宋_GB2312"/>
          <w:sz w:val="32"/>
          <w:szCs w:val="32"/>
        </w:rPr>
      </w:pPr>
      <w:r>
        <w:rPr>
          <w:rFonts w:hint="eastAsia" w:ascii="仿宋_GB2312" w:eastAsia="仿宋_GB2312"/>
          <w:sz w:val="32"/>
          <w:szCs w:val="32"/>
        </w:rPr>
        <w:t>9.完成上级交办的其他任务。</w:t>
      </w:r>
    </w:p>
    <w:p w14:paraId="1658908F">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317CC232">
      <w:pPr>
        <w:ind w:firstLine="640" w:firstLineChars="200"/>
        <w:rPr>
          <w:rFonts w:ascii="仿宋_GB2312" w:eastAsia="仿宋_GB2312"/>
          <w:sz w:val="32"/>
          <w:szCs w:val="32"/>
        </w:rPr>
      </w:pPr>
      <w:r>
        <w:rPr>
          <w:rFonts w:hint="eastAsia" w:ascii="仿宋_GB2312" w:eastAsia="仿宋_GB2312"/>
          <w:sz w:val="32"/>
          <w:szCs w:val="32"/>
        </w:rPr>
        <w:t>预算收入：</w:t>
      </w:r>
      <w:r>
        <w:rPr>
          <w:rFonts w:ascii="仿宋_GB2312" w:eastAsia="仿宋_GB2312"/>
          <w:sz w:val="32"/>
          <w:szCs w:val="32"/>
        </w:rPr>
        <w:t>20</w:t>
      </w:r>
      <w:r>
        <w:rPr>
          <w:rFonts w:hint="eastAsia" w:ascii="仿宋_GB2312" w:eastAsia="仿宋_GB2312"/>
          <w:sz w:val="32"/>
          <w:szCs w:val="32"/>
        </w:rPr>
        <w:t>20年度，一般预算拨款219万元。</w:t>
      </w:r>
    </w:p>
    <w:p w14:paraId="27530185">
      <w:pPr>
        <w:ind w:firstLine="640" w:firstLineChars="200"/>
        <w:rPr>
          <w:rFonts w:ascii="仿宋_GB2312" w:eastAsia="仿宋_GB2312"/>
          <w:sz w:val="32"/>
          <w:szCs w:val="32"/>
        </w:rPr>
      </w:pPr>
      <w:r>
        <w:rPr>
          <w:rFonts w:hint="eastAsia" w:ascii="仿宋_GB2312" w:eastAsia="仿宋_GB2312"/>
          <w:sz w:val="32"/>
          <w:szCs w:val="32"/>
        </w:rPr>
        <w:t>预算支出：项目支出219万元。</w:t>
      </w:r>
    </w:p>
    <w:p w14:paraId="19B7D326">
      <w:pPr>
        <w:ind w:firstLine="563" w:firstLineChars="176"/>
        <w:rPr>
          <w:rFonts w:ascii="仿宋_GB2312" w:eastAsia="仿宋_GB2312"/>
          <w:sz w:val="32"/>
          <w:szCs w:val="32"/>
        </w:rPr>
      </w:pPr>
      <w:r>
        <w:rPr>
          <w:rFonts w:hint="eastAsia" w:ascii="仿宋_GB2312" w:hAnsi="宋体" w:eastAsia="仿宋_GB2312"/>
          <w:sz w:val="32"/>
          <w:szCs w:val="32"/>
        </w:rPr>
        <w:t>与</w:t>
      </w:r>
      <w:r>
        <w:rPr>
          <w:rFonts w:ascii="仿宋_GB2312" w:hAnsi="宋体" w:eastAsia="仿宋_GB2312"/>
          <w:sz w:val="32"/>
          <w:szCs w:val="32"/>
        </w:rPr>
        <w:t>201</w:t>
      </w:r>
      <w:r>
        <w:rPr>
          <w:rFonts w:hint="eastAsia" w:ascii="仿宋_GB2312" w:hAnsi="宋体" w:eastAsia="仿宋_GB2312"/>
          <w:sz w:val="32"/>
          <w:szCs w:val="32"/>
        </w:rPr>
        <w:t>9年相比增加118.91</w:t>
      </w:r>
      <w:r>
        <w:rPr>
          <w:rFonts w:ascii="仿宋_GB2312" w:hAnsi="宋体" w:eastAsia="仿宋_GB2312"/>
          <w:sz w:val="32"/>
          <w:szCs w:val="32"/>
        </w:rPr>
        <w:t>%</w:t>
      </w:r>
      <w:r>
        <w:rPr>
          <w:rFonts w:hint="eastAsia" w:ascii="仿宋_GB2312" w:hAnsi="宋体" w:eastAsia="仿宋_GB2312"/>
          <w:sz w:val="32"/>
          <w:szCs w:val="32"/>
        </w:rPr>
        <w:t>，原因：</w:t>
      </w:r>
      <w:r>
        <w:rPr>
          <w:rFonts w:hint="eastAsia" w:ascii="仿宋_GB2312" w:eastAsia="仿宋_GB2312"/>
          <w:sz w:val="32"/>
          <w:szCs w:val="32"/>
        </w:rPr>
        <w:t>机构改革，原工商分局、质监分局、食药分局经费合并</w:t>
      </w:r>
      <w:r>
        <w:rPr>
          <w:rFonts w:hint="eastAsia" w:ascii="仿宋_GB2312" w:hAnsi="宋体" w:eastAsia="仿宋_GB2312"/>
          <w:sz w:val="32"/>
          <w:szCs w:val="32"/>
        </w:rPr>
        <w:t>。</w:t>
      </w:r>
    </w:p>
    <w:p w14:paraId="4A97779F">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3AFF902B">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我单位唐山市市场监督管理局高新技术产业开发区分局为派出机构，无机关运行费,与上年持平。</w:t>
      </w:r>
    </w:p>
    <w:p w14:paraId="1D05D6E0">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7AB752B0">
      <w:pPr>
        <w:spacing w:line="560" w:lineRule="exact"/>
        <w:ind w:firstLine="640" w:firstLineChars="200"/>
        <w:rPr>
          <w:rFonts w:ascii="_4eff_5b8b_GB2312" w:hAnsi="_4eff_5b8b_GB2312" w:cs="宋体"/>
          <w:color w:val="000000"/>
          <w:kern w:val="0"/>
          <w:sz w:val="32"/>
          <w:szCs w:val="32"/>
        </w:rPr>
      </w:pPr>
      <w:r>
        <w:rPr>
          <w:rFonts w:hint="eastAsia" w:ascii="仿宋_GB2312" w:hAnsi="宋体" w:eastAsia="仿宋_GB2312"/>
          <w:sz w:val="32"/>
          <w:szCs w:val="32"/>
        </w:rPr>
        <w:t>2020年我部门没有三公经费预算支出。与上年持平。</w:t>
      </w:r>
    </w:p>
    <w:p w14:paraId="587C6723">
      <w:pPr>
        <w:spacing w:line="560" w:lineRule="exact"/>
        <w:ind w:firstLine="643" w:firstLineChars="200"/>
        <w:rPr>
          <w:rFonts w:ascii="宋体"/>
          <w:b/>
          <w:sz w:val="32"/>
          <w:szCs w:val="32"/>
        </w:rPr>
      </w:pPr>
      <w:r>
        <w:rPr>
          <w:rFonts w:hint="eastAsia" w:ascii="宋体" w:hAnsi="宋体"/>
          <w:b/>
          <w:sz w:val="32"/>
          <w:szCs w:val="32"/>
        </w:rPr>
        <w:t>五、绩效信息</w:t>
      </w:r>
    </w:p>
    <w:p w14:paraId="4A1D8A13">
      <w:pPr>
        <w:widowControl/>
        <w:ind w:firstLine="480" w:firstLineChars="150"/>
        <w:jc w:val="left"/>
        <w:rPr>
          <w:rFonts w:ascii="仿宋_GB2312" w:eastAsia="仿宋_GB2312"/>
          <w:sz w:val="32"/>
          <w:szCs w:val="32"/>
        </w:rPr>
      </w:pPr>
      <w:bookmarkStart w:id="0" w:name="_Toc486492593"/>
      <w:r>
        <w:rPr>
          <w:rFonts w:hint="eastAsia" w:ascii="仿宋_GB2312" w:eastAsia="仿宋_GB2312"/>
          <w:sz w:val="32"/>
          <w:szCs w:val="32"/>
        </w:rPr>
        <w:t>（一）总体绩效目标</w:t>
      </w:r>
      <w:r>
        <w:rPr>
          <w:rFonts w:hint="eastAsia" w:ascii="仿宋_GB2312" w:eastAsia="仿宋_GB2312"/>
          <w:sz w:val="32"/>
          <w:szCs w:val="32"/>
        </w:rPr>
        <w:fldChar w:fldCharType="begin"/>
      </w:r>
      <w:r>
        <w:rPr>
          <w:rFonts w:hint="eastAsia" w:ascii="仿宋_GB2312" w:eastAsia="仿宋_GB2312"/>
          <w:sz w:val="32"/>
          <w:szCs w:val="32"/>
        </w:rPr>
        <w:instrText xml:space="preserve"> TC </w:instrText>
      </w:r>
      <w:bookmarkStart w:id="1" w:name="_Toc43284002"/>
      <w:r>
        <w:rPr>
          <w:rFonts w:hint="eastAsia" w:ascii="仿宋_GB2312" w:eastAsia="仿宋_GB2312"/>
          <w:sz w:val="32"/>
          <w:szCs w:val="32"/>
        </w:rPr>
        <w:instrText xml:space="preserve">总体绩效目标</w:instrText>
      </w:r>
      <w:bookmarkEnd w:id="1"/>
      <w:r>
        <w:rPr>
          <w:rFonts w:hint="eastAsia" w:ascii="仿宋_GB2312" w:eastAsia="仿宋_GB2312"/>
          <w:sz w:val="32"/>
          <w:szCs w:val="32"/>
        </w:rPr>
        <w:instrText xml:space="preserve"> \f A \l 1 </w:instrText>
      </w:r>
      <w:r>
        <w:rPr>
          <w:rFonts w:hint="eastAsia" w:ascii="仿宋_GB2312" w:eastAsia="仿宋_GB2312"/>
          <w:sz w:val="32"/>
          <w:szCs w:val="32"/>
        </w:rPr>
        <w:fldChar w:fldCharType="end"/>
      </w:r>
    </w:p>
    <w:p w14:paraId="773E0ADA">
      <w:pPr>
        <w:spacing w:line="500" w:lineRule="exact"/>
        <w:ind w:firstLine="640" w:firstLineChars="200"/>
        <w:jc w:val="left"/>
        <w:rPr>
          <w:rFonts w:ascii="仿宋_GB2312" w:eastAsia="仿宋_GB2312"/>
          <w:sz w:val="32"/>
          <w:szCs w:val="32"/>
        </w:rPr>
      </w:pPr>
      <w:r>
        <w:rPr>
          <w:rFonts w:hint="eastAsia" w:ascii="仿宋_GB2312" w:eastAsia="仿宋_GB2312"/>
          <w:sz w:val="32"/>
          <w:szCs w:val="32"/>
        </w:rPr>
        <w:t>以习近平新时代中国特色社会主义思想为统领，坚持以人民为中心，坚持围绕中心服务大局，坚持高质量发展，坚持“四个最严”要求，坚持风险防控，坚持市场化改革方向，建设统一开放、竞争有序、诚信守法、监管有力的现代化市场体系，努力实现市场有活力、竞争有秩序、发展有质量、安全有保障，提升市场监管治理体系和治理能力现代化水平，提升人民群众满意度。持续推行“放管服”改革，引导市场主体户数持续增长。事中事后监管取得新进展，“双随机、一公开”监管实现全覆盖。持续推进质量兴区，继续强化产品质量监督抽查和检验检测机构监管，加大对不合格产品企业和机构的后处理力度。认真落实“四个最严”要求，全面落实食品安全党政同责。</w:t>
      </w:r>
    </w:p>
    <w:p w14:paraId="5A2D7139">
      <w:pPr>
        <w:ind w:firstLine="480" w:firstLineChars="150"/>
        <w:rPr>
          <w:rFonts w:ascii="仿宋_GB2312" w:eastAsia="仿宋_GB2312"/>
          <w:sz w:val="32"/>
          <w:szCs w:val="32"/>
        </w:rPr>
      </w:pPr>
      <w:r>
        <w:rPr>
          <w:rFonts w:hint="eastAsia" w:ascii="仿宋_GB2312" w:eastAsia="仿宋_GB2312"/>
          <w:sz w:val="32"/>
          <w:szCs w:val="32"/>
        </w:rPr>
        <w:t>（二）分项绩效目标</w:t>
      </w:r>
    </w:p>
    <w:p w14:paraId="020AE86C">
      <w:pPr>
        <w:rPr>
          <w:rFonts w:ascii="仿宋_GB2312" w:eastAsia="仿宋_GB2312"/>
          <w:sz w:val="32"/>
          <w:szCs w:val="32"/>
        </w:rPr>
      </w:pPr>
      <w:r>
        <w:rPr>
          <w:rFonts w:hint="eastAsia" w:ascii="仿宋_GB2312" w:eastAsia="仿宋_GB2312"/>
          <w:sz w:val="32"/>
          <w:szCs w:val="32"/>
        </w:rPr>
        <w:t>1.市场监督管理能力和水平整体增强</w:t>
      </w:r>
    </w:p>
    <w:p w14:paraId="302C90CB">
      <w:pPr>
        <w:ind w:firstLine="640" w:firstLineChars="200"/>
        <w:rPr>
          <w:rFonts w:ascii="仿宋_GB2312" w:eastAsia="仿宋_GB2312"/>
          <w:sz w:val="32"/>
          <w:szCs w:val="32"/>
        </w:rPr>
      </w:pPr>
      <w:r>
        <w:rPr>
          <w:rFonts w:hint="eastAsia" w:ascii="仿宋_GB2312" w:eastAsia="仿宋_GB2312"/>
          <w:sz w:val="32"/>
          <w:szCs w:val="32"/>
        </w:rPr>
        <w:t>绩效目标：开展动产抵押登记工作，为市场主体特别是民营企业融资提供服务。市场监管治理体系进一步完善，市场主体数量稳定增长，市场活力进一步增强，市场发展环境进一步优化，市场秩序进一步好转，食品安全风险监测预警能力稳步提升，突发食品事件应急处置能力持续强化，监督检查特种设备能力整体增强，产品质量水平进一步提高。</w:t>
      </w:r>
    </w:p>
    <w:p w14:paraId="7076915C">
      <w:pPr>
        <w:ind w:firstLine="640" w:firstLineChars="200"/>
        <w:rPr>
          <w:rFonts w:ascii="仿宋_GB2312" w:eastAsia="仿宋_GB2312"/>
          <w:sz w:val="32"/>
          <w:szCs w:val="32"/>
        </w:rPr>
      </w:pPr>
      <w:r>
        <w:rPr>
          <w:rFonts w:hint="eastAsia" w:ascii="仿宋_GB2312" w:eastAsia="仿宋_GB2312"/>
          <w:sz w:val="32"/>
          <w:szCs w:val="32"/>
        </w:rPr>
        <w:t>绩效指标：监管执法计划完成率不低于70%，网络经营主体贴标率不低于70%，案件办结率不低于90%。</w:t>
      </w:r>
    </w:p>
    <w:p w14:paraId="0C4330E9">
      <w:pPr>
        <w:ind w:firstLine="640" w:firstLineChars="200"/>
        <w:rPr>
          <w:rFonts w:ascii="仿宋_GB2312" w:eastAsia="仿宋_GB2312"/>
          <w:sz w:val="32"/>
          <w:szCs w:val="32"/>
        </w:rPr>
      </w:pPr>
      <w:r>
        <w:rPr>
          <w:rFonts w:hint="eastAsia" w:ascii="仿宋_GB2312" w:eastAsia="仿宋_GB2312"/>
          <w:sz w:val="32"/>
          <w:szCs w:val="32"/>
        </w:rPr>
        <w:t>2.质量发展水平进一步提升</w:t>
      </w:r>
    </w:p>
    <w:p w14:paraId="207EED4B">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绩效目标：提高全区整体质量水平，建立质量诚信制度，促进企业诚信经营，激励企业提升质量管理和产品质量，督促企业落实产品质量责任，切实保护消费者合法权益。</w:t>
      </w:r>
    </w:p>
    <w:p w14:paraId="02DB9E93">
      <w:pPr>
        <w:ind w:firstLine="640" w:firstLineChars="200"/>
        <w:rPr>
          <w:rFonts w:ascii="仿宋_GB2312" w:eastAsia="仿宋_GB2312"/>
          <w:sz w:val="32"/>
          <w:szCs w:val="32"/>
        </w:rPr>
      </w:pPr>
      <w:r>
        <w:rPr>
          <w:rFonts w:hint="eastAsia" w:ascii="仿宋_GB2312" w:eastAsia="仿宋_GB2312"/>
          <w:sz w:val="32"/>
          <w:szCs w:val="32"/>
        </w:rPr>
        <w:t>绩效指标：组织开展质量、标准化、认证认可工作宣传不少于2次，组织开展专项检查不少于2次，组织开展生产领域、流通领域监督抽查比例不低于85%。</w:t>
      </w:r>
    </w:p>
    <w:p w14:paraId="2D421646">
      <w:pPr>
        <w:ind w:firstLine="640" w:firstLineChars="200"/>
        <w:rPr>
          <w:rFonts w:ascii="仿宋_GB2312" w:eastAsia="仿宋_GB2312"/>
          <w:sz w:val="32"/>
          <w:szCs w:val="32"/>
        </w:rPr>
      </w:pPr>
      <w:r>
        <w:rPr>
          <w:rFonts w:hint="eastAsia" w:ascii="仿宋_GB2312" w:eastAsia="仿宋_GB2312"/>
          <w:sz w:val="32"/>
          <w:szCs w:val="32"/>
        </w:rPr>
        <w:t>3.知识产权保护与发展水平进一步提高</w:t>
      </w:r>
    </w:p>
    <w:p w14:paraId="06D62DFC">
      <w:pPr>
        <w:ind w:firstLine="640" w:firstLineChars="200"/>
        <w:rPr>
          <w:rFonts w:ascii="仿宋_GB2312" w:eastAsia="仿宋_GB2312"/>
          <w:sz w:val="32"/>
          <w:szCs w:val="32"/>
        </w:rPr>
      </w:pPr>
      <w:r>
        <w:rPr>
          <w:rFonts w:hint="eastAsia" w:ascii="仿宋_GB2312" w:eastAsia="仿宋_GB2312"/>
          <w:sz w:val="32"/>
          <w:szCs w:val="32"/>
        </w:rPr>
        <w:t>绩效目标：组织实施知识产权管理规范推行、优势培育、专利战略推进计划项目等工作。推进商标、专利等知识产权信息的传播利用相关工作。</w:t>
      </w:r>
    </w:p>
    <w:p w14:paraId="7086D2AB">
      <w:pPr>
        <w:widowControl/>
        <w:ind w:firstLine="640" w:firstLineChars="200"/>
        <w:jc w:val="left"/>
        <w:rPr>
          <w:rFonts w:ascii="仿宋_GB2312" w:eastAsia="仿宋_GB2312"/>
          <w:sz w:val="32"/>
          <w:szCs w:val="32"/>
        </w:rPr>
      </w:pPr>
      <w:r>
        <w:rPr>
          <w:rFonts w:hint="eastAsia" w:ascii="仿宋_GB2312" w:eastAsia="仿宋_GB2312"/>
          <w:sz w:val="32"/>
          <w:szCs w:val="32"/>
        </w:rPr>
        <w:t>绩效指标：本年度专利战略推进计划项目企业不少于1个，年度内组织开展的知识产权宣传普及活动数量大于3次，专利战略推进项目资金发放率达到100%</w:t>
      </w:r>
    </w:p>
    <w:p w14:paraId="10AAF0B5">
      <w:pPr>
        <w:widowControl/>
        <w:ind w:firstLine="640" w:firstLineChars="200"/>
        <w:jc w:val="left"/>
        <w:rPr>
          <w:rFonts w:ascii="仿宋_GB2312" w:eastAsia="仿宋_GB2312"/>
          <w:sz w:val="32"/>
          <w:szCs w:val="32"/>
        </w:rPr>
      </w:pPr>
      <w:r>
        <w:rPr>
          <w:rFonts w:hint="eastAsia" w:ascii="仿宋_GB2312" w:eastAsia="仿宋_GB2312"/>
          <w:sz w:val="32"/>
          <w:szCs w:val="32"/>
        </w:rPr>
        <w:t>4.市场监督行政执法进一步增强</w:t>
      </w:r>
    </w:p>
    <w:p w14:paraId="0B192FED">
      <w:pPr>
        <w:ind w:firstLine="640" w:firstLineChars="200"/>
        <w:rPr>
          <w:rFonts w:ascii="仿宋_GB2312" w:eastAsia="仿宋_GB2312"/>
          <w:sz w:val="32"/>
          <w:szCs w:val="32"/>
        </w:rPr>
      </w:pPr>
      <w:r>
        <w:rPr>
          <w:rFonts w:hint="eastAsia" w:ascii="仿宋_GB2312" w:eastAsia="仿宋_GB2312"/>
          <w:sz w:val="32"/>
          <w:szCs w:val="32"/>
        </w:rPr>
        <w:t>绩效目标：贯彻落实上级交办的市场监管综合执法及稽查办案的制度措施。组织查处市场主体准入、生产、经营、交易中的有关违法行为和案件查办工作。受理、协调、组织、安排12315案件及投诉办理。</w:t>
      </w:r>
    </w:p>
    <w:p w14:paraId="46692C1C">
      <w:pPr>
        <w:ind w:firstLine="640" w:firstLineChars="200"/>
        <w:rPr>
          <w:rFonts w:ascii="仿宋_GB2312" w:eastAsia="仿宋_GB2312"/>
          <w:sz w:val="32"/>
          <w:szCs w:val="32"/>
        </w:rPr>
      </w:pPr>
      <w:r>
        <w:rPr>
          <w:rFonts w:hint="eastAsia" w:ascii="仿宋_GB2312" w:eastAsia="仿宋_GB2312"/>
          <w:sz w:val="32"/>
          <w:szCs w:val="32"/>
        </w:rPr>
        <w:t>绩效指标：案件公示率不低90%，案件执法查处率不低于80%。。</w:t>
      </w:r>
    </w:p>
    <w:p w14:paraId="00AA1D4E">
      <w:pPr>
        <w:spacing w:line="500" w:lineRule="exact"/>
        <w:ind w:firstLine="640" w:firstLineChars="200"/>
        <w:jc w:val="left"/>
        <w:rPr>
          <w:rFonts w:ascii="仿宋_GB2312" w:eastAsia="仿宋_GB2312"/>
          <w:sz w:val="32"/>
          <w:szCs w:val="32"/>
        </w:rPr>
      </w:pPr>
      <w:r>
        <w:rPr>
          <w:rFonts w:hint="eastAsia" w:ascii="仿宋_GB2312" w:eastAsia="仿宋_GB2312"/>
          <w:sz w:val="32"/>
          <w:szCs w:val="32"/>
        </w:rPr>
        <w:t>（三）规划目标保障措施</w:t>
      </w:r>
    </w:p>
    <w:p w14:paraId="6FD45363">
      <w:pPr>
        <w:widowControl/>
        <w:ind w:firstLine="640" w:firstLineChars="200"/>
        <w:jc w:val="left"/>
        <w:rPr>
          <w:rFonts w:ascii="仿宋_GB2312" w:eastAsia="仿宋_GB2312"/>
          <w:sz w:val="32"/>
          <w:szCs w:val="32"/>
        </w:rPr>
      </w:pPr>
      <w:r>
        <w:rPr>
          <w:rFonts w:hint="eastAsia" w:ascii="仿宋_GB2312" w:eastAsia="仿宋_GB2312"/>
          <w:sz w:val="32"/>
          <w:szCs w:val="32"/>
        </w:rPr>
        <w:t>2020年，我局要在继承和发扬今年取得成绩的基础上查缺补漏，自勉自励，持续做好以下工作。</w:t>
      </w:r>
    </w:p>
    <w:p w14:paraId="18F91E21">
      <w:pPr>
        <w:widowControl/>
        <w:ind w:firstLine="640" w:firstLineChars="200"/>
        <w:jc w:val="left"/>
        <w:rPr>
          <w:rFonts w:ascii="仿宋_GB2312" w:eastAsia="仿宋_GB2312"/>
          <w:sz w:val="32"/>
          <w:szCs w:val="32"/>
        </w:rPr>
      </w:pPr>
      <w:r>
        <w:rPr>
          <w:rFonts w:hint="eastAsia" w:ascii="仿宋_GB2312" w:eastAsia="仿宋_GB2312"/>
          <w:sz w:val="32"/>
          <w:szCs w:val="32"/>
        </w:rPr>
        <w:t>1.全面加强党建工作，抓实作风建设，打造忠诚、干净、守责、担当的市场监管人。</w:t>
      </w:r>
    </w:p>
    <w:p w14:paraId="7E669647">
      <w:pPr>
        <w:widowControl/>
        <w:ind w:firstLine="640" w:firstLineChars="200"/>
        <w:jc w:val="left"/>
        <w:rPr>
          <w:rFonts w:ascii="仿宋_GB2312" w:eastAsia="仿宋_GB2312"/>
          <w:sz w:val="32"/>
          <w:szCs w:val="32"/>
        </w:rPr>
      </w:pPr>
      <w:r>
        <w:rPr>
          <w:rFonts w:hint="eastAsia" w:ascii="仿宋_GB2312" w:eastAsia="仿宋_GB2312"/>
          <w:sz w:val="32"/>
          <w:szCs w:val="32"/>
        </w:rPr>
        <w:t>2.全面推进“双随机、一公开”监管，提升监管效能，做到监管成本最优、效能最大。</w:t>
      </w:r>
    </w:p>
    <w:p w14:paraId="689188CF">
      <w:pPr>
        <w:widowControl/>
        <w:ind w:firstLine="640" w:firstLineChars="200"/>
        <w:jc w:val="left"/>
        <w:rPr>
          <w:rFonts w:ascii="仿宋_GB2312" w:eastAsia="仿宋_GB2312"/>
          <w:sz w:val="32"/>
          <w:szCs w:val="32"/>
        </w:rPr>
      </w:pPr>
      <w:r>
        <w:rPr>
          <w:rFonts w:hint="eastAsia" w:ascii="仿宋_GB2312" w:eastAsia="仿宋_GB2312"/>
          <w:sz w:val="32"/>
          <w:szCs w:val="32"/>
        </w:rPr>
        <w:t>3.强化信用监督和网络监管，完善信用监管体系，针对网络贴标、互联网广告、互联网金融风险等重点内容实施监管，构建事中事后监管模式，营造规范有序、公平竞争、务实诚信市场环境。</w:t>
      </w:r>
    </w:p>
    <w:p w14:paraId="6F1416AA">
      <w:pPr>
        <w:widowControl/>
        <w:ind w:firstLine="640" w:firstLineChars="200"/>
        <w:jc w:val="left"/>
        <w:rPr>
          <w:rFonts w:ascii="仿宋_GB2312" w:eastAsia="仿宋_GB2312"/>
          <w:sz w:val="32"/>
          <w:szCs w:val="32"/>
        </w:rPr>
      </w:pPr>
      <w:r>
        <w:rPr>
          <w:rFonts w:hint="eastAsia" w:ascii="仿宋_GB2312" w:eastAsia="仿宋_GB2312"/>
          <w:sz w:val="32"/>
          <w:szCs w:val="32"/>
        </w:rPr>
        <w:t>4.以知识产权保护为重点，加强财政资金引导力度，发挥知识产权制度作用，为高新区高质量发展提供有力支撑。</w:t>
      </w:r>
    </w:p>
    <w:p w14:paraId="191450B3">
      <w:pPr>
        <w:widowControl/>
        <w:ind w:firstLine="640" w:firstLineChars="200"/>
        <w:jc w:val="left"/>
        <w:rPr>
          <w:rFonts w:ascii="仿宋_GB2312" w:eastAsia="仿宋_GB2312"/>
          <w:sz w:val="32"/>
          <w:szCs w:val="32"/>
        </w:rPr>
      </w:pPr>
      <w:r>
        <w:rPr>
          <w:rFonts w:hint="eastAsia" w:ascii="仿宋_GB2312" w:eastAsia="仿宋_GB2312"/>
          <w:sz w:val="32"/>
          <w:szCs w:val="32"/>
        </w:rPr>
        <w:t>5.持续打好“大气</w:t>
      </w:r>
      <w:r>
        <w:rPr>
          <w:rFonts w:hint="eastAsia" w:ascii="仿宋_GB2312" w:eastAsia="仿宋_GB2312"/>
          <w:sz w:val="32"/>
          <w:szCs w:val="32"/>
          <w:lang w:eastAsia="zh-CN"/>
        </w:rPr>
        <w:t>污染防治攻坚战</w:t>
      </w:r>
      <w:r>
        <w:rPr>
          <w:rFonts w:hint="eastAsia" w:ascii="仿宋_GB2312" w:eastAsia="仿宋_GB2312"/>
          <w:sz w:val="32"/>
          <w:szCs w:val="32"/>
        </w:rPr>
        <w:t>”，通过巡查、整治、规范、达标、处罚的方式坚决遏制辖区内流通领域散煤销售行为。</w:t>
      </w:r>
    </w:p>
    <w:p w14:paraId="57CCFC3D">
      <w:pPr>
        <w:widowControl/>
        <w:ind w:firstLine="640" w:firstLineChars="200"/>
        <w:jc w:val="left"/>
        <w:rPr>
          <w:rFonts w:ascii="仿宋_GB2312" w:eastAsia="仿宋_GB2312"/>
          <w:sz w:val="32"/>
          <w:szCs w:val="32"/>
        </w:rPr>
      </w:pPr>
      <w:r>
        <w:rPr>
          <w:rFonts w:hint="eastAsia" w:ascii="仿宋_GB2312" w:eastAsia="仿宋_GB2312"/>
          <w:sz w:val="32"/>
          <w:szCs w:val="32"/>
        </w:rPr>
        <w:t>6.持续推进质量兴区，继续强化产品质量监督抽查和检验检测机构监管，加大对不合格产品企业和机构的后处理力度。</w:t>
      </w:r>
    </w:p>
    <w:p w14:paraId="28B10008">
      <w:pPr>
        <w:widowControl/>
        <w:ind w:firstLine="640" w:firstLineChars="200"/>
        <w:jc w:val="left"/>
        <w:rPr>
          <w:rFonts w:ascii="仿宋_GB2312" w:eastAsia="仿宋_GB2312"/>
          <w:sz w:val="32"/>
          <w:szCs w:val="32"/>
        </w:rPr>
      </w:pPr>
      <w:r>
        <w:rPr>
          <w:rFonts w:hint="eastAsia" w:ascii="仿宋_GB2312" w:eastAsia="仿宋_GB2312"/>
          <w:sz w:val="32"/>
          <w:szCs w:val="32"/>
        </w:rPr>
        <w:t>7.加强标准、计量宣贯，鼓励企业参与对标达标各项活动，继续帮助企业申报奖励资金，引导企业完成诚信计量承诺。</w:t>
      </w:r>
    </w:p>
    <w:p w14:paraId="4A58A01C">
      <w:pPr>
        <w:widowControl/>
        <w:ind w:firstLine="640" w:firstLineChars="200"/>
        <w:jc w:val="left"/>
        <w:rPr>
          <w:rFonts w:ascii="仿宋_GB2312" w:eastAsia="仿宋_GB2312"/>
          <w:sz w:val="32"/>
          <w:szCs w:val="32"/>
        </w:rPr>
      </w:pPr>
      <w:r>
        <w:rPr>
          <w:rFonts w:hint="eastAsia" w:ascii="仿宋_GB2312" w:eastAsia="仿宋_GB2312"/>
          <w:sz w:val="32"/>
          <w:szCs w:val="32"/>
        </w:rPr>
        <w:t>8.继续推进小作坊小餐饮备案登记和日常监管下放，解决备案登记和监管中发现的问题，打造标杆小作坊业，强化集中配餐企业和 “一老一少一农”监管，延续开展 “放心肉菜示”范超市创建和市场双提升创建活动，组织多行业多多批次培训。</w:t>
      </w:r>
    </w:p>
    <w:p w14:paraId="254AFB3F">
      <w:pPr>
        <w:widowControl/>
        <w:ind w:firstLine="640" w:firstLineChars="200"/>
        <w:jc w:val="left"/>
        <w:rPr>
          <w:rFonts w:ascii="仿宋_GB2312" w:eastAsia="仿宋_GB2312"/>
          <w:sz w:val="32"/>
          <w:szCs w:val="32"/>
        </w:rPr>
      </w:pPr>
      <w:r>
        <w:rPr>
          <w:rFonts w:hint="eastAsia" w:ascii="仿宋_GB2312" w:eastAsia="仿宋_GB2312"/>
          <w:sz w:val="32"/>
          <w:szCs w:val="32"/>
        </w:rPr>
        <w:t>9.围绕打造“药安食美、诚信高新”的总体目标，增加对各药品生产经营环节督导检查频次，打击危害民生的假劣药品行为，协调提升执业药师在职在岗率，确保全区药品安全状况稳定向好。</w:t>
      </w:r>
    </w:p>
    <w:p w14:paraId="65EF0E72">
      <w:pPr>
        <w:widowControl/>
        <w:ind w:firstLine="640" w:firstLineChars="200"/>
        <w:jc w:val="left"/>
        <w:rPr>
          <w:rFonts w:ascii="仿宋_GB2312" w:eastAsia="仿宋_GB2312"/>
          <w:sz w:val="32"/>
          <w:szCs w:val="32"/>
        </w:rPr>
      </w:pPr>
      <w:r>
        <w:rPr>
          <w:rFonts w:hint="eastAsia" w:ascii="仿宋_GB2312" w:eastAsia="仿宋_GB2312"/>
          <w:sz w:val="32"/>
          <w:szCs w:val="32"/>
        </w:rPr>
        <w:t>10.基本实现特种设备安全分级管控和隐患排查治理“双控”体系构建全覆盖，探索互联网+监管模式，持续做好区内7大类特种设备安全服务与监管。</w:t>
      </w:r>
    </w:p>
    <w:p w14:paraId="7A11FA9A">
      <w:pPr>
        <w:widowControl/>
        <w:ind w:firstLine="640" w:firstLineChars="200"/>
        <w:jc w:val="left"/>
        <w:rPr>
          <w:rFonts w:ascii="仿宋_GB2312" w:eastAsia="仿宋_GB2312"/>
          <w:sz w:val="32"/>
          <w:szCs w:val="32"/>
        </w:rPr>
      </w:pPr>
      <w:r>
        <w:rPr>
          <w:rFonts w:hint="eastAsia" w:ascii="仿宋_GB2312" w:eastAsia="仿宋_GB2312"/>
          <w:sz w:val="32"/>
          <w:szCs w:val="32"/>
        </w:rPr>
        <w:t>11.基本理顺执法人员队伍和执法标准、程序，加强执法监管人员法律法规标准、监管专业技术、应急处置能力等执法能力培训，打造一支业务能力过硬的执法队伍。</w:t>
      </w:r>
    </w:p>
    <w:p w14:paraId="2618C3DA">
      <w:pPr>
        <w:widowControl/>
        <w:ind w:firstLine="640" w:firstLineChars="200"/>
        <w:jc w:val="left"/>
        <w:rPr>
          <w:rFonts w:ascii="仿宋_GB2312" w:eastAsia="仿宋_GB2312"/>
          <w:sz w:val="32"/>
          <w:szCs w:val="32"/>
        </w:rPr>
      </w:pPr>
      <w:r>
        <w:rPr>
          <w:rFonts w:hint="eastAsia" w:ascii="仿宋_GB2312" w:eastAsia="仿宋_GB2312"/>
          <w:sz w:val="32"/>
          <w:szCs w:val="32"/>
        </w:rPr>
        <w:t>12. 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14:paraId="19BACEF2">
      <w:pPr>
        <w:spacing w:line="500" w:lineRule="exact"/>
        <w:ind w:firstLine="420" w:firstLineChars="150"/>
        <w:jc w:val="left"/>
        <w:rPr>
          <w:rFonts w:eastAsia="方正仿宋_GBK"/>
          <w:sz w:val="28"/>
        </w:rPr>
      </w:pPr>
      <w:r>
        <w:rPr>
          <w:rFonts w:hint="eastAsia" w:eastAsia="方正仿宋_GBK"/>
          <w:sz w:val="28"/>
        </w:rPr>
        <w:t>（四）绩效目标表</w:t>
      </w:r>
    </w:p>
    <w:p w14:paraId="01127CA9">
      <w:pPr>
        <w:spacing w:line="500" w:lineRule="exact"/>
        <w:ind w:firstLine="420" w:firstLineChars="150"/>
        <w:jc w:val="left"/>
        <w:rPr>
          <w:rFonts w:eastAsia="方正仿宋_GBK"/>
          <w:sz w:val="28"/>
        </w:rPr>
      </w:pPr>
    </w:p>
    <w:p w14:paraId="4095855B">
      <w:pPr>
        <w:spacing w:line="500" w:lineRule="exact"/>
        <w:ind w:firstLine="420" w:firstLineChars="150"/>
        <w:jc w:val="left"/>
        <w:rPr>
          <w:rFonts w:eastAsia="方正仿宋_GBK"/>
          <w:sz w:val="28"/>
        </w:rPr>
      </w:pPr>
    </w:p>
    <w:p w14:paraId="3A0C7221">
      <w:pPr>
        <w:spacing w:line="500" w:lineRule="exact"/>
        <w:ind w:firstLine="420" w:firstLineChars="150"/>
        <w:jc w:val="left"/>
        <w:rPr>
          <w:rFonts w:eastAsia="方正仿宋_GBK"/>
          <w:sz w:val="28"/>
        </w:rPr>
      </w:pPr>
    </w:p>
    <w:p w14:paraId="608C4224">
      <w:pPr>
        <w:spacing w:line="500" w:lineRule="exact"/>
        <w:ind w:firstLine="420" w:firstLineChars="150"/>
        <w:jc w:val="left"/>
        <w:rPr>
          <w:rFonts w:eastAsia="方正仿宋_GBK"/>
          <w:sz w:val="28"/>
        </w:rPr>
      </w:pPr>
    </w:p>
    <w:p w14:paraId="3CCE80C8">
      <w:pPr>
        <w:spacing w:line="500" w:lineRule="exact"/>
        <w:jc w:val="left"/>
        <w:rPr>
          <w:rFonts w:eastAsia="方正仿宋_GBK"/>
          <w:sz w:val="28"/>
        </w:rPr>
      </w:pPr>
    </w:p>
    <w:p w14:paraId="6E06F72A">
      <w:pPr>
        <w:spacing w:line="500" w:lineRule="exact"/>
        <w:ind w:firstLine="420" w:firstLineChars="150"/>
        <w:jc w:val="left"/>
        <w:rPr>
          <w:rFonts w:eastAsia="方正仿宋_GBK"/>
          <w:sz w:val="28"/>
        </w:rPr>
      </w:pPr>
    </w:p>
    <w:p w14:paraId="62C69024">
      <w:pPr>
        <w:ind w:firstLine="562" w:firstLineChars="200"/>
        <w:jc w:val="left"/>
        <w:outlineLvl w:val="1"/>
        <w:rPr>
          <w:rFonts w:hAnsi="宋体"/>
          <w:b/>
          <w:sz w:val="28"/>
        </w:rPr>
      </w:pPr>
      <w:r>
        <w:rPr>
          <w:rFonts w:hint="eastAsia" w:ascii="方正仿宋_GBK" w:eastAsia="方正仿宋_GBK"/>
          <w:b/>
          <w:sz w:val="28"/>
        </w:rPr>
        <w:t>1、产品质量安全、标准化、认证认可监督管理经费绩效目标表</w:t>
      </w:r>
      <w:r>
        <w:rPr>
          <w:rFonts w:ascii="方正仿宋_GBK" w:eastAsia="方正仿宋_GBK"/>
          <w:b/>
          <w:sz w:val="28"/>
        </w:rPr>
        <w:fldChar w:fldCharType="begin"/>
      </w:r>
      <w:r>
        <w:rPr>
          <w:rFonts w:hint="eastAsia" w:ascii="方正仿宋_GBK" w:eastAsia="方正仿宋_GBK"/>
          <w:b/>
          <w:sz w:val="28"/>
        </w:rPr>
        <w:instrText xml:space="preserve">TC </w:instrText>
      </w:r>
      <w:bookmarkStart w:id="2" w:name="_Toc43284005"/>
      <w:r>
        <w:rPr>
          <w:rFonts w:hint="eastAsia" w:ascii="方正仿宋_GBK" w:eastAsia="方正仿宋_GBK"/>
          <w:b/>
          <w:sz w:val="28"/>
        </w:rPr>
        <w:instrText xml:space="preserve">1、产品质量安全、标准化、认证认可监督管理经费绩效目标表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B6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5E527F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8EC36AF">
            <w:pPr>
              <w:spacing w:line="300" w:lineRule="exact"/>
              <w:jc w:val="right"/>
              <w:rPr>
                <w:rFonts w:ascii="方正书宋_GBK" w:eastAsia="方正书宋_GBK"/>
              </w:rPr>
            </w:pPr>
            <w:r>
              <w:rPr>
                <w:rFonts w:hint="eastAsia" w:ascii="方正书宋_GBK" w:eastAsia="方正书宋_GBK"/>
              </w:rPr>
              <w:t>单位：万元</w:t>
            </w:r>
          </w:p>
        </w:tc>
      </w:tr>
      <w:tr w14:paraId="63D7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07208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CFBAAC5">
            <w:pPr>
              <w:spacing w:line="300" w:lineRule="exact"/>
              <w:jc w:val="left"/>
              <w:rPr>
                <w:rFonts w:ascii="方正书宋_GBK" w:eastAsia="方正书宋_GBK"/>
              </w:rPr>
            </w:pPr>
            <w:r>
              <w:rPr>
                <w:rFonts w:ascii="方正书宋_GBK" w:eastAsia="方正书宋_GBK"/>
              </w:rPr>
              <w:t>000-9999-JSN-NB26</w:t>
            </w:r>
          </w:p>
        </w:tc>
        <w:tc>
          <w:tcPr>
            <w:tcW w:w="1587" w:type="dxa"/>
            <w:shd w:val="clear" w:color="auto" w:fill="auto"/>
            <w:vAlign w:val="center"/>
          </w:tcPr>
          <w:p w14:paraId="55951A9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5E35053">
            <w:pPr>
              <w:spacing w:line="300" w:lineRule="exact"/>
              <w:jc w:val="left"/>
              <w:rPr>
                <w:rFonts w:ascii="方正书宋_GBK" w:eastAsia="方正书宋_GBK"/>
              </w:rPr>
            </w:pPr>
            <w:r>
              <w:rPr>
                <w:rFonts w:hint="eastAsia" w:ascii="方正书宋_GBK" w:eastAsia="方正书宋_GBK"/>
              </w:rPr>
              <w:t>产品质量安全、标准化、认证认可监督管理经费</w:t>
            </w:r>
          </w:p>
        </w:tc>
      </w:tr>
      <w:tr w14:paraId="2589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E37FA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53C57B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7BF3036">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6DA3C5C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3004BEA">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4519D4F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D158F20">
            <w:pPr>
              <w:spacing w:line="300" w:lineRule="exact"/>
              <w:jc w:val="left"/>
              <w:rPr>
                <w:rFonts w:ascii="方正书宋_GBK" w:eastAsia="方正书宋_GBK"/>
              </w:rPr>
            </w:pPr>
          </w:p>
        </w:tc>
      </w:tr>
      <w:tr w14:paraId="432A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C42A04B">
            <w:pPr>
              <w:spacing w:line="300" w:lineRule="exact"/>
              <w:jc w:val="left"/>
              <w:outlineLvl w:val="1"/>
            </w:pPr>
          </w:p>
        </w:tc>
        <w:tc>
          <w:tcPr>
            <w:tcW w:w="8278" w:type="dxa"/>
            <w:gridSpan w:val="6"/>
            <w:shd w:val="clear" w:color="auto" w:fill="auto"/>
            <w:vAlign w:val="center"/>
          </w:tcPr>
          <w:p w14:paraId="0AA80C32">
            <w:pPr>
              <w:spacing w:line="300" w:lineRule="exact"/>
              <w:jc w:val="left"/>
              <w:rPr>
                <w:rFonts w:ascii="方正书宋_GBK" w:eastAsia="方正书宋_GBK"/>
              </w:rPr>
            </w:pPr>
            <w:r>
              <w:rPr>
                <w:rFonts w:hint="eastAsia" w:ascii="方正书宋_GBK" w:eastAsia="方正书宋_GBK"/>
              </w:rPr>
              <w:t>组织开展质量强区相关工作；监督产品质量，按照国家质量监督检验检疫总局《产品质量监督抽查管理办法》</w:t>
            </w:r>
            <w:r>
              <w:rPr>
                <w:rFonts w:ascii="方正书宋_GBK" w:eastAsia="方正书宋_GBK"/>
              </w:rPr>
              <w:t>(</w:t>
            </w:r>
            <w:r>
              <w:rPr>
                <w:rFonts w:hint="eastAsia" w:ascii="方正书宋_GBK" w:eastAsia="方正书宋_GBK"/>
              </w:rPr>
              <w:t>总局令第</w:t>
            </w:r>
            <w:r>
              <w:rPr>
                <w:rFonts w:ascii="方正书宋_GBK" w:eastAsia="方正书宋_GBK"/>
              </w:rPr>
              <w:t>133</w:t>
            </w:r>
            <w:r>
              <w:rPr>
                <w:rFonts w:hint="eastAsia" w:ascii="方正书宋_GBK" w:eastAsia="方正书宋_GBK"/>
              </w:rPr>
              <w:t>号</w:t>
            </w:r>
            <w:r>
              <w:rPr>
                <w:rFonts w:ascii="方正书宋_GBK" w:eastAsia="方正书宋_GBK"/>
              </w:rPr>
              <w:t>)</w:t>
            </w:r>
            <w:r>
              <w:rPr>
                <w:rFonts w:hint="eastAsia" w:ascii="方正书宋_GBK" w:eastAsia="方正书宋_GBK"/>
              </w:rPr>
              <w:t>要求，对辖区内生产领域和流通领域重点产品、区域性产品、以前年度抽检不合格的产品进行专项抽查。宣传贯彻国家标准和行业标准、团体标准、地方标准，协调指导和监督企业标准制定。规范检验检测市场及认证认可活动。依法履行职责，加强日常巡查，开展专项整治行动。</w:t>
            </w:r>
          </w:p>
        </w:tc>
      </w:tr>
      <w:tr w14:paraId="63DB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F2265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7A1A2E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C67D35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17BB47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DF1B17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D980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5F9BC81">
            <w:pPr>
              <w:spacing w:line="300" w:lineRule="exact"/>
              <w:jc w:val="left"/>
              <w:outlineLvl w:val="1"/>
            </w:pPr>
          </w:p>
        </w:tc>
        <w:tc>
          <w:tcPr>
            <w:tcW w:w="2410" w:type="dxa"/>
            <w:gridSpan w:val="2"/>
            <w:tcBorders>
              <w:bottom w:val="single" w:color="000000" w:sz="6" w:space="0"/>
            </w:tcBorders>
            <w:shd w:val="clear" w:color="auto" w:fill="auto"/>
            <w:vAlign w:val="center"/>
          </w:tcPr>
          <w:p w14:paraId="13EC6A8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CDAD6A2">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14:paraId="1107FE9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028C5F84">
            <w:pPr>
              <w:spacing w:line="300" w:lineRule="exact"/>
              <w:jc w:val="center"/>
              <w:rPr>
                <w:rFonts w:ascii="方正书宋_GBK" w:eastAsia="方正书宋_GBK"/>
              </w:rPr>
            </w:pPr>
            <w:r>
              <w:rPr>
                <w:rFonts w:ascii="方正书宋_GBK" w:eastAsia="方正书宋_GBK"/>
              </w:rPr>
              <w:t>100.00</w:t>
            </w:r>
          </w:p>
        </w:tc>
      </w:tr>
      <w:tr w14:paraId="4671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D99C2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6D107F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、开展专项监督抽查，提高产品质量，查处无标生产、违规开展检验检测等行为，构建公平竞争、有序发展的市场环境。</w:t>
            </w:r>
          </w:p>
          <w:p w14:paraId="6F36AF6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、加强事中事后监管，推广</w:t>
            </w:r>
            <w:r>
              <w:rPr>
                <w:rFonts w:hint="cs" w:ascii="方正书宋_GBK" w:eastAsia="方正书宋_GBK"/>
              </w:rPr>
              <w:t>“</w:t>
            </w:r>
            <w:r>
              <w:rPr>
                <w:rFonts w:hint="eastAsia" w:ascii="方正书宋_GBK" w:eastAsia="方正书宋_GBK"/>
              </w:rPr>
              <w:t>双随机</w:t>
            </w:r>
            <w:r>
              <w:rPr>
                <w:rFonts w:hint="cs" w:ascii="方正书宋_GBK" w:eastAsia="方正书宋_GBK"/>
              </w:rPr>
              <w:t>”</w:t>
            </w:r>
            <w:r>
              <w:rPr>
                <w:rFonts w:hint="eastAsia" w:ascii="方正书宋_GBK" w:eastAsia="方正书宋_GBK"/>
              </w:rPr>
              <w:t>抽查机制，规范监管行为，创新管理方式，提高监管效能，推进随机抽查事项公开、程序公开、结果公开，</w:t>
            </w:r>
          </w:p>
        </w:tc>
      </w:tr>
    </w:tbl>
    <w:p w14:paraId="1B03B1C0">
      <w:pPr>
        <w:spacing w:line="14" w:lineRule="exact"/>
        <w:ind w:firstLine="420" w:firstLineChars="200"/>
        <w:jc w:val="center"/>
        <w:rPr>
          <w:rFonts w:hAnsi="宋体"/>
        </w:rPr>
      </w:pP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B2C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E992B6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54BCAD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A800FF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53E87F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2897F5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C36769B">
            <w:pPr>
              <w:spacing w:line="300" w:lineRule="exact"/>
              <w:jc w:val="center"/>
              <w:rPr>
                <w:rFonts w:ascii="方正书宋_GBK" w:eastAsia="方正书宋_GBK"/>
                <w:b/>
              </w:rPr>
            </w:pPr>
            <w:r>
              <w:rPr>
                <w:rFonts w:hint="eastAsia" w:ascii="方正书宋_GBK" w:eastAsia="方正书宋_GBK"/>
                <w:b/>
              </w:rPr>
              <w:t>指标值确定依据</w:t>
            </w:r>
          </w:p>
        </w:tc>
      </w:tr>
      <w:tr w14:paraId="5C508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8A14A7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9FBEF09">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3EA04AC">
            <w:pPr>
              <w:spacing w:line="300" w:lineRule="exact"/>
              <w:jc w:val="left"/>
              <w:rPr>
                <w:rFonts w:ascii="方正书宋_GBK" w:eastAsia="方正书宋_GBK"/>
              </w:rPr>
            </w:pPr>
            <w:r>
              <w:rPr>
                <w:rFonts w:hint="eastAsia" w:ascii="方正书宋_GBK" w:eastAsia="方正书宋_GBK"/>
              </w:rPr>
              <w:t>开展质量、标准化、认证认可宣传次数</w:t>
            </w:r>
          </w:p>
        </w:tc>
        <w:tc>
          <w:tcPr>
            <w:tcW w:w="2891" w:type="dxa"/>
            <w:shd w:val="clear" w:color="auto" w:fill="auto"/>
            <w:vAlign w:val="center"/>
          </w:tcPr>
          <w:p w14:paraId="7D94F5C0">
            <w:pPr>
              <w:spacing w:line="300" w:lineRule="exact"/>
              <w:jc w:val="left"/>
              <w:rPr>
                <w:rFonts w:ascii="方正书宋_GBK" w:eastAsia="方正书宋_GBK"/>
              </w:rPr>
            </w:pPr>
            <w:r>
              <w:rPr>
                <w:rFonts w:hint="eastAsia" w:ascii="方正书宋_GBK" w:eastAsia="方正书宋_GBK"/>
              </w:rPr>
              <w:t>组织开展质量、标准化、认证认可工作宣传</w:t>
            </w:r>
          </w:p>
        </w:tc>
        <w:tc>
          <w:tcPr>
            <w:tcW w:w="1276" w:type="dxa"/>
            <w:shd w:val="clear" w:color="auto" w:fill="auto"/>
            <w:vAlign w:val="center"/>
          </w:tcPr>
          <w:p w14:paraId="37E5D48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14:paraId="45E673F0">
            <w:pPr>
              <w:spacing w:line="300" w:lineRule="exact"/>
              <w:jc w:val="left"/>
              <w:rPr>
                <w:rFonts w:ascii="方正书宋_GBK" w:eastAsia="方正书宋_GBK"/>
              </w:rPr>
            </w:pPr>
            <w:r>
              <w:rPr>
                <w:rFonts w:hint="eastAsia" w:ascii="方正书宋_GBK" w:eastAsia="方正书宋_GBK"/>
              </w:rPr>
              <w:t>年度计划</w:t>
            </w:r>
          </w:p>
        </w:tc>
      </w:tr>
      <w:tr w14:paraId="4ACA2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6BDDEE">
            <w:pPr>
              <w:spacing w:line="300" w:lineRule="exact"/>
              <w:jc w:val="center"/>
              <w:rPr>
                <w:rFonts w:ascii="方正书宋_GBK" w:eastAsia="方正书宋_GBK"/>
              </w:rPr>
            </w:pPr>
          </w:p>
        </w:tc>
        <w:tc>
          <w:tcPr>
            <w:tcW w:w="1134" w:type="dxa"/>
            <w:shd w:val="clear" w:color="auto" w:fill="auto"/>
            <w:vAlign w:val="center"/>
          </w:tcPr>
          <w:p w14:paraId="55AD845A">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52C6121">
            <w:pPr>
              <w:spacing w:line="300" w:lineRule="exact"/>
              <w:jc w:val="left"/>
              <w:rPr>
                <w:rFonts w:ascii="方正书宋_GBK" w:eastAsia="方正书宋_GBK"/>
              </w:rPr>
            </w:pPr>
            <w:r>
              <w:rPr>
                <w:rFonts w:hint="eastAsia" w:ascii="方正书宋_GBK" w:eastAsia="方正书宋_GBK"/>
              </w:rPr>
              <w:t>组织开展专项检查次数</w:t>
            </w:r>
          </w:p>
        </w:tc>
        <w:tc>
          <w:tcPr>
            <w:tcW w:w="2891" w:type="dxa"/>
            <w:shd w:val="clear" w:color="auto" w:fill="auto"/>
            <w:vAlign w:val="center"/>
          </w:tcPr>
          <w:p w14:paraId="01F69D46">
            <w:pPr>
              <w:spacing w:line="300" w:lineRule="exact"/>
              <w:jc w:val="left"/>
              <w:rPr>
                <w:rFonts w:ascii="方正书宋_GBK" w:eastAsia="方正书宋_GBK"/>
              </w:rPr>
            </w:pPr>
            <w:r>
              <w:rPr>
                <w:rFonts w:hint="eastAsia" w:ascii="方正书宋_GBK" w:eastAsia="方正书宋_GBK"/>
              </w:rPr>
              <w:t>组织开展专项检查次数</w:t>
            </w:r>
          </w:p>
        </w:tc>
        <w:tc>
          <w:tcPr>
            <w:tcW w:w="1276" w:type="dxa"/>
            <w:shd w:val="clear" w:color="auto" w:fill="auto"/>
            <w:vAlign w:val="center"/>
          </w:tcPr>
          <w:p w14:paraId="5460BA6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14:paraId="0247FDE5">
            <w:pPr>
              <w:spacing w:line="300" w:lineRule="exact"/>
              <w:jc w:val="left"/>
              <w:rPr>
                <w:rFonts w:ascii="方正书宋_GBK" w:eastAsia="方正书宋_GBK"/>
              </w:rPr>
            </w:pPr>
            <w:r>
              <w:rPr>
                <w:rFonts w:hint="eastAsia" w:ascii="方正书宋_GBK" w:eastAsia="方正书宋_GBK"/>
              </w:rPr>
              <w:t>文件规定</w:t>
            </w:r>
          </w:p>
        </w:tc>
      </w:tr>
      <w:tr w14:paraId="375F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1340A7">
            <w:pPr>
              <w:spacing w:line="300" w:lineRule="exact"/>
              <w:jc w:val="center"/>
              <w:rPr>
                <w:rFonts w:ascii="方正书宋_GBK" w:eastAsia="方正书宋_GBK"/>
              </w:rPr>
            </w:pPr>
          </w:p>
        </w:tc>
        <w:tc>
          <w:tcPr>
            <w:tcW w:w="1134" w:type="dxa"/>
            <w:shd w:val="clear" w:color="auto" w:fill="auto"/>
            <w:vAlign w:val="center"/>
          </w:tcPr>
          <w:p w14:paraId="796F349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0CFFA9E">
            <w:pPr>
              <w:spacing w:line="300" w:lineRule="exact"/>
              <w:jc w:val="left"/>
              <w:rPr>
                <w:rFonts w:ascii="方正书宋_GBK" w:eastAsia="方正书宋_GBK"/>
              </w:rPr>
            </w:pPr>
            <w:r>
              <w:rPr>
                <w:rFonts w:hint="eastAsia" w:ascii="方正书宋_GBK" w:eastAsia="方正书宋_GBK"/>
              </w:rPr>
              <w:t>对企业指导工作次数</w:t>
            </w:r>
          </w:p>
        </w:tc>
        <w:tc>
          <w:tcPr>
            <w:tcW w:w="2891" w:type="dxa"/>
            <w:shd w:val="clear" w:color="auto" w:fill="auto"/>
            <w:vAlign w:val="center"/>
          </w:tcPr>
          <w:p w14:paraId="16D45B74">
            <w:pPr>
              <w:spacing w:line="300" w:lineRule="exact"/>
              <w:jc w:val="left"/>
              <w:rPr>
                <w:rFonts w:ascii="方正书宋_GBK" w:eastAsia="方正书宋_GBK"/>
              </w:rPr>
            </w:pPr>
            <w:r>
              <w:rPr>
                <w:rFonts w:hint="eastAsia" w:ascii="方正书宋_GBK" w:eastAsia="方正书宋_GBK"/>
              </w:rPr>
              <w:t>对企业指导工作次数</w:t>
            </w:r>
          </w:p>
        </w:tc>
        <w:tc>
          <w:tcPr>
            <w:tcW w:w="1276" w:type="dxa"/>
            <w:shd w:val="clear" w:color="auto" w:fill="auto"/>
            <w:vAlign w:val="center"/>
          </w:tcPr>
          <w:p w14:paraId="4F5AEF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1701" w:type="dxa"/>
            <w:shd w:val="clear" w:color="auto" w:fill="auto"/>
            <w:vAlign w:val="center"/>
          </w:tcPr>
          <w:p w14:paraId="6627FA26">
            <w:pPr>
              <w:spacing w:line="300" w:lineRule="exact"/>
              <w:jc w:val="left"/>
              <w:rPr>
                <w:rFonts w:ascii="方正书宋_GBK" w:eastAsia="方正书宋_GBK"/>
              </w:rPr>
            </w:pPr>
            <w:r>
              <w:rPr>
                <w:rFonts w:hint="eastAsia" w:ascii="方正书宋_GBK" w:eastAsia="方正书宋_GBK"/>
              </w:rPr>
              <w:t>年度计划与文件规定相结合</w:t>
            </w:r>
          </w:p>
        </w:tc>
      </w:tr>
      <w:tr w14:paraId="754E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1DB07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94BFD2D">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990EF4A">
            <w:pPr>
              <w:spacing w:line="300" w:lineRule="exact"/>
              <w:jc w:val="left"/>
              <w:rPr>
                <w:rFonts w:ascii="方正书宋_GBK" w:eastAsia="方正书宋_GBK"/>
              </w:rPr>
            </w:pPr>
            <w:r>
              <w:rPr>
                <w:rFonts w:hint="eastAsia" w:ascii="方正书宋_GBK" w:eastAsia="方正书宋_GBK"/>
              </w:rPr>
              <w:t>双随机抽查比例</w:t>
            </w:r>
          </w:p>
        </w:tc>
        <w:tc>
          <w:tcPr>
            <w:tcW w:w="2891" w:type="dxa"/>
            <w:shd w:val="clear" w:color="auto" w:fill="auto"/>
            <w:vAlign w:val="center"/>
          </w:tcPr>
          <w:p w14:paraId="2F9C96AF">
            <w:pPr>
              <w:spacing w:line="300" w:lineRule="exact"/>
              <w:jc w:val="left"/>
              <w:rPr>
                <w:rFonts w:ascii="方正书宋_GBK" w:eastAsia="方正书宋_GBK"/>
              </w:rPr>
            </w:pPr>
            <w:r>
              <w:rPr>
                <w:rFonts w:hint="eastAsia" w:ascii="方正书宋_GBK" w:eastAsia="方正书宋_GBK"/>
              </w:rPr>
              <w:t>抽查数</w:t>
            </w:r>
            <w:r>
              <w:rPr>
                <w:rFonts w:ascii="方正书宋_GBK" w:eastAsia="方正书宋_GBK"/>
              </w:rPr>
              <w:t>/</w:t>
            </w:r>
            <w:r>
              <w:rPr>
                <w:rFonts w:hint="eastAsia" w:ascii="方正书宋_GBK" w:eastAsia="方正书宋_GBK"/>
              </w:rPr>
              <w:t>市场主体数</w:t>
            </w:r>
          </w:p>
        </w:tc>
        <w:tc>
          <w:tcPr>
            <w:tcW w:w="1276" w:type="dxa"/>
            <w:shd w:val="clear" w:color="auto" w:fill="auto"/>
            <w:vAlign w:val="center"/>
          </w:tcPr>
          <w:p w14:paraId="39766E1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百分比</w:t>
            </w:r>
          </w:p>
        </w:tc>
        <w:tc>
          <w:tcPr>
            <w:tcW w:w="1701" w:type="dxa"/>
            <w:shd w:val="clear" w:color="auto" w:fill="auto"/>
            <w:vAlign w:val="center"/>
          </w:tcPr>
          <w:p w14:paraId="78A167A1">
            <w:pPr>
              <w:spacing w:line="300" w:lineRule="exact"/>
              <w:jc w:val="left"/>
              <w:rPr>
                <w:rFonts w:ascii="方正书宋_GBK" w:eastAsia="方正书宋_GBK"/>
              </w:rPr>
            </w:pPr>
            <w:r>
              <w:rPr>
                <w:rFonts w:hint="eastAsia" w:ascii="方正书宋_GBK" w:eastAsia="方正书宋_GBK"/>
              </w:rPr>
              <w:t>文件规定</w:t>
            </w:r>
          </w:p>
        </w:tc>
      </w:tr>
      <w:tr w14:paraId="655C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81053D">
            <w:pPr>
              <w:spacing w:line="300" w:lineRule="exact"/>
              <w:jc w:val="center"/>
              <w:rPr>
                <w:rFonts w:ascii="方正书宋_GBK" w:eastAsia="方正书宋_GBK"/>
              </w:rPr>
            </w:pPr>
          </w:p>
        </w:tc>
        <w:tc>
          <w:tcPr>
            <w:tcW w:w="1134" w:type="dxa"/>
            <w:shd w:val="clear" w:color="auto" w:fill="auto"/>
            <w:vAlign w:val="center"/>
          </w:tcPr>
          <w:p w14:paraId="189EEB7A">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8090183">
            <w:pPr>
              <w:spacing w:line="300" w:lineRule="exact"/>
              <w:jc w:val="left"/>
              <w:rPr>
                <w:rFonts w:ascii="方正书宋_GBK" w:eastAsia="方正书宋_GBK"/>
              </w:rPr>
            </w:pPr>
            <w:r>
              <w:rPr>
                <w:rFonts w:hint="eastAsia" w:ascii="方正书宋_GBK" w:eastAsia="方正书宋_GBK"/>
              </w:rPr>
              <w:t>监督抽查完成率</w:t>
            </w:r>
          </w:p>
        </w:tc>
        <w:tc>
          <w:tcPr>
            <w:tcW w:w="2891" w:type="dxa"/>
            <w:shd w:val="clear" w:color="auto" w:fill="auto"/>
            <w:vAlign w:val="center"/>
          </w:tcPr>
          <w:p w14:paraId="2F974442">
            <w:pPr>
              <w:spacing w:line="300" w:lineRule="exact"/>
              <w:jc w:val="left"/>
              <w:rPr>
                <w:rFonts w:ascii="方正书宋_GBK" w:eastAsia="方正书宋_GBK"/>
              </w:rPr>
            </w:pPr>
            <w:r>
              <w:rPr>
                <w:rFonts w:hint="eastAsia" w:ascii="方正书宋_GBK" w:eastAsia="方正书宋_GBK"/>
              </w:rPr>
              <w:t>组织开展生产领域、流通领域监督抽查</w:t>
            </w:r>
          </w:p>
        </w:tc>
        <w:tc>
          <w:tcPr>
            <w:tcW w:w="1276" w:type="dxa"/>
            <w:shd w:val="clear" w:color="auto" w:fill="auto"/>
            <w:vAlign w:val="center"/>
          </w:tcPr>
          <w:p w14:paraId="354AA35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百分比</w:t>
            </w:r>
          </w:p>
        </w:tc>
        <w:tc>
          <w:tcPr>
            <w:tcW w:w="1701" w:type="dxa"/>
            <w:shd w:val="clear" w:color="auto" w:fill="auto"/>
            <w:vAlign w:val="center"/>
          </w:tcPr>
          <w:p w14:paraId="785C0474">
            <w:pPr>
              <w:spacing w:line="300" w:lineRule="exact"/>
              <w:jc w:val="left"/>
              <w:rPr>
                <w:rFonts w:ascii="方正书宋_GBK" w:eastAsia="方正书宋_GBK"/>
              </w:rPr>
            </w:pPr>
            <w:r>
              <w:rPr>
                <w:rFonts w:hint="eastAsia" w:ascii="方正书宋_GBK" w:eastAsia="方正书宋_GBK"/>
              </w:rPr>
              <w:t>文件规定</w:t>
            </w:r>
          </w:p>
        </w:tc>
      </w:tr>
      <w:tr w14:paraId="51B6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82D292">
            <w:pPr>
              <w:spacing w:line="300" w:lineRule="exact"/>
              <w:jc w:val="center"/>
              <w:rPr>
                <w:rFonts w:ascii="方正书宋_GBK" w:eastAsia="方正书宋_GBK"/>
              </w:rPr>
            </w:pPr>
          </w:p>
        </w:tc>
        <w:tc>
          <w:tcPr>
            <w:tcW w:w="1134" w:type="dxa"/>
            <w:shd w:val="clear" w:color="auto" w:fill="auto"/>
            <w:vAlign w:val="center"/>
          </w:tcPr>
          <w:p w14:paraId="4183B0BC">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61AC702C">
            <w:pPr>
              <w:spacing w:line="300" w:lineRule="exact"/>
              <w:jc w:val="left"/>
              <w:rPr>
                <w:rFonts w:ascii="方正书宋_GBK" w:eastAsia="方正书宋_GBK"/>
              </w:rPr>
            </w:pPr>
            <w:r>
              <w:rPr>
                <w:rFonts w:hint="eastAsia" w:ascii="方正书宋_GBK" w:eastAsia="方正书宋_GBK"/>
              </w:rPr>
              <w:t>举报案件办结率</w:t>
            </w:r>
          </w:p>
        </w:tc>
        <w:tc>
          <w:tcPr>
            <w:tcW w:w="2891" w:type="dxa"/>
            <w:shd w:val="clear" w:color="auto" w:fill="auto"/>
            <w:vAlign w:val="center"/>
          </w:tcPr>
          <w:p w14:paraId="1CEF4104">
            <w:pPr>
              <w:spacing w:line="300" w:lineRule="exact"/>
              <w:jc w:val="left"/>
              <w:rPr>
                <w:rFonts w:ascii="方正书宋_GBK" w:eastAsia="方正书宋_GBK"/>
              </w:rPr>
            </w:pPr>
            <w:r>
              <w:rPr>
                <w:rFonts w:hint="eastAsia" w:ascii="方正书宋_GBK" w:eastAsia="方正书宋_GBK"/>
              </w:rPr>
              <w:t>举报案件办结数</w:t>
            </w:r>
            <w:r>
              <w:rPr>
                <w:rFonts w:ascii="方正书宋_GBK" w:eastAsia="方正书宋_GBK"/>
              </w:rPr>
              <w:t>/</w:t>
            </w:r>
            <w:r>
              <w:rPr>
                <w:rFonts w:hint="eastAsia" w:ascii="方正书宋_GBK" w:eastAsia="方正书宋_GBK"/>
              </w:rPr>
              <w:t>举报案件数</w:t>
            </w:r>
          </w:p>
        </w:tc>
        <w:tc>
          <w:tcPr>
            <w:tcW w:w="1276" w:type="dxa"/>
            <w:shd w:val="clear" w:color="auto" w:fill="auto"/>
            <w:vAlign w:val="center"/>
          </w:tcPr>
          <w:p w14:paraId="7B944E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14:paraId="2963DB59">
            <w:pPr>
              <w:spacing w:line="300" w:lineRule="exact"/>
              <w:jc w:val="left"/>
              <w:rPr>
                <w:rFonts w:ascii="方正书宋_GBK" w:eastAsia="方正书宋_GBK"/>
              </w:rPr>
            </w:pPr>
            <w:r>
              <w:rPr>
                <w:rFonts w:hint="eastAsia" w:ascii="方正书宋_GBK" w:eastAsia="方正书宋_GBK"/>
              </w:rPr>
              <w:t>工作目标</w:t>
            </w:r>
          </w:p>
        </w:tc>
      </w:tr>
      <w:tr w14:paraId="2D206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1232E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BCB071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4E33693">
            <w:pPr>
              <w:spacing w:line="300" w:lineRule="exact"/>
              <w:jc w:val="left"/>
              <w:rPr>
                <w:rFonts w:ascii="方正书宋_GBK" w:eastAsia="方正书宋_GBK"/>
              </w:rPr>
            </w:pPr>
            <w:r>
              <w:rPr>
                <w:rFonts w:hint="eastAsia" w:ascii="方正书宋_GBK" w:eastAsia="方正书宋_GBK"/>
              </w:rPr>
              <w:t>市场监管工作满意率</w:t>
            </w:r>
          </w:p>
        </w:tc>
        <w:tc>
          <w:tcPr>
            <w:tcW w:w="2891" w:type="dxa"/>
            <w:shd w:val="clear" w:color="auto" w:fill="auto"/>
            <w:vAlign w:val="center"/>
          </w:tcPr>
          <w:p w14:paraId="11978188">
            <w:pPr>
              <w:spacing w:line="300" w:lineRule="exact"/>
              <w:jc w:val="left"/>
              <w:rPr>
                <w:rFonts w:ascii="方正书宋_GBK" w:eastAsia="方正书宋_GBK"/>
              </w:rPr>
            </w:pPr>
            <w:r>
              <w:rPr>
                <w:rFonts w:hint="eastAsia" w:ascii="方正书宋_GBK" w:eastAsia="方正书宋_GBK"/>
              </w:rPr>
              <w:t>评价满意人数</w:t>
            </w:r>
            <w:r>
              <w:rPr>
                <w:rFonts w:ascii="方正书宋_GBK" w:eastAsia="方正书宋_GBK"/>
              </w:rPr>
              <w:t>/</w:t>
            </w:r>
            <w:r>
              <w:rPr>
                <w:rFonts w:hint="eastAsia" w:ascii="方正书宋_GBK" w:eastAsia="方正书宋_GBK"/>
              </w:rPr>
              <w:t>评价人数</w:t>
            </w:r>
          </w:p>
        </w:tc>
        <w:tc>
          <w:tcPr>
            <w:tcW w:w="1276" w:type="dxa"/>
            <w:shd w:val="clear" w:color="auto" w:fill="auto"/>
            <w:vAlign w:val="center"/>
          </w:tcPr>
          <w:p w14:paraId="1CCBE2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14:paraId="7CB7FC23">
            <w:pPr>
              <w:spacing w:line="300" w:lineRule="exact"/>
              <w:jc w:val="left"/>
              <w:rPr>
                <w:rFonts w:ascii="方正书宋_GBK" w:eastAsia="方正书宋_GBK"/>
              </w:rPr>
            </w:pPr>
            <w:r>
              <w:rPr>
                <w:rFonts w:hint="eastAsia" w:ascii="方正书宋_GBK" w:eastAsia="方正书宋_GBK"/>
              </w:rPr>
              <w:t>工作目标</w:t>
            </w:r>
          </w:p>
        </w:tc>
      </w:tr>
    </w:tbl>
    <w:p w14:paraId="4E042886">
      <w:pPr>
        <w:spacing w:line="300" w:lineRule="exact"/>
        <w:ind w:firstLine="420" w:firstLineChars="200"/>
        <w:jc w:val="left"/>
        <w:sectPr>
          <w:headerReference r:id="rId3" w:type="default"/>
          <w:footerReference r:id="rId4" w:type="default"/>
          <w:pgSz w:w="11907" w:h="16839"/>
          <w:pgMar w:top="1984" w:right="1304" w:bottom="1134" w:left="1304" w:header="851" w:footer="992" w:gutter="0"/>
          <w:cols w:space="425" w:num="1"/>
          <w:docGrid w:type="lines" w:linePitch="312" w:charSpace="0"/>
        </w:sectPr>
      </w:pPr>
    </w:p>
    <w:p w14:paraId="4277A767">
      <w:pPr>
        <w:jc w:val="center"/>
      </w:pPr>
    </w:p>
    <w:p w14:paraId="21FD5C9D">
      <w:pPr>
        <w:ind w:firstLine="562" w:firstLineChars="200"/>
        <w:jc w:val="left"/>
        <w:outlineLvl w:val="1"/>
        <w:rPr>
          <w:rFonts w:hAnsi="宋体"/>
          <w:b/>
          <w:sz w:val="28"/>
        </w:rPr>
      </w:pPr>
      <w:r>
        <w:rPr>
          <w:rFonts w:hint="eastAsia" w:ascii="方正仿宋_GBK" w:eastAsia="方正仿宋_GBK"/>
          <w:b/>
          <w:sz w:val="28"/>
        </w:rPr>
        <w:t>2、市场秩序监管及食安办经费绩效目标表</w:t>
      </w:r>
      <w:r>
        <w:rPr>
          <w:rFonts w:ascii="方正仿宋_GBK" w:eastAsia="方正仿宋_GBK"/>
          <w:b/>
          <w:sz w:val="28"/>
        </w:rPr>
        <w:fldChar w:fldCharType="begin"/>
      </w:r>
      <w:r>
        <w:rPr>
          <w:rFonts w:hint="eastAsia" w:ascii="方正仿宋_GBK" w:eastAsia="方正仿宋_GBK"/>
          <w:b/>
          <w:sz w:val="28"/>
        </w:rPr>
        <w:instrText xml:space="preserve">TC </w:instrText>
      </w:r>
      <w:bookmarkStart w:id="3" w:name="_Toc43284006"/>
      <w:r>
        <w:rPr>
          <w:rFonts w:hint="eastAsia" w:ascii="方正仿宋_GBK" w:eastAsia="方正仿宋_GBK"/>
          <w:b/>
          <w:sz w:val="28"/>
        </w:rPr>
        <w:instrText xml:space="preserve">1、市场秩序监管及食安办经费绩效目标表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fldChar w:fldCharType="end"/>
      </w:r>
    </w:p>
    <w:tbl>
      <w:tblPr>
        <w:tblStyle w:val="4"/>
        <w:tblW w:w="95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844"/>
      </w:tblGrid>
      <w:tr w14:paraId="0670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7395A8">
            <w:pPr>
              <w:spacing w:line="300" w:lineRule="exact"/>
              <w:jc w:val="left"/>
              <w:rPr>
                <w:rFonts w:ascii="方正书宋_GBK" w:eastAsia="方正书宋_GBK"/>
                <w:b/>
              </w:rPr>
            </w:pPr>
            <w:r>
              <w:rPr>
                <w:rFonts w:ascii="方正书宋_GBK" w:eastAsia="方正书宋_GBK"/>
                <w:b/>
              </w:rPr>
              <w:t>131002</w:t>
            </w:r>
            <w:r>
              <w:rPr>
                <w:rFonts w:hint="eastAsia" w:ascii="方正书宋_GBK" w:eastAsia="方正书宋_GBK"/>
                <w:b/>
              </w:rPr>
              <w:t>市场监督管理局高新区分局</w:t>
            </w:r>
          </w:p>
        </w:tc>
        <w:tc>
          <w:tcPr>
            <w:tcW w:w="1844" w:type="dxa"/>
            <w:tcBorders>
              <w:top w:val="single" w:color="FFFFFF" w:sz="6" w:space="0"/>
              <w:left w:val="single" w:color="FFFFFF" w:sz="6" w:space="0"/>
              <w:right w:val="single" w:color="FFFFFF" w:sz="6" w:space="0"/>
            </w:tcBorders>
            <w:shd w:val="clear" w:color="auto" w:fill="auto"/>
            <w:vAlign w:val="center"/>
          </w:tcPr>
          <w:p w14:paraId="6C0CCA6E">
            <w:pPr>
              <w:spacing w:line="300" w:lineRule="exact"/>
              <w:jc w:val="right"/>
              <w:rPr>
                <w:rFonts w:ascii="方正书宋_GBK" w:eastAsia="方正书宋_GBK"/>
              </w:rPr>
            </w:pPr>
            <w:r>
              <w:rPr>
                <w:rFonts w:hint="eastAsia" w:ascii="方正书宋_GBK" w:eastAsia="方正书宋_GBK"/>
              </w:rPr>
              <w:t>单位：万元</w:t>
            </w:r>
          </w:p>
        </w:tc>
      </w:tr>
      <w:tr w14:paraId="791A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1F001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19A2F6A">
            <w:pPr>
              <w:spacing w:line="300" w:lineRule="exact"/>
              <w:jc w:val="left"/>
              <w:rPr>
                <w:rFonts w:ascii="方正书宋_GBK" w:eastAsia="方正书宋_GBK"/>
              </w:rPr>
            </w:pPr>
            <w:r>
              <w:rPr>
                <w:rFonts w:ascii="方正书宋_GBK" w:eastAsia="方正书宋_GBK"/>
              </w:rPr>
              <w:t>131-0401-JBN-1ACQ</w:t>
            </w:r>
          </w:p>
        </w:tc>
        <w:tc>
          <w:tcPr>
            <w:tcW w:w="1587" w:type="dxa"/>
            <w:shd w:val="clear" w:color="auto" w:fill="auto"/>
            <w:vAlign w:val="center"/>
          </w:tcPr>
          <w:p w14:paraId="0D5A5B9D">
            <w:pPr>
              <w:spacing w:line="300" w:lineRule="exact"/>
              <w:jc w:val="center"/>
              <w:rPr>
                <w:rFonts w:ascii="方正书宋_GBK" w:eastAsia="方正书宋_GBK"/>
                <w:b/>
              </w:rPr>
            </w:pPr>
            <w:r>
              <w:rPr>
                <w:rFonts w:hint="eastAsia" w:ascii="方正书宋_GBK" w:eastAsia="方正书宋_GBK"/>
                <w:b/>
              </w:rPr>
              <w:t>项目名称</w:t>
            </w:r>
          </w:p>
        </w:tc>
        <w:tc>
          <w:tcPr>
            <w:tcW w:w="4424" w:type="dxa"/>
            <w:gridSpan w:val="3"/>
            <w:shd w:val="clear" w:color="auto" w:fill="auto"/>
            <w:vAlign w:val="center"/>
          </w:tcPr>
          <w:p w14:paraId="557F50E9">
            <w:pPr>
              <w:spacing w:line="300" w:lineRule="exact"/>
              <w:jc w:val="left"/>
              <w:rPr>
                <w:rFonts w:ascii="方正书宋_GBK" w:eastAsia="方正书宋_GBK"/>
              </w:rPr>
            </w:pPr>
            <w:r>
              <w:rPr>
                <w:rFonts w:hint="eastAsia" w:ascii="方正书宋_GBK" w:eastAsia="方正书宋_GBK"/>
              </w:rPr>
              <w:t>市场秩序监管及食安办经费</w:t>
            </w:r>
          </w:p>
        </w:tc>
      </w:tr>
      <w:tr w14:paraId="0E77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8EBC6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1A9F57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CC50FC6">
            <w:pPr>
              <w:spacing w:line="300" w:lineRule="exact"/>
              <w:jc w:val="left"/>
              <w:rPr>
                <w:rFonts w:ascii="方正书宋_GBK" w:eastAsia="方正书宋_GBK"/>
              </w:rPr>
            </w:pPr>
            <w:r>
              <w:rPr>
                <w:rFonts w:ascii="方正书宋_GBK" w:eastAsia="方正书宋_GBK"/>
              </w:rPr>
              <w:t>189.00</w:t>
            </w:r>
          </w:p>
        </w:tc>
        <w:tc>
          <w:tcPr>
            <w:tcW w:w="1587" w:type="dxa"/>
            <w:shd w:val="clear" w:color="auto" w:fill="auto"/>
            <w:vAlign w:val="center"/>
          </w:tcPr>
          <w:p w14:paraId="50C0D80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47FB8EF">
            <w:pPr>
              <w:spacing w:line="300" w:lineRule="exact"/>
              <w:jc w:val="left"/>
              <w:rPr>
                <w:rFonts w:ascii="方正书宋_GBK" w:eastAsia="方正书宋_GBK"/>
              </w:rPr>
            </w:pPr>
            <w:r>
              <w:rPr>
                <w:rFonts w:ascii="方正书宋_GBK" w:eastAsia="方正书宋_GBK"/>
              </w:rPr>
              <w:t>189.00</w:t>
            </w:r>
          </w:p>
        </w:tc>
        <w:tc>
          <w:tcPr>
            <w:tcW w:w="1276" w:type="dxa"/>
            <w:shd w:val="clear" w:color="auto" w:fill="auto"/>
            <w:vAlign w:val="center"/>
          </w:tcPr>
          <w:p w14:paraId="2508F427">
            <w:pPr>
              <w:spacing w:line="300" w:lineRule="exact"/>
              <w:jc w:val="center"/>
              <w:rPr>
                <w:rFonts w:ascii="方正书宋_GBK" w:eastAsia="方正书宋_GBK"/>
                <w:b/>
              </w:rPr>
            </w:pPr>
            <w:r>
              <w:rPr>
                <w:rFonts w:hint="eastAsia" w:ascii="方正书宋_GBK" w:eastAsia="方正书宋_GBK"/>
                <w:b/>
              </w:rPr>
              <w:t>其他资金</w:t>
            </w:r>
          </w:p>
        </w:tc>
        <w:tc>
          <w:tcPr>
            <w:tcW w:w="1844" w:type="dxa"/>
            <w:shd w:val="clear" w:color="auto" w:fill="auto"/>
            <w:vAlign w:val="center"/>
          </w:tcPr>
          <w:p w14:paraId="41D641D8">
            <w:pPr>
              <w:spacing w:line="300" w:lineRule="exact"/>
              <w:jc w:val="left"/>
              <w:rPr>
                <w:rFonts w:ascii="方正书宋_GBK" w:eastAsia="方正书宋_GBK"/>
              </w:rPr>
            </w:pPr>
          </w:p>
        </w:tc>
      </w:tr>
      <w:tr w14:paraId="2B330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6F2756">
            <w:pPr>
              <w:spacing w:line="300" w:lineRule="exact"/>
              <w:jc w:val="left"/>
              <w:outlineLvl w:val="1"/>
            </w:pPr>
          </w:p>
        </w:tc>
        <w:tc>
          <w:tcPr>
            <w:tcW w:w="8421" w:type="dxa"/>
            <w:gridSpan w:val="6"/>
            <w:shd w:val="clear" w:color="auto" w:fill="auto"/>
            <w:vAlign w:val="center"/>
          </w:tcPr>
          <w:p w14:paraId="06ECB5C8">
            <w:pPr>
              <w:spacing w:line="300" w:lineRule="exact"/>
              <w:jc w:val="left"/>
              <w:rPr>
                <w:rFonts w:ascii="方正书宋_GBK" w:eastAsia="方正书宋_GBK"/>
              </w:rPr>
            </w:pPr>
            <w:r>
              <w:rPr>
                <w:rFonts w:hint="eastAsia" w:ascii="方正书宋_GBK" w:eastAsia="方正书宋_GBK"/>
              </w:rPr>
              <w:t>依法监督管理市场秩序，查处违法直销和传销行为，依法监督管理直销企业和直销员及其直销活动；依法履行职责，加强日常巡查，开展专项整治行动，加大宣传力度，警醒、教育、引导经营户自觉持照守法经营；发现不属于本部门查处职责的无证无照经营，应当及时通报有关部门。对涉嫌从事无照经营的场所，可以予以查封；依法查处劣质散煤销售行为；对市场主体信用进行监督管理，组织我单位双随机抽查工作，组织全区跨部门联合抽查，引入第三方审计机构，将专业审计和行政把关有机结合，提高信息抽查工作水平。深入贯彻落实上级文件精神，加强基层食品安全工作体系建设，保障纵深推进国家食品安全示范城市工作的创建，为扎实做好食安办相关工作，按照文件要求需要完成建立</w:t>
            </w:r>
            <w:r>
              <w:rPr>
                <w:rFonts w:ascii="方正书宋_GBK" w:eastAsia="方正书宋_GBK"/>
              </w:rPr>
              <w:t>4</w:t>
            </w:r>
            <w:r>
              <w:rPr>
                <w:rFonts w:hint="eastAsia" w:ascii="方正书宋_GBK" w:eastAsia="方正书宋_GBK"/>
              </w:rPr>
              <w:t>个食品安全宣传站建设，并每年至少开展</w:t>
            </w:r>
            <w:r>
              <w:rPr>
                <w:rFonts w:ascii="方正书宋_GBK" w:eastAsia="方正书宋_GBK"/>
              </w:rPr>
              <w:t>1</w:t>
            </w:r>
            <w:r>
              <w:rPr>
                <w:rFonts w:hint="eastAsia" w:ascii="方正书宋_GBK" w:eastAsia="方正书宋_GBK"/>
              </w:rPr>
              <w:t>次的食品安全协管员培训。</w:t>
            </w:r>
          </w:p>
        </w:tc>
      </w:tr>
      <w:tr w14:paraId="099C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9AB72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472923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034A13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6DB646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3120" w:type="dxa"/>
            <w:gridSpan w:val="2"/>
            <w:shd w:val="clear" w:color="auto" w:fill="auto"/>
            <w:vAlign w:val="center"/>
          </w:tcPr>
          <w:p w14:paraId="10C25DE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1D5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089BFB">
            <w:pPr>
              <w:spacing w:line="300" w:lineRule="exact"/>
              <w:jc w:val="left"/>
              <w:outlineLvl w:val="1"/>
            </w:pPr>
          </w:p>
        </w:tc>
        <w:tc>
          <w:tcPr>
            <w:tcW w:w="2410" w:type="dxa"/>
            <w:gridSpan w:val="2"/>
            <w:tcBorders>
              <w:bottom w:val="single" w:color="000000" w:sz="6" w:space="0"/>
            </w:tcBorders>
            <w:shd w:val="clear" w:color="auto" w:fill="auto"/>
            <w:vAlign w:val="center"/>
          </w:tcPr>
          <w:p w14:paraId="75A2B19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6119AC6">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14:paraId="3DF693C7">
            <w:pPr>
              <w:spacing w:line="300" w:lineRule="exact"/>
              <w:jc w:val="center"/>
              <w:rPr>
                <w:rFonts w:ascii="方正书宋_GBK" w:eastAsia="方正书宋_GBK"/>
              </w:rPr>
            </w:pPr>
            <w:r>
              <w:rPr>
                <w:rFonts w:ascii="方正书宋_GBK" w:eastAsia="方正书宋_GBK"/>
              </w:rPr>
              <w:t>50.00</w:t>
            </w:r>
          </w:p>
        </w:tc>
        <w:tc>
          <w:tcPr>
            <w:tcW w:w="3120" w:type="dxa"/>
            <w:gridSpan w:val="2"/>
            <w:tcBorders>
              <w:bottom w:val="single" w:color="000000" w:sz="6" w:space="0"/>
            </w:tcBorders>
            <w:shd w:val="clear" w:color="auto" w:fill="auto"/>
            <w:vAlign w:val="center"/>
          </w:tcPr>
          <w:p w14:paraId="0E113330">
            <w:pPr>
              <w:spacing w:line="300" w:lineRule="exact"/>
              <w:jc w:val="center"/>
              <w:rPr>
                <w:rFonts w:ascii="方正书宋_GBK" w:eastAsia="方正书宋_GBK"/>
              </w:rPr>
            </w:pPr>
            <w:r>
              <w:rPr>
                <w:rFonts w:ascii="方正书宋_GBK" w:eastAsia="方正书宋_GBK"/>
              </w:rPr>
              <w:t>100.00</w:t>
            </w:r>
          </w:p>
        </w:tc>
      </w:tr>
      <w:tr w14:paraId="39475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14679E2">
            <w:pPr>
              <w:spacing w:line="300" w:lineRule="exact"/>
              <w:jc w:val="center"/>
              <w:rPr>
                <w:rFonts w:ascii="方正书宋_GBK" w:eastAsia="方正书宋_GBK"/>
                <w:b/>
              </w:rPr>
            </w:pPr>
            <w:r>
              <w:rPr>
                <w:rFonts w:hint="eastAsia" w:ascii="方正书宋_GBK" w:eastAsia="方正书宋_GBK"/>
                <w:b/>
              </w:rPr>
              <w:t>绩效目标</w:t>
            </w:r>
          </w:p>
        </w:tc>
        <w:tc>
          <w:tcPr>
            <w:tcW w:w="8421" w:type="dxa"/>
            <w:gridSpan w:val="6"/>
            <w:tcBorders>
              <w:bottom w:val="nil"/>
            </w:tcBorders>
            <w:shd w:val="clear" w:color="auto" w:fill="auto"/>
            <w:vAlign w:val="center"/>
          </w:tcPr>
          <w:p w14:paraId="3B68779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、构建打击传销体系，提升清理无照经营水平，查处劣质散煤经营行为，构建公平竞争、有序发展的市场环境。</w:t>
            </w:r>
            <w:r>
              <w:rPr>
                <w:rFonts w:ascii="方正书宋_GBK" w:eastAsia="方正书宋_GBK"/>
              </w:rPr>
              <w:tab/>
            </w:r>
            <w:r>
              <w:rPr>
                <w:rFonts w:ascii="方正书宋_GBK" w:eastAsia="方正书宋_GBK"/>
              </w:rPr>
              <w:tab/>
            </w:r>
            <w:r>
              <w:rPr>
                <w:rFonts w:ascii="方正书宋_GBK" w:eastAsia="方正书宋_GBK"/>
              </w:rPr>
              <w:tab/>
            </w:r>
            <w:r>
              <w:rPr>
                <w:rFonts w:hint="eastAsia" w:ascii="方正书宋_GBK" w:eastAsia="方正书宋_GBK"/>
              </w:rPr>
              <w:t>加强食品安全监管，在辖区内</w:t>
            </w:r>
            <w:r>
              <w:rPr>
                <w:rFonts w:ascii="方正书宋_GBK" w:eastAsia="方正书宋_GBK"/>
              </w:rPr>
              <w:t>4</w:t>
            </w:r>
            <w:r>
              <w:rPr>
                <w:rFonts w:hint="eastAsia" w:ascii="方正书宋_GBK" w:eastAsia="方正书宋_GBK"/>
              </w:rPr>
              <w:t>个镇（办）各设</w:t>
            </w:r>
            <w:r>
              <w:rPr>
                <w:rFonts w:ascii="方正书宋_GBK" w:eastAsia="方正书宋_GBK"/>
              </w:rPr>
              <w:t>1</w:t>
            </w:r>
            <w:r>
              <w:rPr>
                <w:rFonts w:hint="eastAsia" w:ascii="方正书宋_GBK" w:eastAsia="方正书宋_GBK"/>
              </w:rPr>
              <w:t>个食品安全宣传站</w:t>
            </w:r>
          </w:p>
          <w:p w14:paraId="601072A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、加强事中事后监管，推广</w:t>
            </w:r>
            <w:r>
              <w:rPr>
                <w:rFonts w:hint="cs" w:ascii="方正书宋_GBK" w:eastAsia="方正书宋_GBK"/>
              </w:rPr>
              <w:t>“</w:t>
            </w:r>
            <w:r>
              <w:rPr>
                <w:rFonts w:hint="eastAsia" w:ascii="方正书宋_GBK" w:eastAsia="方正书宋_GBK"/>
              </w:rPr>
              <w:t>双随机</w:t>
            </w:r>
            <w:r>
              <w:rPr>
                <w:rFonts w:hint="cs" w:ascii="方正书宋_GBK" w:eastAsia="方正书宋_GBK"/>
              </w:rPr>
              <w:t>”</w:t>
            </w:r>
            <w:r>
              <w:rPr>
                <w:rFonts w:hint="eastAsia" w:ascii="方正书宋_GBK" w:eastAsia="方正书宋_GBK"/>
              </w:rPr>
              <w:t>抽查机制，规范监管行为，创新管理方式，提高监管效能，推进随机抽查事项公开、程序公开、结果公开，实行</w:t>
            </w:r>
            <w:r>
              <w:rPr>
                <w:rFonts w:hint="cs" w:ascii="方正书宋_GBK" w:eastAsia="方正书宋_GBK"/>
              </w:rPr>
              <w:t>“</w:t>
            </w:r>
            <w:r>
              <w:rPr>
                <w:rFonts w:hint="eastAsia" w:ascii="方正书宋_GBK" w:eastAsia="方正书宋_GBK"/>
              </w:rPr>
              <w:t>阳光执法</w:t>
            </w:r>
            <w:r>
              <w:rPr>
                <w:rFonts w:hint="cs" w:ascii="方正书宋_GBK" w:eastAsia="方正书宋_GBK"/>
              </w:rPr>
              <w:t>”</w:t>
            </w:r>
            <w:r>
              <w:rPr>
                <w:rFonts w:hint="eastAsia" w:ascii="方正书宋_GBK" w:eastAsia="方正书宋_GBK"/>
              </w:rPr>
              <w:t>。</w:t>
            </w:r>
          </w:p>
        </w:tc>
      </w:tr>
    </w:tbl>
    <w:p w14:paraId="0807D196">
      <w:pPr>
        <w:spacing w:line="14" w:lineRule="exact"/>
        <w:ind w:firstLine="420" w:firstLineChars="200"/>
        <w:jc w:val="center"/>
        <w:rPr>
          <w:rFonts w:hAnsi="宋体"/>
        </w:rPr>
      </w:pPr>
    </w:p>
    <w:tbl>
      <w:tblPr>
        <w:tblStyle w:val="4"/>
        <w:tblW w:w="95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2"/>
        <w:gridCol w:w="1560"/>
        <w:gridCol w:w="2268"/>
        <w:gridCol w:w="1275"/>
        <w:gridCol w:w="2056"/>
      </w:tblGrid>
      <w:tr w14:paraId="008E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598F37">
            <w:pPr>
              <w:spacing w:line="300" w:lineRule="exact"/>
              <w:jc w:val="center"/>
              <w:rPr>
                <w:rFonts w:ascii="方正书宋_GBK" w:eastAsia="方正书宋_GBK"/>
                <w:b/>
              </w:rPr>
            </w:pPr>
            <w:r>
              <w:rPr>
                <w:rFonts w:hint="eastAsia" w:ascii="方正书宋_GBK" w:eastAsia="方正书宋_GBK"/>
                <w:b/>
              </w:rPr>
              <w:t>一级指标</w:t>
            </w:r>
          </w:p>
        </w:tc>
        <w:tc>
          <w:tcPr>
            <w:tcW w:w="1262" w:type="dxa"/>
            <w:shd w:val="clear" w:color="auto" w:fill="auto"/>
            <w:vAlign w:val="center"/>
          </w:tcPr>
          <w:p w14:paraId="40F7DD91">
            <w:pPr>
              <w:spacing w:line="300" w:lineRule="exact"/>
              <w:jc w:val="center"/>
              <w:rPr>
                <w:rFonts w:ascii="方正书宋_GBK" w:eastAsia="方正书宋_GBK"/>
                <w:b/>
              </w:rPr>
            </w:pPr>
            <w:r>
              <w:rPr>
                <w:rFonts w:hint="eastAsia" w:ascii="方正书宋_GBK" w:eastAsia="方正书宋_GBK"/>
                <w:b/>
              </w:rPr>
              <w:t>二级指标</w:t>
            </w:r>
          </w:p>
        </w:tc>
        <w:tc>
          <w:tcPr>
            <w:tcW w:w="1560" w:type="dxa"/>
            <w:shd w:val="clear" w:color="auto" w:fill="auto"/>
            <w:vAlign w:val="center"/>
          </w:tcPr>
          <w:p w14:paraId="3D7219EE">
            <w:pPr>
              <w:spacing w:line="300" w:lineRule="exact"/>
              <w:jc w:val="center"/>
              <w:rPr>
                <w:rFonts w:ascii="方正书宋_GBK" w:eastAsia="方正书宋_GBK"/>
                <w:b/>
              </w:rPr>
            </w:pPr>
            <w:r>
              <w:rPr>
                <w:rFonts w:hint="eastAsia" w:ascii="方正书宋_GBK" w:eastAsia="方正书宋_GBK"/>
                <w:b/>
              </w:rPr>
              <w:t>三级指标</w:t>
            </w:r>
          </w:p>
        </w:tc>
        <w:tc>
          <w:tcPr>
            <w:tcW w:w="2268" w:type="dxa"/>
            <w:shd w:val="clear" w:color="auto" w:fill="auto"/>
            <w:vAlign w:val="center"/>
          </w:tcPr>
          <w:p w14:paraId="0B7419F4">
            <w:pPr>
              <w:spacing w:line="300" w:lineRule="exact"/>
              <w:jc w:val="center"/>
              <w:rPr>
                <w:rFonts w:ascii="方正书宋_GBK" w:eastAsia="方正书宋_GBK"/>
                <w:b/>
              </w:rPr>
            </w:pPr>
            <w:r>
              <w:rPr>
                <w:rFonts w:hint="eastAsia" w:ascii="方正书宋_GBK" w:eastAsia="方正书宋_GBK"/>
                <w:b/>
              </w:rPr>
              <w:t>绩效指标描述</w:t>
            </w:r>
          </w:p>
        </w:tc>
        <w:tc>
          <w:tcPr>
            <w:tcW w:w="1275" w:type="dxa"/>
            <w:shd w:val="clear" w:color="auto" w:fill="auto"/>
            <w:vAlign w:val="center"/>
          </w:tcPr>
          <w:p w14:paraId="3C02D5B8">
            <w:pPr>
              <w:spacing w:line="300" w:lineRule="exact"/>
              <w:jc w:val="center"/>
              <w:rPr>
                <w:rFonts w:ascii="方正书宋_GBK" w:eastAsia="方正书宋_GBK"/>
                <w:b/>
              </w:rPr>
            </w:pPr>
            <w:r>
              <w:rPr>
                <w:rFonts w:hint="eastAsia" w:ascii="方正书宋_GBK" w:eastAsia="方正书宋_GBK"/>
                <w:b/>
              </w:rPr>
              <w:t>指标值</w:t>
            </w:r>
          </w:p>
        </w:tc>
        <w:tc>
          <w:tcPr>
            <w:tcW w:w="2056" w:type="dxa"/>
            <w:shd w:val="clear" w:color="auto" w:fill="auto"/>
            <w:vAlign w:val="center"/>
          </w:tcPr>
          <w:p w14:paraId="7D44CC49">
            <w:pPr>
              <w:spacing w:line="300" w:lineRule="exact"/>
              <w:jc w:val="center"/>
              <w:rPr>
                <w:rFonts w:ascii="方正书宋_GBK" w:eastAsia="方正书宋_GBK"/>
                <w:b/>
              </w:rPr>
            </w:pPr>
            <w:r>
              <w:rPr>
                <w:rFonts w:hint="eastAsia" w:ascii="方正书宋_GBK" w:eastAsia="方正书宋_GBK"/>
                <w:b/>
              </w:rPr>
              <w:t>指标值确定依据</w:t>
            </w:r>
          </w:p>
        </w:tc>
      </w:tr>
      <w:tr w14:paraId="4F53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7CE036">
            <w:pPr>
              <w:spacing w:line="300" w:lineRule="exact"/>
              <w:jc w:val="center"/>
              <w:rPr>
                <w:rFonts w:ascii="方正书宋_GBK" w:eastAsia="方正书宋_GBK"/>
              </w:rPr>
            </w:pPr>
            <w:r>
              <w:rPr>
                <w:rFonts w:hint="eastAsia" w:ascii="方正书宋_GBK" w:eastAsia="方正书宋_GBK"/>
              </w:rPr>
              <w:t>产出指标</w:t>
            </w:r>
          </w:p>
        </w:tc>
        <w:tc>
          <w:tcPr>
            <w:tcW w:w="1262" w:type="dxa"/>
            <w:shd w:val="clear" w:color="auto" w:fill="auto"/>
            <w:vAlign w:val="center"/>
          </w:tcPr>
          <w:p w14:paraId="50299B7B">
            <w:pPr>
              <w:spacing w:line="300" w:lineRule="exact"/>
              <w:jc w:val="left"/>
              <w:rPr>
                <w:rFonts w:ascii="方正书宋_GBK" w:eastAsia="方正书宋_GBK"/>
              </w:rPr>
            </w:pPr>
            <w:r>
              <w:rPr>
                <w:rFonts w:hint="eastAsia" w:ascii="方正书宋_GBK" w:eastAsia="方正书宋_GBK"/>
              </w:rPr>
              <w:t>数量指标</w:t>
            </w:r>
          </w:p>
        </w:tc>
        <w:tc>
          <w:tcPr>
            <w:tcW w:w="1560" w:type="dxa"/>
            <w:shd w:val="clear" w:color="auto" w:fill="auto"/>
            <w:vAlign w:val="center"/>
          </w:tcPr>
          <w:p w14:paraId="39E25477">
            <w:pPr>
              <w:spacing w:line="300" w:lineRule="exact"/>
              <w:jc w:val="left"/>
              <w:rPr>
                <w:rFonts w:ascii="方正书宋_GBK" w:eastAsia="方正书宋_GBK"/>
              </w:rPr>
            </w:pPr>
            <w:r>
              <w:rPr>
                <w:rFonts w:hint="eastAsia" w:ascii="方正书宋_GBK" w:eastAsia="方正书宋_GBK"/>
              </w:rPr>
              <w:t>持照守法经营宣传次数</w:t>
            </w:r>
          </w:p>
        </w:tc>
        <w:tc>
          <w:tcPr>
            <w:tcW w:w="2268" w:type="dxa"/>
            <w:shd w:val="clear" w:color="auto" w:fill="auto"/>
            <w:vAlign w:val="center"/>
          </w:tcPr>
          <w:p w14:paraId="2E98C447">
            <w:pPr>
              <w:spacing w:line="300" w:lineRule="exact"/>
              <w:jc w:val="left"/>
              <w:rPr>
                <w:rFonts w:ascii="方正书宋_GBK" w:eastAsia="方正书宋_GBK"/>
              </w:rPr>
            </w:pPr>
            <w:r>
              <w:rPr>
                <w:rFonts w:hint="eastAsia" w:ascii="方正书宋_GBK" w:eastAsia="方正书宋_GBK"/>
              </w:rPr>
              <w:t>组织对守法经营进行宣传</w:t>
            </w:r>
          </w:p>
        </w:tc>
        <w:tc>
          <w:tcPr>
            <w:tcW w:w="1275" w:type="dxa"/>
            <w:shd w:val="clear" w:color="auto" w:fill="auto"/>
            <w:vAlign w:val="center"/>
          </w:tcPr>
          <w:p w14:paraId="7DAD1A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056" w:type="dxa"/>
            <w:shd w:val="clear" w:color="auto" w:fill="auto"/>
            <w:vAlign w:val="center"/>
          </w:tcPr>
          <w:p w14:paraId="55F36300">
            <w:pPr>
              <w:spacing w:line="300" w:lineRule="exact"/>
              <w:jc w:val="left"/>
              <w:rPr>
                <w:rFonts w:ascii="方正书宋_GBK" w:eastAsia="方正书宋_GBK"/>
              </w:rPr>
            </w:pPr>
            <w:r>
              <w:rPr>
                <w:rFonts w:hint="eastAsia" w:ascii="方正书宋_GBK" w:eastAsia="方正书宋_GBK"/>
              </w:rPr>
              <w:t>年度计划</w:t>
            </w:r>
          </w:p>
        </w:tc>
      </w:tr>
      <w:tr w14:paraId="36C6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0C2B9E">
            <w:pPr>
              <w:spacing w:line="300" w:lineRule="exact"/>
              <w:jc w:val="center"/>
              <w:rPr>
                <w:rFonts w:ascii="方正书宋_GBK" w:eastAsia="方正书宋_GBK"/>
              </w:rPr>
            </w:pPr>
          </w:p>
        </w:tc>
        <w:tc>
          <w:tcPr>
            <w:tcW w:w="1262" w:type="dxa"/>
            <w:shd w:val="clear" w:color="auto" w:fill="auto"/>
            <w:vAlign w:val="center"/>
          </w:tcPr>
          <w:p w14:paraId="65F031A0">
            <w:pPr>
              <w:spacing w:line="300" w:lineRule="exact"/>
              <w:jc w:val="left"/>
              <w:rPr>
                <w:rFonts w:ascii="方正书宋_GBK" w:eastAsia="方正书宋_GBK"/>
              </w:rPr>
            </w:pPr>
            <w:r>
              <w:rPr>
                <w:rFonts w:hint="eastAsia" w:ascii="方正书宋_GBK" w:eastAsia="方正书宋_GBK"/>
              </w:rPr>
              <w:t>数量指标</w:t>
            </w:r>
          </w:p>
        </w:tc>
        <w:tc>
          <w:tcPr>
            <w:tcW w:w="1560" w:type="dxa"/>
            <w:shd w:val="clear" w:color="auto" w:fill="auto"/>
            <w:vAlign w:val="center"/>
          </w:tcPr>
          <w:p w14:paraId="69AF0A08">
            <w:pPr>
              <w:spacing w:line="300" w:lineRule="exact"/>
              <w:jc w:val="left"/>
              <w:rPr>
                <w:rFonts w:ascii="方正书宋_GBK" w:eastAsia="方正书宋_GBK"/>
              </w:rPr>
            </w:pPr>
            <w:r>
              <w:rPr>
                <w:rFonts w:hint="eastAsia" w:ascii="方正书宋_GBK" w:eastAsia="方正书宋_GBK"/>
              </w:rPr>
              <w:t>组织开展专项检查次数</w:t>
            </w:r>
          </w:p>
        </w:tc>
        <w:tc>
          <w:tcPr>
            <w:tcW w:w="2268" w:type="dxa"/>
            <w:shd w:val="clear" w:color="auto" w:fill="auto"/>
            <w:vAlign w:val="center"/>
          </w:tcPr>
          <w:p w14:paraId="2961268A">
            <w:pPr>
              <w:spacing w:line="300" w:lineRule="exact"/>
              <w:jc w:val="left"/>
              <w:rPr>
                <w:rFonts w:ascii="方正书宋_GBK" w:eastAsia="方正书宋_GBK"/>
              </w:rPr>
            </w:pPr>
            <w:r>
              <w:rPr>
                <w:rFonts w:hint="eastAsia" w:ascii="方正书宋_GBK" w:eastAsia="方正书宋_GBK"/>
              </w:rPr>
              <w:t>组织开展专项检查次数</w:t>
            </w:r>
          </w:p>
        </w:tc>
        <w:tc>
          <w:tcPr>
            <w:tcW w:w="1275" w:type="dxa"/>
            <w:shd w:val="clear" w:color="auto" w:fill="auto"/>
            <w:vAlign w:val="center"/>
          </w:tcPr>
          <w:p w14:paraId="0ABA11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056" w:type="dxa"/>
            <w:shd w:val="clear" w:color="auto" w:fill="auto"/>
            <w:vAlign w:val="center"/>
          </w:tcPr>
          <w:p w14:paraId="0DF8568E">
            <w:pPr>
              <w:spacing w:line="300" w:lineRule="exact"/>
              <w:jc w:val="left"/>
              <w:rPr>
                <w:rFonts w:ascii="方正书宋_GBK" w:eastAsia="方正书宋_GBK"/>
              </w:rPr>
            </w:pPr>
            <w:r>
              <w:rPr>
                <w:rFonts w:hint="eastAsia" w:ascii="方正书宋_GBK" w:eastAsia="方正书宋_GBK"/>
              </w:rPr>
              <w:t>年度计划</w:t>
            </w:r>
          </w:p>
        </w:tc>
      </w:tr>
      <w:tr w14:paraId="0B25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FE4AF6">
            <w:pPr>
              <w:spacing w:line="300" w:lineRule="exact"/>
              <w:jc w:val="center"/>
              <w:rPr>
                <w:rFonts w:ascii="方正书宋_GBK" w:eastAsia="方正书宋_GBK"/>
              </w:rPr>
            </w:pPr>
          </w:p>
        </w:tc>
        <w:tc>
          <w:tcPr>
            <w:tcW w:w="1262" w:type="dxa"/>
            <w:shd w:val="clear" w:color="auto" w:fill="auto"/>
            <w:vAlign w:val="center"/>
          </w:tcPr>
          <w:p w14:paraId="69F7D017">
            <w:pPr>
              <w:spacing w:line="300" w:lineRule="exact"/>
              <w:jc w:val="left"/>
              <w:rPr>
                <w:rFonts w:ascii="方正书宋_GBK" w:eastAsia="方正书宋_GBK"/>
              </w:rPr>
            </w:pPr>
            <w:r>
              <w:rPr>
                <w:rFonts w:hint="eastAsia" w:ascii="方正书宋_GBK" w:eastAsia="方正书宋_GBK"/>
              </w:rPr>
              <w:t>数量指标</w:t>
            </w:r>
          </w:p>
        </w:tc>
        <w:tc>
          <w:tcPr>
            <w:tcW w:w="1560" w:type="dxa"/>
            <w:shd w:val="clear" w:color="auto" w:fill="auto"/>
            <w:vAlign w:val="center"/>
          </w:tcPr>
          <w:p w14:paraId="6AFF7F85">
            <w:pPr>
              <w:spacing w:line="300" w:lineRule="exact"/>
              <w:jc w:val="left"/>
              <w:rPr>
                <w:rFonts w:ascii="方正书宋_GBK" w:eastAsia="方正书宋_GBK"/>
              </w:rPr>
            </w:pPr>
            <w:r>
              <w:rPr>
                <w:rFonts w:hint="eastAsia" w:ascii="方正书宋_GBK" w:eastAsia="方正书宋_GBK"/>
              </w:rPr>
              <w:t>食品安全宣传次数</w:t>
            </w:r>
          </w:p>
        </w:tc>
        <w:tc>
          <w:tcPr>
            <w:tcW w:w="2268" w:type="dxa"/>
            <w:shd w:val="clear" w:color="auto" w:fill="auto"/>
            <w:vAlign w:val="center"/>
          </w:tcPr>
          <w:p w14:paraId="20A7A97A">
            <w:pPr>
              <w:spacing w:line="300" w:lineRule="exact"/>
              <w:jc w:val="left"/>
              <w:rPr>
                <w:rFonts w:ascii="方正书宋_GBK" w:eastAsia="方正书宋_GBK"/>
              </w:rPr>
            </w:pPr>
            <w:r>
              <w:rPr>
                <w:rFonts w:hint="eastAsia" w:ascii="方正书宋_GBK" w:eastAsia="方正书宋_GBK"/>
              </w:rPr>
              <w:t>组织对守法经营进行宣传</w:t>
            </w:r>
          </w:p>
        </w:tc>
        <w:tc>
          <w:tcPr>
            <w:tcW w:w="1275" w:type="dxa"/>
            <w:shd w:val="clear" w:color="auto" w:fill="auto"/>
            <w:vAlign w:val="center"/>
          </w:tcPr>
          <w:p w14:paraId="05DC8B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056" w:type="dxa"/>
            <w:shd w:val="clear" w:color="auto" w:fill="auto"/>
            <w:vAlign w:val="center"/>
          </w:tcPr>
          <w:p w14:paraId="39F80683">
            <w:pPr>
              <w:spacing w:line="300" w:lineRule="exact"/>
              <w:jc w:val="left"/>
              <w:rPr>
                <w:rFonts w:ascii="方正书宋_GBK" w:eastAsia="方正书宋_GBK"/>
              </w:rPr>
            </w:pPr>
            <w:r>
              <w:rPr>
                <w:rFonts w:hint="eastAsia" w:ascii="方正书宋_GBK" w:eastAsia="方正书宋_GBK"/>
              </w:rPr>
              <w:t>年度计划</w:t>
            </w:r>
          </w:p>
        </w:tc>
      </w:tr>
      <w:tr w14:paraId="60D4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402732">
            <w:pPr>
              <w:spacing w:line="300" w:lineRule="exact"/>
              <w:jc w:val="center"/>
              <w:rPr>
                <w:rFonts w:ascii="方正书宋_GBK" w:eastAsia="方正书宋_GBK"/>
              </w:rPr>
            </w:pPr>
            <w:r>
              <w:rPr>
                <w:rFonts w:hint="eastAsia" w:ascii="方正书宋_GBK" w:eastAsia="方正书宋_GBK"/>
              </w:rPr>
              <w:t>效果指标</w:t>
            </w:r>
          </w:p>
        </w:tc>
        <w:tc>
          <w:tcPr>
            <w:tcW w:w="1262" w:type="dxa"/>
            <w:shd w:val="clear" w:color="auto" w:fill="auto"/>
            <w:vAlign w:val="center"/>
          </w:tcPr>
          <w:p w14:paraId="4D33DBFD">
            <w:pPr>
              <w:spacing w:line="300" w:lineRule="exact"/>
              <w:jc w:val="left"/>
              <w:rPr>
                <w:rFonts w:ascii="方正书宋_GBK" w:eastAsia="方正书宋_GBK"/>
              </w:rPr>
            </w:pPr>
            <w:r>
              <w:rPr>
                <w:rFonts w:hint="eastAsia" w:ascii="方正书宋_GBK" w:eastAsia="方正书宋_GBK"/>
              </w:rPr>
              <w:t>可持续影响指标</w:t>
            </w:r>
          </w:p>
        </w:tc>
        <w:tc>
          <w:tcPr>
            <w:tcW w:w="1560" w:type="dxa"/>
            <w:shd w:val="clear" w:color="auto" w:fill="auto"/>
            <w:vAlign w:val="center"/>
          </w:tcPr>
          <w:p w14:paraId="249CF087">
            <w:pPr>
              <w:spacing w:line="300" w:lineRule="exact"/>
              <w:jc w:val="left"/>
              <w:rPr>
                <w:rFonts w:ascii="方正书宋_GBK" w:eastAsia="方正书宋_GBK"/>
              </w:rPr>
            </w:pPr>
            <w:r>
              <w:rPr>
                <w:rFonts w:hint="eastAsia" w:ascii="方正书宋_GBK" w:eastAsia="方正书宋_GBK"/>
              </w:rPr>
              <w:t>举报案件办结率</w:t>
            </w:r>
          </w:p>
        </w:tc>
        <w:tc>
          <w:tcPr>
            <w:tcW w:w="2268" w:type="dxa"/>
            <w:shd w:val="clear" w:color="auto" w:fill="auto"/>
            <w:vAlign w:val="center"/>
          </w:tcPr>
          <w:p w14:paraId="5EE5DBB7">
            <w:pPr>
              <w:spacing w:line="300" w:lineRule="exact"/>
              <w:jc w:val="left"/>
              <w:rPr>
                <w:rFonts w:ascii="方正书宋_GBK" w:eastAsia="方正书宋_GBK"/>
              </w:rPr>
            </w:pPr>
            <w:r>
              <w:rPr>
                <w:rFonts w:hint="eastAsia" w:ascii="方正书宋_GBK" w:eastAsia="方正书宋_GBK"/>
              </w:rPr>
              <w:t>举报案件办结数</w:t>
            </w:r>
            <w:r>
              <w:rPr>
                <w:rFonts w:ascii="方正书宋_GBK" w:eastAsia="方正书宋_GBK"/>
              </w:rPr>
              <w:t>/</w:t>
            </w:r>
            <w:r>
              <w:rPr>
                <w:rFonts w:hint="eastAsia" w:ascii="方正书宋_GBK" w:eastAsia="方正书宋_GBK"/>
              </w:rPr>
              <w:t>举报案件数</w:t>
            </w:r>
          </w:p>
        </w:tc>
        <w:tc>
          <w:tcPr>
            <w:tcW w:w="1275" w:type="dxa"/>
            <w:shd w:val="clear" w:color="auto" w:fill="auto"/>
            <w:vAlign w:val="center"/>
          </w:tcPr>
          <w:p w14:paraId="648CDDA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2056" w:type="dxa"/>
            <w:shd w:val="clear" w:color="auto" w:fill="auto"/>
            <w:vAlign w:val="center"/>
          </w:tcPr>
          <w:p w14:paraId="416C9C32">
            <w:pPr>
              <w:spacing w:line="300" w:lineRule="exact"/>
              <w:jc w:val="left"/>
              <w:rPr>
                <w:rFonts w:ascii="方正书宋_GBK" w:eastAsia="方正书宋_GBK"/>
              </w:rPr>
            </w:pPr>
            <w:r>
              <w:rPr>
                <w:rFonts w:hint="eastAsia" w:ascii="方正书宋_GBK" w:eastAsia="方正书宋_GBK"/>
              </w:rPr>
              <w:t>工作目标</w:t>
            </w:r>
          </w:p>
        </w:tc>
      </w:tr>
      <w:tr w14:paraId="0D27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3D6B12">
            <w:pPr>
              <w:spacing w:line="300" w:lineRule="exact"/>
              <w:jc w:val="center"/>
              <w:rPr>
                <w:rFonts w:ascii="方正书宋_GBK" w:eastAsia="方正书宋_GBK"/>
              </w:rPr>
            </w:pPr>
          </w:p>
        </w:tc>
        <w:tc>
          <w:tcPr>
            <w:tcW w:w="1262" w:type="dxa"/>
            <w:shd w:val="clear" w:color="auto" w:fill="auto"/>
            <w:vAlign w:val="center"/>
          </w:tcPr>
          <w:p w14:paraId="65CC19BB">
            <w:pPr>
              <w:spacing w:line="300" w:lineRule="exact"/>
              <w:jc w:val="left"/>
              <w:rPr>
                <w:rFonts w:ascii="方正书宋_GBK" w:eastAsia="方正书宋_GBK"/>
              </w:rPr>
            </w:pPr>
            <w:r>
              <w:rPr>
                <w:rFonts w:hint="eastAsia" w:ascii="方正书宋_GBK" w:eastAsia="方正书宋_GBK"/>
              </w:rPr>
              <w:t>社会效益指标</w:t>
            </w:r>
          </w:p>
        </w:tc>
        <w:tc>
          <w:tcPr>
            <w:tcW w:w="1560" w:type="dxa"/>
            <w:shd w:val="clear" w:color="auto" w:fill="auto"/>
            <w:vAlign w:val="center"/>
          </w:tcPr>
          <w:p w14:paraId="55FAF980">
            <w:pPr>
              <w:spacing w:line="300" w:lineRule="exact"/>
              <w:jc w:val="left"/>
              <w:rPr>
                <w:rFonts w:ascii="方正书宋_GBK" w:eastAsia="方正书宋_GBK"/>
              </w:rPr>
            </w:pPr>
            <w:r>
              <w:rPr>
                <w:rFonts w:hint="eastAsia" w:ascii="方正书宋_GBK" w:eastAsia="方正书宋_GBK"/>
              </w:rPr>
              <w:t>餐饮业、食堂等消费环节安全信息监测覆盖面</w:t>
            </w:r>
          </w:p>
        </w:tc>
        <w:tc>
          <w:tcPr>
            <w:tcW w:w="2268" w:type="dxa"/>
            <w:shd w:val="clear" w:color="auto" w:fill="auto"/>
            <w:vAlign w:val="center"/>
          </w:tcPr>
          <w:p w14:paraId="01537E8F">
            <w:pPr>
              <w:spacing w:line="300" w:lineRule="exact"/>
              <w:jc w:val="left"/>
              <w:rPr>
                <w:rFonts w:ascii="方正书宋_GBK" w:eastAsia="方正书宋_GBK"/>
              </w:rPr>
            </w:pPr>
            <w:r>
              <w:rPr>
                <w:rFonts w:hint="eastAsia" w:ascii="方正书宋_GBK" w:eastAsia="方正书宋_GBK"/>
              </w:rPr>
              <w:t>餐饮服务经营户监测数</w:t>
            </w:r>
            <w:r>
              <w:rPr>
                <w:rFonts w:ascii="方正书宋_GBK" w:eastAsia="方正书宋_GBK"/>
              </w:rPr>
              <w:t>/</w:t>
            </w:r>
            <w:r>
              <w:rPr>
                <w:rFonts w:hint="eastAsia" w:ascii="方正书宋_GBK" w:eastAsia="方正书宋_GBK"/>
              </w:rPr>
              <w:t>餐饮服务经营户总数</w:t>
            </w:r>
          </w:p>
        </w:tc>
        <w:tc>
          <w:tcPr>
            <w:tcW w:w="1275" w:type="dxa"/>
            <w:shd w:val="clear" w:color="auto" w:fill="auto"/>
            <w:vAlign w:val="center"/>
          </w:tcPr>
          <w:p w14:paraId="528251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百分比</w:t>
            </w:r>
          </w:p>
        </w:tc>
        <w:tc>
          <w:tcPr>
            <w:tcW w:w="2056" w:type="dxa"/>
            <w:shd w:val="clear" w:color="auto" w:fill="auto"/>
            <w:vAlign w:val="center"/>
          </w:tcPr>
          <w:p w14:paraId="6FA8FF87">
            <w:pPr>
              <w:spacing w:line="300" w:lineRule="exact"/>
              <w:jc w:val="left"/>
              <w:rPr>
                <w:rFonts w:ascii="方正书宋_GBK" w:eastAsia="方正书宋_GBK"/>
              </w:rPr>
            </w:pPr>
            <w:r>
              <w:rPr>
                <w:rFonts w:hint="eastAsia" w:ascii="方正书宋_GBK" w:eastAsia="方正书宋_GBK"/>
              </w:rPr>
              <w:t>文件规定</w:t>
            </w:r>
          </w:p>
        </w:tc>
      </w:tr>
      <w:tr w14:paraId="776B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772DF8">
            <w:pPr>
              <w:spacing w:line="300" w:lineRule="exact"/>
              <w:jc w:val="center"/>
              <w:rPr>
                <w:rFonts w:ascii="方正书宋_GBK" w:eastAsia="方正书宋_GBK"/>
              </w:rPr>
            </w:pPr>
          </w:p>
        </w:tc>
        <w:tc>
          <w:tcPr>
            <w:tcW w:w="1262" w:type="dxa"/>
            <w:shd w:val="clear" w:color="auto" w:fill="auto"/>
            <w:vAlign w:val="center"/>
          </w:tcPr>
          <w:p w14:paraId="17FB6DE2">
            <w:pPr>
              <w:spacing w:line="300" w:lineRule="exact"/>
              <w:jc w:val="left"/>
              <w:rPr>
                <w:rFonts w:ascii="方正书宋_GBK" w:eastAsia="方正书宋_GBK"/>
              </w:rPr>
            </w:pPr>
            <w:r>
              <w:rPr>
                <w:rFonts w:hint="eastAsia" w:ascii="方正书宋_GBK" w:eastAsia="方正书宋_GBK"/>
              </w:rPr>
              <w:t>社会效益指标</w:t>
            </w:r>
          </w:p>
        </w:tc>
        <w:tc>
          <w:tcPr>
            <w:tcW w:w="1560" w:type="dxa"/>
            <w:shd w:val="clear" w:color="auto" w:fill="auto"/>
            <w:vAlign w:val="center"/>
          </w:tcPr>
          <w:p w14:paraId="46DA6A97">
            <w:pPr>
              <w:spacing w:line="300" w:lineRule="exact"/>
              <w:jc w:val="left"/>
              <w:rPr>
                <w:rFonts w:ascii="方正书宋_GBK" w:eastAsia="方正书宋_GBK"/>
              </w:rPr>
            </w:pPr>
            <w:r>
              <w:rPr>
                <w:rFonts w:hint="eastAsia" w:ascii="方正书宋_GBK" w:eastAsia="方正书宋_GBK"/>
              </w:rPr>
              <w:t>区双随机联合抽查次数</w:t>
            </w:r>
          </w:p>
        </w:tc>
        <w:tc>
          <w:tcPr>
            <w:tcW w:w="2268" w:type="dxa"/>
            <w:shd w:val="clear" w:color="auto" w:fill="auto"/>
            <w:vAlign w:val="center"/>
          </w:tcPr>
          <w:p w14:paraId="7FAF4839">
            <w:pPr>
              <w:spacing w:line="300" w:lineRule="exact"/>
              <w:jc w:val="left"/>
              <w:rPr>
                <w:rFonts w:ascii="方正书宋_GBK" w:eastAsia="方正书宋_GBK"/>
              </w:rPr>
            </w:pPr>
            <w:r>
              <w:rPr>
                <w:rFonts w:hint="eastAsia" w:ascii="方正书宋_GBK" w:eastAsia="方正书宋_GBK"/>
              </w:rPr>
              <w:t>组织全区多部门双随机联合抽查</w:t>
            </w:r>
          </w:p>
        </w:tc>
        <w:tc>
          <w:tcPr>
            <w:tcW w:w="1275" w:type="dxa"/>
            <w:shd w:val="clear" w:color="auto" w:fill="auto"/>
            <w:vAlign w:val="center"/>
          </w:tcPr>
          <w:p w14:paraId="2E05A88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2056" w:type="dxa"/>
            <w:shd w:val="clear" w:color="auto" w:fill="auto"/>
            <w:vAlign w:val="center"/>
          </w:tcPr>
          <w:p w14:paraId="18F910BF">
            <w:pPr>
              <w:spacing w:line="300" w:lineRule="exact"/>
              <w:jc w:val="left"/>
              <w:rPr>
                <w:rFonts w:ascii="方正书宋_GBK" w:eastAsia="方正书宋_GBK"/>
              </w:rPr>
            </w:pPr>
            <w:r>
              <w:rPr>
                <w:rFonts w:hint="eastAsia" w:ascii="方正书宋_GBK" w:eastAsia="方正书宋_GBK"/>
              </w:rPr>
              <w:t>文件规定</w:t>
            </w:r>
          </w:p>
        </w:tc>
      </w:tr>
      <w:tr w14:paraId="645B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7A8545">
            <w:pPr>
              <w:spacing w:line="300" w:lineRule="exact"/>
              <w:jc w:val="center"/>
              <w:rPr>
                <w:rFonts w:ascii="方正书宋_GBK" w:eastAsia="方正书宋_GBK"/>
              </w:rPr>
            </w:pPr>
            <w:r>
              <w:rPr>
                <w:rFonts w:hint="eastAsia" w:ascii="方正书宋_GBK" w:eastAsia="方正书宋_GBK"/>
              </w:rPr>
              <w:t>满意度指标</w:t>
            </w:r>
          </w:p>
        </w:tc>
        <w:tc>
          <w:tcPr>
            <w:tcW w:w="1262" w:type="dxa"/>
            <w:shd w:val="clear" w:color="auto" w:fill="auto"/>
            <w:vAlign w:val="center"/>
          </w:tcPr>
          <w:p w14:paraId="398C1F8D">
            <w:pPr>
              <w:spacing w:line="300" w:lineRule="exact"/>
              <w:jc w:val="left"/>
              <w:rPr>
                <w:rFonts w:ascii="方正书宋_GBK" w:eastAsia="方正书宋_GBK"/>
              </w:rPr>
            </w:pPr>
            <w:r>
              <w:rPr>
                <w:rFonts w:hint="eastAsia" w:ascii="方正书宋_GBK" w:eastAsia="方正书宋_GBK"/>
              </w:rPr>
              <w:t>服务对象满意度指标</w:t>
            </w:r>
          </w:p>
        </w:tc>
        <w:tc>
          <w:tcPr>
            <w:tcW w:w="1560" w:type="dxa"/>
            <w:shd w:val="clear" w:color="auto" w:fill="auto"/>
            <w:vAlign w:val="center"/>
          </w:tcPr>
          <w:p w14:paraId="73EFAA3B">
            <w:pPr>
              <w:spacing w:line="300" w:lineRule="exact"/>
              <w:jc w:val="left"/>
              <w:rPr>
                <w:rFonts w:ascii="方正书宋_GBK" w:eastAsia="方正书宋_GBK"/>
              </w:rPr>
            </w:pPr>
            <w:r>
              <w:rPr>
                <w:rFonts w:hint="eastAsia" w:ascii="方正书宋_GBK" w:eastAsia="方正书宋_GBK"/>
              </w:rPr>
              <w:t>市场监管工作满意率</w:t>
            </w:r>
          </w:p>
        </w:tc>
        <w:tc>
          <w:tcPr>
            <w:tcW w:w="2268" w:type="dxa"/>
            <w:shd w:val="clear" w:color="auto" w:fill="auto"/>
            <w:vAlign w:val="center"/>
          </w:tcPr>
          <w:p w14:paraId="295A50CD">
            <w:pPr>
              <w:spacing w:line="300" w:lineRule="exact"/>
              <w:jc w:val="left"/>
              <w:rPr>
                <w:rFonts w:ascii="方正书宋_GBK" w:eastAsia="方正书宋_GBK"/>
              </w:rPr>
            </w:pPr>
            <w:r>
              <w:rPr>
                <w:rFonts w:hint="eastAsia" w:ascii="方正书宋_GBK" w:eastAsia="方正书宋_GBK"/>
              </w:rPr>
              <w:t>评价满意人数</w:t>
            </w:r>
            <w:r>
              <w:rPr>
                <w:rFonts w:ascii="方正书宋_GBK" w:eastAsia="方正书宋_GBK"/>
              </w:rPr>
              <w:t>/</w:t>
            </w:r>
            <w:r>
              <w:rPr>
                <w:rFonts w:hint="eastAsia" w:ascii="方正书宋_GBK" w:eastAsia="方正书宋_GBK"/>
              </w:rPr>
              <w:t>评价人数</w:t>
            </w:r>
          </w:p>
        </w:tc>
        <w:tc>
          <w:tcPr>
            <w:tcW w:w="1275" w:type="dxa"/>
            <w:shd w:val="clear" w:color="auto" w:fill="auto"/>
            <w:vAlign w:val="center"/>
          </w:tcPr>
          <w:p w14:paraId="50AC03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056" w:type="dxa"/>
            <w:shd w:val="clear" w:color="auto" w:fill="auto"/>
            <w:vAlign w:val="center"/>
          </w:tcPr>
          <w:p w14:paraId="4CA1D60C">
            <w:pPr>
              <w:spacing w:line="300" w:lineRule="exact"/>
              <w:jc w:val="left"/>
              <w:rPr>
                <w:rFonts w:ascii="方正书宋_GBK" w:eastAsia="方正书宋_GBK"/>
              </w:rPr>
            </w:pPr>
            <w:r>
              <w:rPr>
                <w:rFonts w:hint="eastAsia" w:ascii="方正书宋_GBK" w:eastAsia="方正书宋_GBK"/>
              </w:rPr>
              <w:t>电话回访</w:t>
            </w:r>
          </w:p>
        </w:tc>
      </w:tr>
      <w:bookmarkEnd w:id="0"/>
    </w:tbl>
    <w:p w14:paraId="445830E3">
      <w:pPr>
        <w:spacing w:line="300" w:lineRule="exact"/>
        <w:jc w:val="left"/>
        <w:outlineLvl w:val="0"/>
        <w:sectPr>
          <w:headerReference r:id="rId5" w:type="default"/>
          <w:pgSz w:w="11907" w:h="16839"/>
          <w:pgMar w:top="1361" w:right="1020" w:bottom="1361" w:left="1020" w:header="851" w:footer="992" w:gutter="0"/>
          <w:cols w:space="425" w:num="1"/>
          <w:docGrid w:type="lines" w:linePitch="312" w:charSpace="0"/>
        </w:sectPr>
      </w:pPr>
    </w:p>
    <w:p w14:paraId="72D15BCA">
      <w:pPr>
        <w:spacing w:line="560" w:lineRule="exact"/>
        <w:ind w:firstLine="643" w:firstLineChars="200"/>
        <w:rPr>
          <w:rFonts w:ascii="宋体" w:hAnsi="宋体"/>
          <w:b/>
          <w:sz w:val="32"/>
          <w:szCs w:val="32"/>
        </w:rPr>
      </w:pPr>
      <w:r>
        <w:rPr>
          <w:rFonts w:hint="eastAsia" w:ascii="宋体" w:hAnsi="宋体"/>
          <w:b/>
          <w:sz w:val="32"/>
          <w:szCs w:val="32"/>
        </w:rPr>
        <w:t>六、政府采购预算情况</w:t>
      </w:r>
    </w:p>
    <w:p w14:paraId="5F34D380">
      <w:pPr>
        <w:spacing w:line="560" w:lineRule="exact"/>
        <w:ind w:firstLine="640" w:firstLineChars="200"/>
        <w:rPr>
          <w:rFonts w:ascii="仿宋_GB2312" w:eastAsia="仿宋_GB2312"/>
          <w:sz w:val="32"/>
          <w:szCs w:val="32"/>
        </w:rPr>
      </w:pPr>
      <w:bookmarkStart w:id="4" w:name="_Toc471398468"/>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年，我</w:t>
      </w:r>
      <w:r>
        <w:rPr>
          <w:rFonts w:hint="eastAsia" w:ascii="仿宋_GB2312" w:eastAsia="仿宋_GB2312"/>
          <w:sz w:val="32"/>
          <w:szCs w:val="32"/>
        </w:rPr>
        <w:t>局</w:t>
      </w:r>
      <w:r>
        <w:rPr>
          <w:rFonts w:ascii="仿宋_GB2312" w:eastAsia="仿宋_GB2312"/>
          <w:sz w:val="32"/>
          <w:szCs w:val="32"/>
        </w:rPr>
        <w:t>安排政府采购预算</w:t>
      </w:r>
      <w:r>
        <w:rPr>
          <w:rFonts w:hint="eastAsia" w:ascii="仿宋_GB2312" w:eastAsia="仿宋_GB2312"/>
          <w:sz w:val="32"/>
          <w:szCs w:val="32"/>
        </w:rPr>
        <w:t>20.2</w:t>
      </w:r>
      <w:r>
        <w:rPr>
          <w:rFonts w:ascii="仿宋_GB2312" w:eastAsia="仿宋_GB2312"/>
          <w:sz w:val="32"/>
          <w:szCs w:val="32"/>
        </w:rPr>
        <w:t>万元。具体内容见下表。</w:t>
      </w:r>
    </w:p>
    <w:p w14:paraId="2DD00F69">
      <w:pPr>
        <w:jc w:val="center"/>
        <w:outlineLvl w:val="0"/>
        <w:rPr>
          <w:rFonts w:ascii="方正小标宋_GBK" w:eastAsia="方正小标宋_GBK"/>
          <w:sz w:val="32"/>
        </w:rPr>
      </w:pPr>
      <w:r>
        <w:rPr>
          <w:rFonts w:hint="eastAsia" w:ascii="方正小标宋_GBK" w:eastAsia="方正小标宋_GBK"/>
          <w:sz w:val="32"/>
        </w:rPr>
        <w:t>部门政府采购预算</w:t>
      </w:r>
      <w:r>
        <w:rPr>
          <w:rFonts w:ascii="方正小标宋_GBK" w:eastAsia="方正小标宋_GBK"/>
          <w:sz w:val="32"/>
        </w:rPr>
        <w:fldChar w:fldCharType="begin"/>
      </w:r>
      <w:r>
        <w:rPr>
          <w:rFonts w:hint="eastAsia" w:ascii="方正小标宋_GBK" w:eastAsia="方正小标宋_GBK"/>
          <w:sz w:val="32"/>
        </w:rPr>
        <w:instrText xml:space="preserve">TC </w:instrText>
      </w:r>
      <w:bookmarkStart w:id="5" w:name="_Toc29229887"/>
      <w:r>
        <w:rPr>
          <w:rFonts w:hint="eastAsia" w:ascii="方正小标宋_GBK" w:eastAsia="方正小标宋_GBK"/>
          <w:sz w:val="32"/>
        </w:rPr>
        <w:instrText xml:space="preserve">部门政府采购预算</w:instrText>
      </w:r>
      <w:bookmarkEnd w:id="5"/>
      <w:r>
        <w:rPr>
          <w:rFonts w:hint="eastAsia" w:ascii="方正小标宋_GBK" w:eastAsia="方正小标宋_GBK"/>
          <w:sz w:val="32"/>
        </w:rPr>
        <w:instrText xml:space="preserve"> \f A \l 1</w:instrText>
      </w:r>
      <w:r>
        <w:rPr>
          <w:rFonts w:ascii="方正小标宋_GBK" w:eastAsia="方正小标宋_GBK"/>
          <w:sz w:val="32"/>
        </w:rPr>
        <w:fldChar w:fldCharType="end"/>
      </w:r>
    </w:p>
    <w:p w14:paraId="2D9834A5">
      <w:pPr>
        <w:ind w:firstLine="640" w:firstLineChars="200"/>
        <w:outlineLvl w:val="0"/>
        <w:rPr>
          <w:rFonts w:eastAsia="方正仿宋_GBK"/>
          <w:sz w:val="32"/>
        </w:rPr>
      </w:pPr>
    </w:p>
    <w:tbl>
      <w:tblPr>
        <w:tblStyle w:val="4"/>
        <w:tblpPr w:leftFromText="180" w:rightFromText="180" w:vertAnchor="text" w:horzAnchor="page" w:tblpX="1102" w:tblpY="454"/>
        <w:tblW w:w="105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992"/>
        <w:gridCol w:w="1305"/>
        <w:gridCol w:w="1417"/>
        <w:gridCol w:w="646"/>
        <w:gridCol w:w="1064"/>
        <w:gridCol w:w="973"/>
        <w:gridCol w:w="1106"/>
        <w:gridCol w:w="1106"/>
        <w:gridCol w:w="996"/>
      </w:tblGrid>
      <w:tr w14:paraId="31E5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7390" w:type="dxa"/>
            <w:gridSpan w:val="7"/>
            <w:tcBorders>
              <w:top w:val="single" w:color="FFFFFF" w:sz="6" w:space="0"/>
              <w:left w:val="single" w:color="FFFFFF" w:sz="6" w:space="0"/>
              <w:right w:val="single" w:color="FFFFFF" w:sz="6" w:space="0"/>
            </w:tcBorders>
            <w:shd w:val="clear" w:color="auto" w:fill="auto"/>
            <w:vAlign w:val="center"/>
          </w:tcPr>
          <w:p w14:paraId="5F611128">
            <w:pPr>
              <w:spacing w:line="300" w:lineRule="exact"/>
              <w:jc w:val="left"/>
              <w:rPr>
                <w:rFonts w:ascii="方正小标宋_GBK" w:eastAsia="方正小标宋_GBK"/>
                <w:sz w:val="24"/>
              </w:rPr>
            </w:pPr>
            <w:r>
              <w:rPr>
                <w:rFonts w:hint="eastAsia" w:ascii="方正小标宋_GBK" w:eastAsia="方正小标宋_GBK"/>
                <w:sz w:val="24"/>
              </w:rPr>
              <w:t>131高新区市场监管分局</w:t>
            </w:r>
          </w:p>
        </w:tc>
        <w:tc>
          <w:tcPr>
            <w:tcW w:w="3208" w:type="dxa"/>
            <w:gridSpan w:val="3"/>
            <w:tcBorders>
              <w:top w:val="single" w:color="FFFFFF" w:sz="6" w:space="0"/>
              <w:left w:val="single" w:color="FFFFFF" w:sz="6" w:space="0"/>
              <w:right w:val="single" w:color="FFFFFF" w:sz="6" w:space="0"/>
            </w:tcBorders>
            <w:shd w:val="clear" w:color="auto" w:fill="auto"/>
            <w:vAlign w:val="center"/>
          </w:tcPr>
          <w:p w14:paraId="3907C0F0">
            <w:pPr>
              <w:spacing w:line="300" w:lineRule="exact"/>
              <w:jc w:val="right"/>
              <w:rPr>
                <w:rFonts w:ascii="方正书宋_GBK" w:eastAsia="方正书宋_GBK"/>
                <w:sz w:val="24"/>
              </w:rPr>
            </w:pPr>
            <w:r>
              <w:rPr>
                <w:rFonts w:hint="eastAsia" w:ascii="方正书宋_GBK" w:eastAsia="方正书宋_GBK"/>
                <w:sz w:val="24"/>
              </w:rPr>
              <w:t>单位：万元</w:t>
            </w:r>
          </w:p>
        </w:tc>
      </w:tr>
      <w:tr w14:paraId="61DE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1985" w:type="dxa"/>
            <w:gridSpan w:val="2"/>
            <w:shd w:val="clear" w:color="auto" w:fill="auto"/>
            <w:vAlign w:val="center"/>
          </w:tcPr>
          <w:p w14:paraId="23733050">
            <w:pPr>
              <w:spacing w:line="300" w:lineRule="exact"/>
              <w:jc w:val="center"/>
              <w:rPr>
                <w:rFonts w:ascii="方正书宋_GBK" w:eastAsia="方正书宋_GBK"/>
                <w:b/>
              </w:rPr>
            </w:pPr>
            <w:r>
              <w:rPr>
                <w:rFonts w:hint="eastAsia" w:ascii="方正书宋_GBK" w:eastAsia="方正书宋_GBK"/>
                <w:b/>
              </w:rPr>
              <w:t>政府采购项目来源</w:t>
            </w:r>
          </w:p>
        </w:tc>
        <w:tc>
          <w:tcPr>
            <w:tcW w:w="1305" w:type="dxa"/>
            <w:vMerge w:val="restart"/>
            <w:shd w:val="clear" w:color="auto" w:fill="auto"/>
            <w:vAlign w:val="center"/>
          </w:tcPr>
          <w:p w14:paraId="11B8393E">
            <w:pPr>
              <w:spacing w:line="300" w:lineRule="exact"/>
              <w:jc w:val="center"/>
              <w:rPr>
                <w:rFonts w:ascii="方正书宋_GBK" w:eastAsia="方正书宋_GBK"/>
                <w:b/>
              </w:rPr>
            </w:pPr>
            <w:r>
              <w:rPr>
                <w:rFonts w:hint="eastAsia" w:ascii="方正书宋_GBK" w:eastAsia="方正书宋_GBK"/>
                <w:b/>
              </w:rPr>
              <w:t>采购物品名称</w:t>
            </w:r>
          </w:p>
        </w:tc>
        <w:tc>
          <w:tcPr>
            <w:tcW w:w="1417" w:type="dxa"/>
            <w:vMerge w:val="restart"/>
            <w:shd w:val="clear" w:color="auto" w:fill="auto"/>
            <w:vAlign w:val="center"/>
          </w:tcPr>
          <w:p w14:paraId="42E60B23">
            <w:pPr>
              <w:spacing w:line="300" w:lineRule="exact"/>
              <w:jc w:val="center"/>
              <w:rPr>
                <w:rFonts w:ascii="方正书宋_GBK" w:eastAsia="方正书宋_GBK"/>
                <w:b/>
              </w:rPr>
            </w:pPr>
            <w:r>
              <w:rPr>
                <w:rFonts w:hint="eastAsia" w:ascii="方正书宋_GBK" w:eastAsia="方正书宋_GBK"/>
                <w:b/>
              </w:rPr>
              <w:t>政府采购目录序号</w:t>
            </w:r>
          </w:p>
        </w:tc>
        <w:tc>
          <w:tcPr>
            <w:tcW w:w="646" w:type="dxa"/>
            <w:vMerge w:val="restart"/>
            <w:shd w:val="clear" w:color="auto" w:fill="auto"/>
            <w:vAlign w:val="center"/>
          </w:tcPr>
          <w:p w14:paraId="1AD2E9B7">
            <w:pPr>
              <w:spacing w:line="300" w:lineRule="exact"/>
              <w:jc w:val="center"/>
              <w:rPr>
                <w:rFonts w:ascii="方正书宋_GBK" w:eastAsia="方正书宋_GBK"/>
                <w:b/>
              </w:rPr>
            </w:pPr>
            <w:r>
              <w:rPr>
                <w:rFonts w:hint="eastAsia" w:ascii="方正书宋_GBK" w:eastAsia="方正书宋_GBK"/>
                <w:b/>
              </w:rPr>
              <w:t>计量  单位</w:t>
            </w:r>
          </w:p>
        </w:tc>
        <w:tc>
          <w:tcPr>
            <w:tcW w:w="1064" w:type="dxa"/>
            <w:vMerge w:val="restart"/>
            <w:shd w:val="clear" w:color="auto" w:fill="auto"/>
            <w:vAlign w:val="center"/>
          </w:tcPr>
          <w:p w14:paraId="1EB679E4">
            <w:pPr>
              <w:spacing w:line="300" w:lineRule="exact"/>
              <w:jc w:val="center"/>
              <w:rPr>
                <w:rFonts w:ascii="方正书宋_GBK" w:eastAsia="方正书宋_GBK"/>
                <w:b/>
              </w:rPr>
            </w:pPr>
            <w:r>
              <w:rPr>
                <w:rFonts w:hint="eastAsia" w:ascii="方正书宋_GBK" w:eastAsia="方正书宋_GBK"/>
                <w:b/>
              </w:rPr>
              <w:t>数量</w:t>
            </w:r>
          </w:p>
        </w:tc>
        <w:tc>
          <w:tcPr>
            <w:tcW w:w="973" w:type="dxa"/>
            <w:vMerge w:val="restart"/>
            <w:shd w:val="clear" w:color="auto" w:fill="auto"/>
            <w:vAlign w:val="center"/>
          </w:tcPr>
          <w:p w14:paraId="296C9C92">
            <w:pPr>
              <w:spacing w:line="300" w:lineRule="exact"/>
              <w:jc w:val="center"/>
              <w:rPr>
                <w:rFonts w:ascii="方正书宋_GBK" w:eastAsia="方正书宋_GBK"/>
                <w:b/>
              </w:rPr>
            </w:pPr>
            <w:r>
              <w:rPr>
                <w:rFonts w:hint="eastAsia" w:ascii="方正书宋_GBK" w:eastAsia="方正书宋_GBK"/>
                <w:b/>
              </w:rPr>
              <w:t>单价</w:t>
            </w:r>
          </w:p>
        </w:tc>
        <w:tc>
          <w:tcPr>
            <w:tcW w:w="3208" w:type="dxa"/>
            <w:gridSpan w:val="3"/>
            <w:shd w:val="clear" w:color="auto" w:fill="auto"/>
            <w:vAlign w:val="center"/>
          </w:tcPr>
          <w:p w14:paraId="008817D9">
            <w:pPr>
              <w:spacing w:line="300" w:lineRule="exact"/>
              <w:rPr>
                <w:rFonts w:ascii="方正书宋_GBK" w:eastAsia="方正书宋_GBK"/>
                <w:b/>
              </w:rPr>
            </w:pPr>
            <w:r>
              <w:rPr>
                <w:rFonts w:hint="eastAsia" w:ascii="方正书宋_GBK" w:eastAsia="方正书宋_GBK"/>
                <w:b/>
              </w:rPr>
              <w:t>政府采购金额（当年部门预算安排资金）</w:t>
            </w:r>
          </w:p>
        </w:tc>
      </w:tr>
      <w:tr w14:paraId="651D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993" w:type="dxa"/>
            <w:shd w:val="clear" w:color="auto" w:fill="auto"/>
            <w:vAlign w:val="center"/>
          </w:tcPr>
          <w:p w14:paraId="2A5F3DFE">
            <w:pPr>
              <w:spacing w:line="300" w:lineRule="exact"/>
              <w:jc w:val="center"/>
              <w:rPr>
                <w:rFonts w:ascii="方正书宋_GBK" w:eastAsia="方正书宋_GBK"/>
                <w:b/>
              </w:rPr>
            </w:pPr>
            <w:r>
              <w:rPr>
                <w:rFonts w:hint="eastAsia" w:ascii="方正书宋_GBK" w:eastAsia="方正书宋_GBK"/>
                <w:b/>
              </w:rPr>
              <w:t>项目名称</w:t>
            </w:r>
          </w:p>
        </w:tc>
        <w:tc>
          <w:tcPr>
            <w:tcW w:w="992" w:type="dxa"/>
            <w:shd w:val="clear" w:color="auto" w:fill="auto"/>
            <w:vAlign w:val="center"/>
          </w:tcPr>
          <w:p w14:paraId="57408052">
            <w:pPr>
              <w:spacing w:line="300" w:lineRule="exact"/>
              <w:jc w:val="center"/>
              <w:rPr>
                <w:rFonts w:ascii="方正书宋_GBK" w:eastAsia="方正书宋_GBK"/>
                <w:b/>
              </w:rPr>
            </w:pPr>
            <w:r>
              <w:rPr>
                <w:rFonts w:hint="eastAsia" w:ascii="方正书宋_GBK" w:eastAsia="方正书宋_GBK"/>
                <w:b/>
              </w:rPr>
              <w:t>预算资金</w:t>
            </w:r>
          </w:p>
        </w:tc>
        <w:tc>
          <w:tcPr>
            <w:tcW w:w="1305" w:type="dxa"/>
            <w:vMerge w:val="continue"/>
            <w:shd w:val="clear" w:color="auto" w:fill="auto"/>
            <w:vAlign w:val="center"/>
          </w:tcPr>
          <w:p w14:paraId="2B1F77D9">
            <w:pPr>
              <w:spacing w:line="300" w:lineRule="exact"/>
              <w:jc w:val="left"/>
              <w:outlineLvl w:val="0"/>
              <w:rPr>
                <w:rFonts w:eastAsia="方正仿宋_GBK"/>
                <w:sz w:val="28"/>
              </w:rPr>
            </w:pPr>
          </w:p>
        </w:tc>
        <w:tc>
          <w:tcPr>
            <w:tcW w:w="1417" w:type="dxa"/>
            <w:vMerge w:val="continue"/>
            <w:shd w:val="clear" w:color="auto" w:fill="auto"/>
            <w:vAlign w:val="center"/>
          </w:tcPr>
          <w:p w14:paraId="63BD4D87">
            <w:pPr>
              <w:spacing w:line="300" w:lineRule="exact"/>
              <w:jc w:val="left"/>
              <w:outlineLvl w:val="0"/>
              <w:rPr>
                <w:rFonts w:eastAsia="方正仿宋_GBK"/>
                <w:sz w:val="28"/>
              </w:rPr>
            </w:pPr>
          </w:p>
        </w:tc>
        <w:tc>
          <w:tcPr>
            <w:tcW w:w="646" w:type="dxa"/>
            <w:vMerge w:val="continue"/>
            <w:shd w:val="clear" w:color="auto" w:fill="auto"/>
            <w:vAlign w:val="center"/>
          </w:tcPr>
          <w:p w14:paraId="41C96C74">
            <w:pPr>
              <w:spacing w:line="300" w:lineRule="exact"/>
              <w:jc w:val="left"/>
              <w:outlineLvl w:val="0"/>
              <w:rPr>
                <w:rFonts w:eastAsia="方正仿宋_GBK"/>
                <w:sz w:val="28"/>
              </w:rPr>
            </w:pPr>
          </w:p>
        </w:tc>
        <w:tc>
          <w:tcPr>
            <w:tcW w:w="1064" w:type="dxa"/>
            <w:vMerge w:val="continue"/>
            <w:shd w:val="clear" w:color="auto" w:fill="auto"/>
            <w:vAlign w:val="center"/>
          </w:tcPr>
          <w:p w14:paraId="369D834B">
            <w:pPr>
              <w:spacing w:line="300" w:lineRule="exact"/>
              <w:jc w:val="left"/>
              <w:outlineLvl w:val="0"/>
              <w:rPr>
                <w:rFonts w:eastAsia="方正仿宋_GBK"/>
                <w:sz w:val="28"/>
              </w:rPr>
            </w:pPr>
          </w:p>
        </w:tc>
        <w:tc>
          <w:tcPr>
            <w:tcW w:w="973" w:type="dxa"/>
            <w:vMerge w:val="continue"/>
            <w:shd w:val="clear" w:color="auto" w:fill="auto"/>
            <w:vAlign w:val="center"/>
          </w:tcPr>
          <w:p w14:paraId="7587C4D8">
            <w:pPr>
              <w:spacing w:line="300" w:lineRule="exact"/>
              <w:jc w:val="left"/>
              <w:outlineLvl w:val="0"/>
              <w:rPr>
                <w:rFonts w:eastAsia="方正仿宋_GBK"/>
                <w:sz w:val="28"/>
              </w:rPr>
            </w:pPr>
          </w:p>
        </w:tc>
        <w:tc>
          <w:tcPr>
            <w:tcW w:w="1106" w:type="dxa"/>
            <w:shd w:val="clear" w:color="auto" w:fill="auto"/>
            <w:vAlign w:val="center"/>
          </w:tcPr>
          <w:p w14:paraId="4F063885">
            <w:pPr>
              <w:spacing w:line="300" w:lineRule="exact"/>
              <w:jc w:val="center"/>
              <w:rPr>
                <w:rFonts w:ascii="方正书宋_GBK" w:eastAsia="方正书宋_GBK"/>
                <w:b/>
              </w:rPr>
            </w:pPr>
            <w:r>
              <w:rPr>
                <w:rFonts w:hint="eastAsia" w:ascii="方正书宋_GBK" w:eastAsia="方正书宋_GBK"/>
                <w:b/>
              </w:rPr>
              <w:t>合计</w:t>
            </w:r>
          </w:p>
        </w:tc>
        <w:tc>
          <w:tcPr>
            <w:tcW w:w="1106" w:type="dxa"/>
            <w:shd w:val="clear" w:color="auto" w:fill="auto"/>
            <w:vAlign w:val="center"/>
          </w:tcPr>
          <w:p w14:paraId="728026D4">
            <w:pPr>
              <w:spacing w:line="300" w:lineRule="exact"/>
              <w:jc w:val="center"/>
              <w:rPr>
                <w:rFonts w:ascii="方正书宋_GBK" w:eastAsia="方正书宋_GBK"/>
                <w:b/>
              </w:rPr>
            </w:pPr>
            <w:r>
              <w:rPr>
                <w:rFonts w:hint="eastAsia" w:ascii="方正书宋_GBK" w:eastAsia="方正书宋_GBK"/>
                <w:b/>
              </w:rPr>
              <w:t>一般公共预算拨款</w:t>
            </w:r>
          </w:p>
        </w:tc>
        <w:tc>
          <w:tcPr>
            <w:tcW w:w="996" w:type="dxa"/>
            <w:shd w:val="clear" w:color="auto" w:fill="auto"/>
            <w:vAlign w:val="center"/>
          </w:tcPr>
          <w:p w14:paraId="332B798C">
            <w:pPr>
              <w:spacing w:line="300" w:lineRule="exact"/>
              <w:jc w:val="center"/>
              <w:rPr>
                <w:rFonts w:ascii="方正书宋_GBK" w:eastAsia="方正书宋_GBK"/>
                <w:b/>
              </w:rPr>
            </w:pPr>
            <w:r>
              <w:rPr>
                <w:rFonts w:hint="eastAsia" w:ascii="方正书宋_GBK" w:eastAsia="方正书宋_GBK"/>
                <w:b/>
              </w:rPr>
              <w:t>其他来源收入</w:t>
            </w:r>
          </w:p>
        </w:tc>
      </w:tr>
      <w:tr w14:paraId="011B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3" w:type="dxa"/>
            <w:shd w:val="clear" w:color="auto" w:fill="auto"/>
            <w:vAlign w:val="center"/>
          </w:tcPr>
          <w:p w14:paraId="1FE317BC">
            <w:pPr>
              <w:spacing w:line="300" w:lineRule="exact"/>
              <w:jc w:val="center"/>
              <w:rPr>
                <w:rFonts w:ascii="方正书宋_GBK" w:eastAsia="方正书宋_GBK"/>
                <w:b/>
              </w:rPr>
            </w:pPr>
            <w:r>
              <w:rPr>
                <w:rFonts w:hint="eastAsia" w:ascii="方正书宋_GBK" w:eastAsia="方正书宋_GBK"/>
                <w:b/>
              </w:rPr>
              <w:t>合　计</w:t>
            </w:r>
          </w:p>
        </w:tc>
        <w:tc>
          <w:tcPr>
            <w:tcW w:w="992" w:type="dxa"/>
            <w:shd w:val="clear" w:color="auto" w:fill="auto"/>
            <w:vAlign w:val="center"/>
          </w:tcPr>
          <w:p w14:paraId="78536102">
            <w:pPr>
              <w:spacing w:line="300" w:lineRule="exact"/>
              <w:jc w:val="right"/>
              <w:rPr>
                <w:rFonts w:ascii="方正书宋_GBK" w:eastAsia="方正书宋_GBK"/>
                <w:b/>
              </w:rPr>
            </w:pPr>
            <w:r>
              <w:rPr>
                <w:rFonts w:hint="eastAsia" w:ascii="方正书宋_GBK" w:eastAsia="方正书宋_GBK"/>
                <w:b/>
              </w:rPr>
              <w:t>20.2</w:t>
            </w:r>
          </w:p>
        </w:tc>
        <w:tc>
          <w:tcPr>
            <w:tcW w:w="1305" w:type="dxa"/>
            <w:shd w:val="clear" w:color="auto" w:fill="auto"/>
            <w:vAlign w:val="center"/>
          </w:tcPr>
          <w:p w14:paraId="7FC794D2">
            <w:pPr>
              <w:spacing w:line="300" w:lineRule="exact"/>
              <w:jc w:val="left"/>
              <w:rPr>
                <w:rFonts w:ascii="方正书宋_GBK" w:eastAsia="方正书宋_GBK"/>
                <w:b/>
              </w:rPr>
            </w:pPr>
          </w:p>
        </w:tc>
        <w:tc>
          <w:tcPr>
            <w:tcW w:w="1417" w:type="dxa"/>
            <w:shd w:val="clear" w:color="auto" w:fill="auto"/>
            <w:vAlign w:val="center"/>
          </w:tcPr>
          <w:p w14:paraId="2F87A618">
            <w:pPr>
              <w:spacing w:line="300" w:lineRule="exact"/>
              <w:jc w:val="left"/>
              <w:rPr>
                <w:rFonts w:ascii="方正书宋_GBK" w:eastAsia="方正书宋_GBK"/>
                <w:b/>
              </w:rPr>
            </w:pPr>
          </w:p>
        </w:tc>
        <w:tc>
          <w:tcPr>
            <w:tcW w:w="646" w:type="dxa"/>
            <w:shd w:val="clear" w:color="auto" w:fill="auto"/>
            <w:vAlign w:val="center"/>
          </w:tcPr>
          <w:p w14:paraId="1E702187">
            <w:pPr>
              <w:spacing w:line="300" w:lineRule="exact"/>
              <w:jc w:val="center"/>
              <w:rPr>
                <w:rFonts w:ascii="方正书宋_GBK" w:eastAsia="方正书宋_GBK"/>
                <w:b/>
              </w:rPr>
            </w:pPr>
          </w:p>
        </w:tc>
        <w:tc>
          <w:tcPr>
            <w:tcW w:w="1064" w:type="dxa"/>
            <w:shd w:val="clear" w:color="auto" w:fill="auto"/>
            <w:vAlign w:val="center"/>
          </w:tcPr>
          <w:p w14:paraId="3F8633DF">
            <w:pPr>
              <w:spacing w:line="300" w:lineRule="exact"/>
              <w:jc w:val="right"/>
              <w:rPr>
                <w:rFonts w:ascii="方正书宋_GBK" w:eastAsia="方正书宋_GBK"/>
                <w:b/>
              </w:rPr>
            </w:pPr>
          </w:p>
        </w:tc>
        <w:tc>
          <w:tcPr>
            <w:tcW w:w="973" w:type="dxa"/>
            <w:shd w:val="clear" w:color="auto" w:fill="auto"/>
            <w:vAlign w:val="center"/>
          </w:tcPr>
          <w:p w14:paraId="7359FC82">
            <w:pPr>
              <w:spacing w:line="300" w:lineRule="exact"/>
              <w:jc w:val="right"/>
              <w:rPr>
                <w:rFonts w:ascii="方正书宋_GBK" w:eastAsia="方正书宋_GBK"/>
                <w:b/>
              </w:rPr>
            </w:pPr>
          </w:p>
        </w:tc>
        <w:tc>
          <w:tcPr>
            <w:tcW w:w="1106" w:type="dxa"/>
            <w:shd w:val="clear" w:color="auto" w:fill="auto"/>
            <w:vAlign w:val="center"/>
          </w:tcPr>
          <w:p w14:paraId="32E2EF55">
            <w:pPr>
              <w:spacing w:line="300" w:lineRule="exact"/>
              <w:jc w:val="right"/>
              <w:rPr>
                <w:rFonts w:ascii="方正书宋_GBK" w:eastAsia="方正书宋_GBK"/>
                <w:b/>
              </w:rPr>
            </w:pPr>
            <w:r>
              <w:rPr>
                <w:rFonts w:hint="eastAsia" w:ascii="方正书宋_GBK" w:eastAsia="方正书宋_GBK"/>
                <w:b/>
              </w:rPr>
              <w:t>20.2</w:t>
            </w:r>
          </w:p>
        </w:tc>
        <w:tc>
          <w:tcPr>
            <w:tcW w:w="1106" w:type="dxa"/>
            <w:shd w:val="clear" w:color="auto" w:fill="auto"/>
            <w:vAlign w:val="center"/>
          </w:tcPr>
          <w:p w14:paraId="1887B7CA">
            <w:pPr>
              <w:spacing w:line="300" w:lineRule="exact"/>
              <w:jc w:val="right"/>
              <w:rPr>
                <w:rFonts w:ascii="方正书宋_GBK" w:eastAsia="方正书宋_GBK"/>
                <w:b/>
              </w:rPr>
            </w:pPr>
            <w:r>
              <w:rPr>
                <w:rFonts w:hint="eastAsia" w:ascii="方正书宋_GBK" w:eastAsia="方正书宋_GBK"/>
                <w:b/>
              </w:rPr>
              <w:t>20.2</w:t>
            </w:r>
          </w:p>
        </w:tc>
        <w:tc>
          <w:tcPr>
            <w:tcW w:w="996" w:type="dxa"/>
            <w:shd w:val="clear" w:color="auto" w:fill="auto"/>
            <w:vAlign w:val="center"/>
          </w:tcPr>
          <w:p w14:paraId="14243850">
            <w:pPr>
              <w:spacing w:line="300" w:lineRule="exact"/>
              <w:jc w:val="right"/>
              <w:rPr>
                <w:rFonts w:ascii="方正书宋_GBK" w:eastAsia="方正书宋_GBK"/>
                <w:b/>
              </w:rPr>
            </w:pPr>
          </w:p>
        </w:tc>
      </w:tr>
      <w:tr w14:paraId="6C59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3" w:type="dxa"/>
            <w:shd w:val="clear" w:color="auto" w:fill="auto"/>
            <w:vAlign w:val="center"/>
          </w:tcPr>
          <w:p w14:paraId="0A2AB8AA">
            <w:pPr>
              <w:spacing w:line="300" w:lineRule="exact"/>
              <w:jc w:val="center"/>
              <w:rPr>
                <w:rFonts w:ascii="方正书宋_GBK" w:eastAsia="方正书宋_GBK"/>
                <w:b/>
              </w:rPr>
            </w:pPr>
            <w:r>
              <w:rPr>
                <w:rFonts w:hint="eastAsia" w:ascii="方正书宋_GBK" w:eastAsia="方正书宋_GBK"/>
                <w:b/>
              </w:rPr>
              <w:t>高新区市场监管分局小计</w:t>
            </w:r>
          </w:p>
        </w:tc>
        <w:tc>
          <w:tcPr>
            <w:tcW w:w="992" w:type="dxa"/>
            <w:shd w:val="clear" w:color="auto" w:fill="auto"/>
            <w:vAlign w:val="center"/>
          </w:tcPr>
          <w:p w14:paraId="5F31257D">
            <w:pPr>
              <w:spacing w:line="300" w:lineRule="exact"/>
              <w:jc w:val="right"/>
              <w:rPr>
                <w:rFonts w:ascii="方正书宋_GBK" w:eastAsia="方正书宋_GBK"/>
                <w:b/>
              </w:rPr>
            </w:pPr>
            <w:r>
              <w:rPr>
                <w:rFonts w:hint="eastAsia" w:ascii="方正书宋_GBK" w:eastAsia="方正书宋_GBK"/>
                <w:b/>
              </w:rPr>
              <w:t>20.2</w:t>
            </w:r>
          </w:p>
        </w:tc>
        <w:tc>
          <w:tcPr>
            <w:tcW w:w="1305" w:type="dxa"/>
            <w:shd w:val="clear" w:color="auto" w:fill="auto"/>
            <w:vAlign w:val="center"/>
          </w:tcPr>
          <w:p w14:paraId="5F034594">
            <w:pPr>
              <w:spacing w:line="300" w:lineRule="exact"/>
              <w:jc w:val="left"/>
              <w:rPr>
                <w:rFonts w:ascii="方正书宋_GBK" w:eastAsia="方正书宋_GBK"/>
                <w:b/>
              </w:rPr>
            </w:pPr>
          </w:p>
        </w:tc>
        <w:tc>
          <w:tcPr>
            <w:tcW w:w="1417" w:type="dxa"/>
            <w:shd w:val="clear" w:color="auto" w:fill="auto"/>
            <w:vAlign w:val="center"/>
          </w:tcPr>
          <w:p w14:paraId="1B17E5AE">
            <w:pPr>
              <w:spacing w:line="300" w:lineRule="exact"/>
              <w:jc w:val="left"/>
              <w:rPr>
                <w:rFonts w:ascii="方正书宋_GBK" w:eastAsia="方正书宋_GBK"/>
                <w:b/>
              </w:rPr>
            </w:pPr>
          </w:p>
        </w:tc>
        <w:tc>
          <w:tcPr>
            <w:tcW w:w="646" w:type="dxa"/>
            <w:shd w:val="clear" w:color="auto" w:fill="auto"/>
            <w:vAlign w:val="center"/>
          </w:tcPr>
          <w:p w14:paraId="621F0241">
            <w:pPr>
              <w:spacing w:line="300" w:lineRule="exact"/>
              <w:jc w:val="center"/>
              <w:rPr>
                <w:rFonts w:ascii="方正书宋_GBK" w:eastAsia="方正书宋_GBK"/>
                <w:b/>
              </w:rPr>
            </w:pPr>
          </w:p>
        </w:tc>
        <w:tc>
          <w:tcPr>
            <w:tcW w:w="1064" w:type="dxa"/>
            <w:shd w:val="clear" w:color="auto" w:fill="auto"/>
            <w:vAlign w:val="center"/>
          </w:tcPr>
          <w:p w14:paraId="338487C0">
            <w:pPr>
              <w:spacing w:line="300" w:lineRule="exact"/>
              <w:jc w:val="right"/>
              <w:rPr>
                <w:rFonts w:ascii="方正书宋_GBK" w:eastAsia="方正书宋_GBK"/>
                <w:b/>
              </w:rPr>
            </w:pPr>
          </w:p>
        </w:tc>
        <w:tc>
          <w:tcPr>
            <w:tcW w:w="973" w:type="dxa"/>
            <w:shd w:val="clear" w:color="auto" w:fill="auto"/>
            <w:vAlign w:val="center"/>
          </w:tcPr>
          <w:p w14:paraId="339A0301">
            <w:pPr>
              <w:spacing w:line="300" w:lineRule="exact"/>
              <w:jc w:val="right"/>
              <w:rPr>
                <w:rFonts w:ascii="方正书宋_GBK" w:eastAsia="方正书宋_GBK"/>
                <w:b/>
              </w:rPr>
            </w:pPr>
          </w:p>
        </w:tc>
        <w:tc>
          <w:tcPr>
            <w:tcW w:w="1106" w:type="dxa"/>
            <w:shd w:val="clear" w:color="auto" w:fill="auto"/>
            <w:vAlign w:val="center"/>
          </w:tcPr>
          <w:p w14:paraId="527BC930">
            <w:pPr>
              <w:spacing w:line="300" w:lineRule="exact"/>
              <w:jc w:val="right"/>
              <w:rPr>
                <w:rFonts w:ascii="方正书宋_GBK" w:eastAsia="方正书宋_GBK"/>
                <w:b/>
              </w:rPr>
            </w:pPr>
            <w:r>
              <w:rPr>
                <w:rFonts w:hint="eastAsia" w:ascii="方正书宋_GBK" w:eastAsia="方正书宋_GBK"/>
                <w:b/>
              </w:rPr>
              <w:t>20.2</w:t>
            </w:r>
          </w:p>
        </w:tc>
        <w:tc>
          <w:tcPr>
            <w:tcW w:w="1106" w:type="dxa"/>
            <w:shd w:val="clear" w:color="auto" w:fill="auto"/>
            <w:vAlign w:val="center"/>
          </w:tcPr>
          <w:p w14:paraId="5584D318">
            <w:pPr>
              <w:spacing w:line="300" w:lineRule="exact"/>
              <w:jc w:val="right"/>
              <w:rPr>
                <w:rFonts w:ascii="方正书宋_GBK" w:eastAsia="方正书宋_GBK"/>
                <w:b/>
              </w:rPr>
            </w:pPr>
            <w:r>
              <w:rPr>
                <w:rFonts w:hint="eastAsia" w:ascii="方正书宋_GBK" w:eastAsia="方正书宋_GBK"/>
                <w:b/>
              </w:rPr>
              <w:t>20.2</w:t>
            </w:r>
          </w:p>
        </w:tc>
        <w:tc>
          <w:tcPr>
            <w:tcW w:w="996" w:type="dxa"/>
            <w:shd w:val="clear" w:color="auto" w:fill="auto"/>
            <w:vAlign w:val="center"/>
          </w:tcPr>
          <w:p w14:paraId="7BA461D6">
            <w:pPr>
              <w:spacing w:line="300" w:lineRule="exact"/>
              <w:jc w:val="right"/>
              <w:rPr>
                <w:rFonts w:ascii="方正书宋_GBK" w:eastAsia="方正书宋_GBK"/>
                <w:b/>
              </w:rPr>
            </w:pPr>
          </w:p>
        </w:tc>
      </w:tr>
      <w:tr w14:paraId="3411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2" w:hRule="atLeast"/>
        </w:trPr>
        <w:tc>
          <w:tcPr>
            <w:tcW w:w="993" w:type="dxa"/>
            <w:shd w:val="clear" w:color="auto" w:fill="auto"/>
            <w:vAlign w:val="center"/>
          </w:tcPr>
          <w:p w14:paraId="3FA7CF52">
            <w:pPr>
              <w:spacing w:line="300" w:lineRule="exact"/>
              <w:jc w:val="left"/>
              <w:rPr>
                <w:rFonts w:ascii="方正书宋_GBK" w:eastAsia="方正书宋_GBK"/>
              </w:rPr>
            </w:pPr>
            <w:r>
              <w:rPr>
                <w:rFonts w:hint="eastAsia" w:ascii="方正书宋_GBK" w:eastAsia="方正书宋_GBK"/>
              </w:rPr>
              <w:t>市场秩序监管及食安办经费</w:t>
            </w:r>
          </w:p>
        </w:tc>
        <w:tc>
          <w:tcPr>
            <w:tcW w:w="992" w:type="dxa"/>
            <w:shd w:val="clear" w:color="auto" w:fill="auto"/>
            <w:vAlign w:val="center"/>
          </w:tcPr>
          <w:p w14:paraId="229D804B">
            <w:pPr>
              <w:spacing w:line="300" w:lineRule="exact"/>
              <w:jc w:val="right"/>
              <w:rPr>
                <w:rFonts w:ascii="方正书宋_GBK" w:eastAsia="方正书宋_GBK"/>
              </w:rPr>
            </w:pPr>
            <w:r>
              <w:rPr>
                <w:rFonts w:hint="eastAsia" w:ascii="方正书宋_GBK" w:eastAsia="方正书宋_GBK"/>
              </w:rPr>
              <w:t>19</w:t>
            </w:r>
          </w:p>
        </w:tc>
        <w:tc>
          <w:tcPr>
            <w:tcW w:w="1305" w:type="dxa"/>
            <w:shd w:val="clear" w:color="auto" w:fill="auto"/>
            <w:vAlign w:val="center"/>
          </w:tcPr>
          <w:p w14:paraId="1C9F04E7">
            <w:pPr>
              <w:spacing w:line="300" w:lineRule="exact"/>
              <w:jc w:val="left"/>
              <w:rPr>
                <w:rFonts w:ascii="方正书宋_GBK" w:eastAsia="方正书宋_GBK"/>
              </w:rPr>
            </w:pPr>
            <w:r>
              <w:rPr>
                <w:rFonts w:hint="eastAsia" w:ascii="方正书宋_GBK" w:eastAsia="方正书宋_GBK"/>
              </w:rPr>
              <w:t>审计服务</w:t>
            </w:r>
          </w:p>
        </w:tc>
        <w:tc>
          <w:tcPr>
            <w:tcW w:w="1417" w:type="dxa"/>
            <w:shd w:val="clear" w:color="auto" w:fill="auto"/>
            <w:vAlign w:val="center"/>
          </w:tcPr>
          <w:p w14:paraId="083FC861">
            <w:pPr>
              <w:spacing w:line="300" w:lineRule="exact"/>
              <w:jc w:val="left"/>
              <w:rPr>
                <w:rFonts w:ascii="方正书宋_GBK" w:eastAsia="方正书宋_GBK"/>
              </w:rPr>
            </w:pPr>
            <w:r>
              <w:rPr>
                <w:rFonts w:ascii="方正书宋_GBK" w:eastAsia="方正书宋_GBK"/>
              </w:rPr>
              <w:t>C0803</w:t>
            </w:r>
          </w:p>
        </w:tc>
        <w:tc>
          <w:tcPr>
            <w:tcW w:w="646" w:type="dxa"/>
            <w:shd w:val="clear" w:color="auto" w:fill="auto"/>
            <w:vAlign w:val="center"/>
          </w:tcPr>
          <w:p w14:paraId="6E09B522">
            <w:pPr>
              <w:spacing w:line="300" w:lineRule="exact"/>
              <w:jc w:val="center"/>
              <w:rPr>
                <w:rFonts w:ascii="方正书宋_GBK" w:eastAsia="方正书宋_GBK"/>
              </w:rPr>
            </w:pPr>
            <w:r>
              <w:rPr>
                <w:rFonts w:hint="eastAsia" w:ascii="方正书宋_GBK" w:eastAsia="方正书宋_GBK"/>
              </w:rPr>
              <w:t>项</w:t>
            </w:r>
          </w:p>
        </w:tc>
        <w:tc>
          <w:tcPr>
            <w:tcW w:w="1064" w:type="dxa"/>
            <w:shd w:val="clear" w:color="auto" w:fill="auto"/>
            <w:vAlign w:val="center"/>
          </w:tcPr>
          <w:p w14:paraId="6392B7F3">
            <w:pPr>
              <w:spacing w:line="300" w:lineRule="exact"/>
              <w:jc w:val="right"/>
              <w:rPr>
                <w:rFonts w:ascii="方正书宋_GBK" w:eastAsia="方正书宋_GBK"/>
              </w:rPr>
            </w:pPr>
            <w:r>
              <w:rPr>
                <w:rFonts w:hint="eastAsia" w:ascii="方正书宋_GBK" w:eastAsia="方正书宋_GBK"/>
              </w:rPr>
              <w:t>1</w:t>
            </w:r>
          </w:p>
        </w:tc>
        <w:tc>
          <w:tcPr>
            <w:tcW w:w="973" w:type="dxa"/>
            <w:shd w:val="clear" w:color="auto" w:fill="auto"/>
            <w:vAlign w:val="center"/>
          </w:tcPr>
          <w:p w14:paraId="1EEF5BCF">
            <w:pPr>
              <w:spacing w:line="300" w:lineRule="exact"/>
              <w:jc w:val="right"/>
              <w:rPr>
                <w:rFonts w:ascii="方正书宋_GBK" w:eastAsia="方正书宋_GBK"/>
              </w:rPr>
            </w:pPr>
            <w:r>
              <w:rPr>
                <w:rFonts w:hint="eastAsia" w:ascii="方正书宋_GBK" w:eastAsia="方正书宋_GBK"/>
              </w:rPr>
              <w:t>19</w:t>
            </w:r>
          </w:p>
        </w:tc>
        <w:tc>
          <w:tcPr>
            <w:tcW w:w="1106" w:type="dxa"/>
            <w:shd w:val="clear" w:color="auto" w:fill="auto"/>
            <w:vAlign w:val="center"/>
          </w:tcPr>
          <w:p w14:paraId="5337D4F7">
            <w:pPr>
              <w:spacing w:line="300" w:lineRule="exact"/>
              <w:jc w:val="right"/>
              <w:rPr>
                <w:rFonts w:ascii="方正书宋_GBK" w:eastAsia="方正书宋_GBK"/>
              </w:rPr>
            </w:pPr>
            <w:r>
              <w:rPr>
                <w:rFonts w:hint="eastAsia" w:ascii="方正书宋_GBK" w:eastAsia="方正书宋_GBK"/>
              </w:rPr>
              <w:t>19</w:t>
            </w:r>
          </w:p>
        </w:tc>
        <w:tc>
          <w:tcPr>
            <w:tcW w:w="1106" w:type="dxa"/>
            <w:shd w:val="clear" w:color="auto" w:fill="auto"/>
            <w:vAlign w:val="center"/>
          </w:tcPr>
          <w:p w14:paraId="554BCBEC">
            <w:pPr>
              <w:spacing w:line="300" w:lineRule="exact"/>
              <w:jc w:val="right"/>
              <w:rPr>
                <w:rFonts w:ascii="方正书宋_GBK" w:eastAsia="方正书宋_GBK"/>
              </w:rPr>
            </w:pPr>
            <w:r>
              <w:rPr>
                <w:rFonts w:hint="eastAsia" w:ascii="方正书宋_GBK" w:eastAsia="方正书宋_GBK"/>
              </w:rPr>
              <w:t>19</w:t>
            </w:r>
          </w:p>
        </w:tc>
        <w:tc>
          <w:tcPr>
            <w:tcW w:w="996" w:type="dxa"/>
            <w:shd w:val="clear" w:color="auto" w:fill="auto"/>
            <w:vAlign w:val="center"/>
          </w:tcPr>
          <w:p w14:paraId="6850328A">
            <w:pPr>
              <w:spacing w:line="300" w:lineRule="exact"/>
              <w:jc w:val="right"/>
              <w:rPr>
                <w:rFonts w:ascii="方正书宋_GBK" w:eastAsia="方正书宋_GBK"/>
              </w:rPr>
            </w:pPr>
          </w:p>
        </w:tc>
      </w:tr>
      <w:tr w14:paraId="5E75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3" w:type="dxa"/>
            <w:shd w:val="clear" w:color="auto" w:fill="auto"/>
            <w:vAlign w:val="center"/>
          </w:tcPr>
          <w:p w14:paraId="31EF2A55">
            <w:pPr>
              <w:spacing w:line="300" w:lineRule="exact"/>
              <w:jc w:val="left"/>
              <w:rPr>
                <w:rFonts w:ascii="方正书宋_GBK" w:eastAsia="方正书宋_GBK"/>
              </w:rPr>
            </w:pPr>
            <w:r>
              <w:rPr>
                <w:rFonts w:hint="eastAsia" w:ascii="方正书宋_GBK" w:eastAsia="方正书宋_GBK"/>
              </w:rPr>
              <w:t>市场秩序监管及食安办经费</w:t>
            </w:r>
          </w:p>
        </w:tc>
        <w:tc>
          <w:tcPr>
            <w:tcW w:w="992" w:type="dxa"/>
            <w:shd w:val="clear" w:color="auto" w:fill="auto"/>
            <w:vAlign w:val="center"/>
          </w:tcPr>
          <w:p w14:paraId="6FEC71FC">
            <w:pPr>
              <w:spacing w:line="300" w:lineRule="exact"/>
              <w:jc w:val="right"/>
              <w:rPr>
                <w:rFonts w:ascii="方正书宋_GBK" w:eastAsia="方正书宋_GBK"/>
              </w:rPr>
            </w:pPr>
            <w:r>
              <w:rPr>
                <w:rFonts w:hint="eastAsia" w:ascii="方正书宋_GBK" w:eastAsia="方正书宋_GBK"/>
              </w:rPr>
              <w:t>0.88</w:t>
            </w:r>
          </w:p>
        </w:tc>
        <w:tc>
          <w:tcPr>
            <w:tcW w:w="1305" w:type="dxa"/>
            <w:shd w:val="clear" w:color="auto" w:fill="auto"/>
            <w:vAlign w:val="center"/>
          </w:tcPr>
          <w:p w14:paraId="58C1BD5E">
            <w:pPr>
              <w:spacing w:line="300" w:lineRule="exact"/>
              <w:jc w:val="left"/>
              <w:rPr>
                <w:rFonts w:ascii="方正书宋_GBK" w:eastAsia="方正书宋_GBK"/>
              </w:rPr>
            </w:pPr>
            <w:r>
              <w:rPr>
                <w:rFonts w:hint="eastAsia" w:ascii="方正书宋_GBK" w:eastAsia="方正书宋_GBK"/>
              </w:rPr>
              <w:t>木制台、桌类</w:t>
            </w:r>
          </w:p>
        </w:tc>
        <w:tc>
          <w:tcPr>
            <w:tcW w:w="1417" w:type="dxa"/>
            <w:shd w:val="clear" w:color="auto" w:fill="auto"/>
            <w:vAlign w:val="center"/>
          </w:tcPr>
          <w:p w14:paraId="4F36B043">
            <w:pPr>
              <w:spacing w:line="300" w:lineRule="exact"/>
              <w:jc w:val="left"/>
              <w:rPr>
                <w:rFonts w:ascii="方正书宋_GBK" w:eastAsia="方正书宋_GBK"/>
              </w:rPr>
            </w:pPr>
            <w:r>
              <w:rPr>
                <w:rFonts w:ascii="方正书宋_GBK" w:eastAsia="方正书宋_GBK"/>
              </w:rPr>
              <w:t>A060205</w:t>
            </w:r>
          </w:p>
        </w:tc>
        <w:tc>
          <w:tcPr>
            <w:tcW w:w="646" w:type="dxa"/>
            <w:shd w:val="clear" w:color="auto" w:fill="auto"/>
            <w:vAlign w:val="center"/>
          </w:tcPr>
          <w:p w14:paraId="7CFFC0F0">
            <w:pPr>
              <w:spacing w:line="300" w:lineRule="exact"/>
              <w:jc w:val="center"/>
              <w:rPr>
                <w:rFonts w:ascii="方正书宋_GBK" w:eastAsia="方正书宋_GBK"/>
              </w:rPr>
            </w:pPr>
            <w:r>
              <w:rPr>
                <w:rFonts w:hint="eastAsia" w:ascii="方正书宋_GBK" w:eastAsia="方正书宋_GBK"/>
              </w:rPr>
              <w:t>张</w:t>
            </w:r>
          </w:p>
        </w:tc>
        <w:tc>
          <w:tcPr>
            <w:tcW w:w="1064" w:type="dxa"/>
            <w:shd w:val="clear" w:color="auto" w:fill="auto"/>
            <w:vAlign w:val="center"/>
          </w:tcPr>
          <w:p w14:paraId="09857DC2">
            <w:pPr>
              <w:spacing w:line="300" w:lineRule="exact"/>
              <w:jc w:val="right"/>
              <w:rPr>
                <w:rFonts w:ascii="方正书宋_GBK" w:eastAsia="方正书宋_GBK"/>
              </w:rPr>
            </w:pPr>
            <w:r>
              <w:rPr>
                <w:rFonts w:hint="eastAsia" w:ascii="方正书宋_GBK" w:eastAsia="方正书宋_GBK"/>
              </w:rPr>
              <w:t>8</w:t>
            </w:r>
          </w:p>
        </w:tc>
        <w:tc>
          <w:tcPr>
            <w:tcW w:w="973" w:type="dxa"/>
            <w:shd w:val="clear" w:color="auto" w:fill="auto"/>
            <w:vAlign w:val="center"/>
          </w:tcPr>
          <w:p w14:paraId="694C86DF">
            <w:pPr>
              <w:spacing w:line="300" w:lineRule="exact"/>
              <w:jc w:val="right"/>
              <w:rPr>
                <w:rFonts w:ascii="方正书宋_GBK" w:eastAsia="方正书宋_GBK"/>
              </w:rPr>
            </w:pPr>
            <w:r>
              <w:rPr>
                <w:rFonts w:hint="eastAsia" w:ascii="方正书宋_GBK" w:eastAsia="方正书宋_GBK"/>
              </w:rPr>
              <w:t>0.11</w:t>
            </w:r>
          </w:p>
        </w:tc>
        <w:tc>
          <w:tcPr>
            <w:tcW w:w="1106" w:type="dxa"/>
            <w:shd w:val="clear" w:color="auto" w:fill="auto"/>
            <w:vAlign w:val="center"/>
          </w:tcPr>
          <w:p w14:paraId="568B4E68">
            <w:pPr>
              <w:spacing w:line="300" w:lineRule="exact"/>
              <w:jc w:val="right"/>
              <w:rPr>
                <w:rFonts w:ascii="方正书宋_GBK" w:eastAsia="方正书宋_GBK"/>
              </w:rPr>
            </w:pPr>
            <w:r>
              <w:rPr>
                <w:rFonts w:hint="eastAsia" w:ascii="方正书宋_GBK" w:eastAsia="方正书宋_GBK"/>
              </w:rPr>
              <w:t>0.88</w:t>
            </w:r>
          </w:p>
        </w:tc>
        <w:tc>
          <w:tcPr>
            <w:tcW w:w="1106" w:type="dxa"/>
            <w:shd w:val="clear" w:color="auto" w:fill="auto"/>
            <w:vAlign w:val="center"/>
          </w:tcPr>
          <w:p w14:paraId="4E1F81D5">
            <w:pPr>
              <w:spacing w:line="300" w:lineRule="exact"/>
              <w:jc w:val="right"/>
              <w:rPr>
                <w:rFonts w:ascii="方正书宋_GBK" w:eastAsia="方正书宋_GBK"/>
              </w:rPr>
            </w:pPr>
            <w:r>
              <w:rPr>
                <w:rFonts w:hint="eastAsia" w:ascii="方正书宋_GBK" w:eastAsia="方正书宋_GBK"/>
              </w:rPr>
              <w:t>0.88</w:t>
            </w:r>
          </w:p>
        </w:tc>
        <w:tc>
          <w:tcPr>
            <w:tcW w:w="996" w:type="dxa"/>
            <w:shd w:val="clear" w:color="auto" w:fill="auto"/>
            <w:vAlign w:val="center"/>
          </w:tcPr>
          <w:p w14:paraId="13A9671E">
            <w:pPr>
              <w:spacing w:line="300" w:lineRule="exact"/>
              <w:jc w:val="right"/>
              <w:rPr>
                <w:rFonts w:ascii="方正书宋_GBK" w:eastAsia="方正书宋_GBK"/>
              </w:rPr>
            </w:pPr>
          </w:p>
        </w:tc>
      </w:tr>
      <w:tr w14:paraId="648C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3" w:type="dxa"/>
            <w:shd w:val="clear" w:color="auto" w:fill="auto"/>
            <w:vAlign w:val="center"/>
          </w:tcPr>
          <w:p w14:paraId="64DE35C2">
            <w:pPr>
              <w:spacing w:line="300" w:lineRule="exact"/>
              <w:jc w:val="left"/>
              <w:rPr>
                <w:rFonts w:ascii="方正书宋_GBK" w:eastAsia="方正书宋_GBK"/>
              </w:rPr>
            </w:pPr>
            <w:r>
              <w:rPr>
                <w:rFonts w:hint="eastAsia" w:ascii="方正书宋_GBK" w:eastAsia="方正书宋_GBK"/>
              </w:rPr>
              <w:t>市场秩序监管及食安办经费</w:t>
            </w:r>
          </w:p>
        </w:tc>
        <w:tc>
          <w:tcPr>
            <w:tcW w:w="992" w:type="dxa"/>
            <w:shd w:val="clear" w:color="auto" w:fill="auto"/>
            <w:vAlign w:val="center"/>
          </w:tcPr>
          <w:p w14:paraId="186D2F5B">
            <w:pPr>
              <w:spacing w:line="300" w:lineRule="exact"/>
              <w:jc w:val="right"/>
              <w:rPr>
                <w:rFonts w:ascii="方正书宋_GBK" w:eastAsia="方正书宋_GBK"/>
              </w:rPr>
            </w:pPr>
            <w:r>
              <w:rPr>
                <w:rFonts w:hint="eastAsia" w:ascii="方正书宋_GBK" w:eastAsia="方正书宋_GBK"/>
              </w:rPr>
              <w:t>0.32</w:t>
            </w:r>
          </w:p>
        </w:tc>
        <w:tc>
          <w:tcPr>
            <w:tcW w:w="1305" w:type="dxa"/>
            <w:shd w:val="clear" w:color="auto" w:fill="auto"/>
            <w:vAlign w:val="center"/>
          </w:tcPr>
          <w:p w14:paraId="7DCB9CAE">
            <w:pPr>
              <w:spacing w:line="300" w:lineRule="exact"/>
              <w:jc w:val="left"/>
              <w:rPr>
                <w:rFonts w:ascii="方正书宋_GBK" w:eastAsia="方正书宋_GBK"/>
              </w:rPr>
            </w:pPr>
            <w:r>
              <w:rPr>
                <w:rFonts w:hint="eastAsia" w:ascii="方正书宋_GBK" w:eastAsia="方正书宋_GBK"/>
              </w:rPr>
              <w:t>木骨架为主的椅凳类</w:t>
            </w:r>
          </w:p>
        </w:tc>
        <w:tc>
          <w:tcPr>
            <w:tcW w:w="1417" w:type="dxa"/>
            <w:shd w:val="clear" w:color="auto" w:fill="auto"/>
            <w:vAlign w:val="center"/>
          </w:tcPr>
          <w:p w14:paraId="080EDA6C">
            <w:pPr>
              <w:spacing w:line="300" w:lineRule="exact"/>
              <w:jc w:val="left"/>
              <w:rPr>
                <w:rFonts w:ascii="方正书宋_GBK" w:eastAsia="方正书宋_GBK"/>
              </w:rPr>
            </w:pPr>
            <w:r>
              <w:rPr>
                <w:rFonts w:ascii="方正书宋_GBK" w:eastAsia="方正书宋_GBK"/>
              </w:rPr>
              <w:t>A060302</w:t>
            </w:r>
          </w:p>
        </w:tc>
        <w:tc>
          <w:tcPr>
            <w:tcW w:w="646" w:type="dxa"/>
            <w:shd w:val="clear" w:color="auto" w:fill="auto"/>
            <w:vAlign w:val="center"/>
          </w:tcPr>
          <w:p w14:paraId="422E961F">
            <w:pPr>
              <w:spacing w:line="300" w:lineRule="exact"/>
              <w:jc w:val="center"/>
              <w:rPr>
                <w:rFonts w:ascii="方正书宋_GBK" w:eastAsia="方正书宋_GBK"/>
              </w:rPr>
            </w:pPr>
            <w:r>
              <w:rPr>
                <w:rFonts w:hint="eastAsia" w:ascii="方正书宋_GBK" w:eastAsia="方正书宋_GBK"/>
              </w:rPr>
              <w:t>年</w:t>
            </w:r>
          </w:p>
        </w:tc>
        <w:tc>
          <w:tcPr>
            <w:tcW w:w="1064" w:type="dxa"/>
            <w:shd w:val="clear" w:color="auto" w:fill="auto"/>
            <w:vAlign w:val="center"/>
          </w:tcPr>
          <w:p w14:paraId="79EE35C4">
            <w:pPr>
              <w:spacing w:line="300" w:lineRule="exact"/>
              <w:jc w:val="right"/>
              <w:rPr>
                <w:rFonts w:ascii="方正书宋_GBK" w:eastAsia="方正书宋_GBK"/>
              </w:rPr>
            </w:pPr>
            <w:r>
              <w:rPr>
                <w:rFonts w:hint="eastAsia" w:ascii="方正书宋_GBK" w:eastAsia="方正书宋_GBK"/>
              </w:rPr>
              <w:t>8</w:t>
            </w:r>
          </w:p>
        </w:tc>
        <w:tc>
          <w:tcPr>
            <w:tcW w:w="973" w:type="dxa"/>
            <w:shd w:val="clear" w:color="auto" w:fill="auto"/>
            <w:vAlign w:val="center"/>
          </w:tcPr>
          <w:p w14:paraId="6C81E3CE">
            <w:pPr>
              <w:spacing w:line="300" w:lineRule="exact"/>
              <w:jc w:val="right"/>
              <w:rPr>
                <w:rFonts w:ascii="方正书宋_GBK" w:eastAsia="方正书宋_GBK"/>
              </w:rPr>
            </w:pPr>
            <w:r>
              <w:rPr>
                <w:rFonts w:hint="eastAsia" w:ascii="方正书宋_GBK" w:eastAsia="方正书宋_GBK"/>
              </w:rPr>
              <w:t>0.04</w:t>
            </w:r>
          </w:p>
        </w:tc>
        <w:tc>
          <w:tcPr>
            <w:tcW w:w="1106" w:type="dxa"/>
            <w:shd w:val="clear" w:color="auto" w:fill="auto"/>
            <w:vAlign w:val="center"/>
          </w:tcPr>
          <w:p w14:paraId="6B6BD3D5">
            <w:pPr>
              <w:spacing w:line="300" w:lineRule="exact"/>
              <w:jc w:val="right"/>
              <w:rPr>
                <w:rFonts w:ascii="方正书宋_GBK" w:eastAsia="方正书宋_GBK"/>
              </w:rPr>
            </w:pPr>
            <w:r>
              <w:rPr>
                <w:rFonts w:hint="eastAsia" w:ascii="方正书宋_GBK" w:eastAsia="方正书宋_GBK"/>
              </w:rPr>
              <w:t>0.32</w:t>
            </w:r>
          </w:p>
        </w:tc>
        <w:tc>
          <w:tcPr>
            <w:tcW w:w="1106" w:type="dxa"/>
            <w:shd w:val="clear" w:color="auto" w:fill="auto"/>
            <w:vAlign w:val="center"/>
          </w:tcPr>
          <w:p w14:paraId="3C0EECE6">
            <w:pPr>
              <w:spacing w:line="300" w:lineRule="exact"/>
              <w:jc w:val="right"/>
              <w:rPr>
                <w:rFonts w:ascii="方正书宋_GBK" w:eastAsia="方正书宋_GBK"/>
              </w:rPr>
            </w:pPr>
            <w:r>
              <w:rPr>
                <w:rFonts w:hint="eastAsia" w:ascii="方正书宋_GBK" w:eastAsia="方正书宋_GBK"/>
              </w:rPr>
              <w:t>0.32</w:t>
            </w:r>
          </w:p>
        </w:tc>
        <w:tc>
          <w:tcPr>
            <w:tcW w:w="996" w:type="dxa"/>
            <w:shd w:val="clear" w:color="auto" w:fill="auto"/>
            <w:vAlign w:val="center"/>
          </w:tcPr>
          <w:p w14:paraId="2D8A7FA1">
            <w:pPr>
              <w:spacing w:line="300" w:lineRule="exact"/>
              <w:jc w:val="right"/>
              <w:rPr>
                <w:rFonts w:ascii="方正书宋_GBK" w:eastAsia="方正书宋_GBK"/>
              </w:rPr>
            </w:pPr>
          </w:p>
        </w:tc>
      </w:tr>
      <w:bookmarkEnd w:id="4"/>
    </w:tbl>
    <w:p w14:paraId="6CE3E301">
      <w:pPr>
        <w:spacing w:line="560" w:lineRule="exact"/>
        <w:ind w:firstLine="640" w:firstLineChars="200"/>
        <w:rPr>
          <w:rFonts w:ascii="仿宋_GB2312" w:eastAsia="仿宋_GB2312"/>
          <w:sz w:val="32"/>
          <w:szCs w:val="32"/>
        </w:rPr>
      </w:pPr>
    </w:p>
    <w:p w14:paraId="3CCA4F17">
      <w:pPr>
        <w:spacing w:line="560" w:lineRule="exact"/>
        <w:ind w:firstLine="643" w:firstLineChars="200"/>
        <w:rPr>
          <w:rFonts w:ascii="宋体" w:hAnsi="宋体"/>
          <w:b/>
          <w:sz w:val="32"/>
          <w:szCs w:val="32"/>
        </w:rPr>
      </w:pPr>
    </w:p>
    <w:p w14:paraId="16C21B75">
      <w:pPr>
        <w:spacing w:line="560" w:lineRule="exact"/>
        <w:ind w:firstLine="643" w:firstLineChars="200"/>
        <w:rPr>
          <w:rFonts w:ascii="宋体" w:hAnsi="宋体"/>
          <w:b/>
          <w:sz w:val="32"/>
          <w:szCs w:val="32"/>
        </w:rPr>
      </w:pPr>
    </w:p>
    <w:p w14:paraId="1507FFF2">
      <w:pPr>
        <w:spacing w:line="560" w:lineRule="exact"/>
        <w:ind w:firstLine="643" w:firstLineChars="200"/>
        <w:rPr>
          <w:rFonts w:ascii="宋体" w:hAnsi="宋体"/>
          <w:b/>
          <w:sz w:val="32"/>
          <w:szCs w:val="32"/>
        </w:rPr>
      </w:pPr>
    </w:p>
    <w:p w14:paraId="259BB677">
      <w:pPr>
        <w:spacing w:line="560" w:lineRule="exact"/>
        <w:ind w:firstLine="643" w:firstLineChars="200"/>
        <w:rPr>
          <w:rFonts w:ascii="宋体" w:hAnsi="宋体"/>
          <w:b/>
          <w:sz w:val="32"/>
          <w:szCs w:val="32"/>
        </w:rPr>
      </w:pPr>
    </w:p>
    <w:p w14:paraId="6D94B38F">
      <w:pPr>
        <w:spacing w:line="560" w:lineRule="exact"/>
        <w:ind w:firstLine="643" w:firstLineChars="200"/>
        <w:rPr>
          <w:rFonts w:ascii="宋体" w:hAnsi="宋体"/>
          <w:b/>
          <w:sz w:val="32"/>
          <w:szCs w:val="32"/>
        </w:rPr>
      </w:pPr>
    </w:p>
    <w:p w14:paraId="5401CA7B">
      <w:pPr>
        <w:spacing w:line="560" w:lineRule="exact"/>
        <w:ind w:firstLine="643" w:firstLineChars="200"/>
        <w:rPr>
          <w:rFonts w:ascii="宋体" w:hAnsi="宋体"/>
          <w:b/>
          <w:sz w:val="32"/>
          <w:szCs w:val="32"/>
        </w:rPr>
      </w:pPr>
      <w:r>
        <w:rPr>
          <w:rFonts w:hint="eastAsia" w:ascii="宋体" w:hAnsi="宋体"/>
          <w:b/>
          <w:sz w:val="32"/>
          <w:szCs w:val="32"/>
        </w:rPr>
        <w:t>七、国有资产预算情况</w:t>
      </w:r>
    </w:p>
    <w:tbl>
      <w:tblPr>
        <w:tblStyle w:val="4"/>
        <w:tblW w:w="9781" w:type="dxa"/>
        <w:tblInd w:w="-459" w:type="dxa"/>
        <w:tblLayout w:type="fixed"/>
        <w:tblCellMar>
          <w:top w:w="0" w:type="dxa"/>
          <w:left w:w="108" w:type="dxa"/>
          <w:bottom w:w="0" w:type="dxa"/>
          <w:right w:w="108" w:type="dxa"/>
        </w:tblCellMar>
      </w:tblPr>
      <w:tblGrid>
        <w:gridCol w:w="283"/>
        <w:gridCol w:w="3545"/>
        <w:gridCol w:w="1559"/>
        <w:gridCol w:w="142"/>
        <w:gridCol w:w="4252"/>
      </w:tblGrid>
      <w:tr w14:paraId="00D965B6">
        <w:tblPrEx>
          <w:tblCellMar>
            <w:top w:w="0" w:type="dxa"/>
            <w:left w:w="108" w:type="dxa"/>
            <w:bottom w:w="0" w:type="dxa"/>
            <w:right w:w="108" w:type="dxa"/>
          </w:tblCellMar>
        </w:tblPrEx>
        <w:trPr>
          <w:gridBefore w:val="1"/>
          <w:wBefore w:w="283" w:type="dxa"/>
          <w:trHeight w:val="705" w:hRule="atLeast"/>
        </w:trPr>
        <w:tc>
          <w:tcPr>
            <w:tcW w:w="9498" w:type="dxa"/>
            <w:gridSpan w:val="4"/>
            <w:tcBorders>
              <w:top w:val="nil"/>
              <w:left w:val="nil"/>
              <w:bottom w:val="nil"/>
              <w:right w:val="nil"/>
            </w:tcBorders>
            <w:vAlign w:val="center"/>
          </w:tcPr>
          <w:p w14:paraId="1B424872">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737F73AD">
        <w:tblPrEx>
          <w:tblCellMar>
            <w:top w:w="0" w:type="dxa"/>
            <w:left w:w="108" w:type="dxa"/>
            <w:bottom w:w="0" w:type="dxa"/>
            <w:right w:w="108" w:type="dxa"/>
          </w:tblCellMar>
        </w:tblPrEx>
        <w:trPr>
          <w:gridBefore w:val="1"/>
          <w:wBefore w:w="283" w:type="dxa"/>
          <w:trHeight w:val="510" w:hRule="atLeast"/>
        </w:trPr>
        <w:tc>
          <w:tcPr>
            <w:tcW w:w="5246" w:type="dxa"/>
            <w:gridSpan w:val="3"/>
            <w:tcBorders>
              <w:top w:val="nil"/>
              <w:left w:val="nil"/>
              <w:bottom w:val="nil"/>
              <w:right w:val="nil"/>
            </w:tcBorders>
            <w:vAlign w:val="center"/>
          </w:tcPr>
          <w:p w14:paraId="14029156">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编制部门：市场监管分局</w:t>
            </w:r>
          </w:p>
        </w:tc>
        <w:tc>
          <w:tcPr>
            <w:tcW w:w="4252" w:type="dxa"/>
            <w:tcBorders>
              <w:top w:val="nil"/>
              <w:left w:val="nil"/>
              <w:bottom w:val="nil"/>
              <w:right w:val="nil"/>
            </w:tcBorders>
            <w:vAlign w:val="center"/>
          </w:tcPr>
          <w:p w14:paraId="1DD483D0">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0"/>
                <w:szCs w:val="30"/>
              </w:rPr>
              <w:t>201</w:t>
            </w:r>
            <w:r>
              <w:rPr>
                <w:rFonts w:hint="eastAsia" w:ascii="仿宋_GB2312" w:hAnsi="宋体" w:eastAsia="仿宋_GB2312" w:cs="宋体"/>
                <w:kern w:val="0"/>
                <w:sz w:val="30"/>
                <w:szCs w:val="30"/>
              </w:rPr>
              <w:t>9年</w:t>
            </w:r>
            <w:r>
              <w:rPr>
                <w:rFonts w:ascii="仿宋_GB2312" w:hAnsi="宋体" w:eastAsia="仿宋_GB2312" w:cs="宋体"/>
                <w:kern w:val="0"/>
                <w:sz w:val="30"/>
                <w:szCs w:val="30"/>
              </w:rPr>
              <w:t>12</w:t>
            </w:r>
            <w:r>
              <w:rPr>
                <w:rFonts w:hint="eastAsia" w:ascii="仿宋_GB2312" w:hAnsi="宋体" w:eastAsia="仿宋_GB2312" w:cs="宋体"/>
                <w:kern w:val="0"/>
                <w:sz w:val="30"/>
                <w:szCs w:val="30"/>
              </w:rPr>
              <w:t>月</w:t>
            </w:r>
            <w:r>
              <w:rPr>
                <w:rFonts w:ascii="仿宋_GB2312" w:hAnsi="宋体" w:eastAsia="仿宋_GB2312" w:cs="宋体"/>
                <w:kern w:val="0"/>
                <w:sz w:val="30"/>
                <w:szCs w:val="30"/>
              </w:rPr>
              <w:t>31</w:t>
            </w:r>
            <w:r>
              <w:rPr>
                <w:rFonts w:hint="eastAsia" w:ascii="仿宋_GB2312" w:hAnsi="宋体" w:eastAsia="仿宋_GB2312" w:cs="宋体"/>
                <w:kern w:val="0"/>
                <w:sz w:val="30"/>
                <w:szCs w:val="30"/>
              </w:rPr>
              <w:t>日</w:t>
            </w:r>
          </w:p>
        </w:tc>
      </w:tr>
      <w:tr w14:paraId="433A673B">
        <w:tblPrEx>
          <w:tblCellMar>
            <w:top w:w="0" w:type="dxa"/>
            <w:left w:w="108" w:type="dxa"/>
            <w:bottom w:w="0" w:type="dxa"/>
            <w:right w:w="108" w:type="dxa"/>
          </w:tblCellMar>
        </w:tblPrEx>
        <w:trPr>
          <w:trHeight w:val="949" w:hRule="atLeast"/>
        </w:trPr>
        <w:tc>
          <w:tcPr>
            <w:tcW w:w="3828" w:type="dxa"/>
            <w:gridSpan w:val="2"/>
            <w:tcBorders>
              <w:top w:val="single" w:color="auto" w:sz="4" w:space="0"/>
              <w:left w:val="single" w:color="auto" w:sz="4" w:space="0"/>
              <w:bottom w:val="single" w:color="auto" w:sz="4" w:space="0"/>
              <w:right w:val="single" w:color="auto" w:sz="4" w:space="0"/>
            </w:tcBorders>
            <w:vAlign w:val="center"/>
          </w:tcPr>
          <w:p w14:paraId="3A4DA9D8">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项目</w:t>
            </w:r>
          </w:p>
        </w:tc>
        <w:tc>
          <w:tcPr>
            <w:tcW w:w="1559" w:type="dxa"/>
            <w:tcBorders>
              <w:top w:val="single" w:color="auto" w:sz="4" w:space="0"/>
              <w:left w:val="nil"/>
              <w:bottom w:val="single" w:color="auto" w:sz="4" w:space="0"/>
              <w:right w:val="single" w:color="auto" w:sz="4" w:space="0"/>
            </w:tcBorders>
            <w:vAlign w:val="center"/>
          </w:tcPr>
          <w:p w14:paraId="3784D8C7">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4394" w:type="dxa"/>
            <w:gridSpan w:val="2"/>
            <w:tcBorders>
              <w:top w:val="single" w:color="auto" w:sz="4" w:space="0"/>
              <w:left w:val="nil"/>
              <w:bottom w:val="single" w:color="auto" w:sz="4" w:space="0"/>
              <w:right w:val="single" w:color="auto" w:sz="4" w:space="0"/>
            </w:tcBorders>
            <w:vAlign w:val="center"/>
          </w:tcPr>
          <w:p w14:paraId="5050B251">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7CE0EAF5">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22C95AB1">
            <w:pPr>
              <w:rPr>
                <w:rFonts w:ascii="仿宋_GB2312" w:hAnsi="宋体" w:eastAsia="仿宋_GB2312" w:cs="宋体"/>
                <w:sz w:val="32"/>
                <w:szCs w:val="32"/>
              </w:rPr>
            </w:pPr>
            <w:r>
              <w:rPr>
                <w:rFonts w:hint="eastAsia" w:ascii="仿宋_GB2312" w:eastAsia="仿宋_GB2312"/>
                <w:sz w:val="32"/>
                <w:szCs w:val="32"/>
              </w:rPr>
              <w:t>　　　　　　合计　　　</w:t>
            </w:r>
          </w:p>
        </w:tc>
        <w:tc>
          <w:tcPr>
            <w:tcW w:w="1559" w:type="dxa"/>
            <w:tcBorders>
              <w:top w:val="nil"/>
              <w:left w:val="nil"/>
              <w:bottom w:val="single" w:color="auto" w:sz="4" w:space="0"/>
              <w:right w:val="single" w:color="auto" w:sz="4" w:space="0"/>
            </w:tcBorders>
            <w:vAlign w:val="center"/>
          </w:tcPr>
          <w:p w14:paraId="3C4F573E">
            <w:pPr>
              <w:jc w:val="center"/>
              <w:rPr>
                <w:rFonts w:ascii="宋体" w:cs="宋体"/>
                <w:sz w:val="20"/>
                <w:szCs w:val="20"/>
              </w:rPr>
            </w:pPr>
            <w:r>
              <w:rPr>
                <w:rFonts w:hint="eastAsia"/>
                <w:sz w:val="20"/>
                <w:szCs w:val="20"/>
              </w:rPr>
              <w:t>212</w:t>
            </w:r>
          </w:p>
        </w:tc>
        <w:tc>
          <w:tcPr>
            <w:tcW w:w="4394" w:type="dxa"/>
            <w:gridSpan w:val="2"/>
            <w:tcBorders>
              <w:top w:val="nil"/>
              <w:left w:val="nil"/>
              <w:bottom w:val="single" w:color="auto" w:sz="4" w:space="0"/>
              <w:right w:val="single" w:color="auto" w:sz="4" w:space="0"/>
            </w:tcBorders>
            <w:vAlign w:val="center"/>
          </w:tcPr>
          <w:p w14:paraId="1D415AD8">
            <w:pPr>
              <w:jc w:val="center"/>
              <w:rPr>
                <w:sz w:val="20"/>
                <w:szCs w:val="20"/>
              </w:rPr>
            </w:pPr>
            <w:r>
              <w:rPr>
                <w:rFonts w:hint="eastAsia"/>
                <w:sz w:val="20"/>
                <w:szCs w:val="20"/>
              </w:rPr>
              <w:t>76.23</w:t>
            </w:r>
          </w:p>
        </w:tc>
      </w:tr>
      <w:tr w14:paraId="716EBAC7">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5162212C">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1559" w:type="dxa"/>
            <w:tcBorders>
              <w:top w:val="nil"/>
              <w:left w:val="nil"/>
              <w:bottom w:val="single" w:color="auto" w:sz="4" w:space="0"/>
              <w:right w:val="single" w:color="auto" w:sz="4" w:space="0"/>
            </w:tcBorders>
            <w:vAlign w:val="center"/>
          </w:tcPr>
          <w:p w14:paraId="51677225">
            <w:pPr>
              <w:jc w:val="center"/>
              <w:rPr>
                <w:rFonts w:ascii="宋体" w:cs="宋体"/>
                <w:sz w:val="20"/>
                <w:szCs w:val="20"/>
              </w:rPr>
            </w:pPr>
            <w:r>
              <w:rPr>
                <w:sz w:val="20"/>
                <w:szCs w:val="20"/>
              </w:rPr>
              <w:t>- -</w:t>
            </w:r>
          </w:p>
        </w:tc>
        <w:tc>
          <w:tcPr>
            <w:tcW w:w="4394" w:type="dxa"/>
            <w:gridSpan w:val="2"/>
            <w:tcBorders>
              <w:top w:val="nil"/>
              <w:left w:val="nil"/>
              <w:bottom w:val="single" w:color="auto" w:sz="4" w:space="0"/>
              <w:right w:val="single" w:color="auto" w:sz="4" w:space="0"/>
            </w:tcBorders>
            <w:vAlign w:val="center"/>
          </w:tcPr>
          <w:p w14:paraId="0BE7F971">
            <w:pPr>
              <w:rPr>
                <w:rFonts w:ascii="宋体" w:cs="宋体"/>
                <w:sz w:val="20"/>
                <w:szCs w:val="20"/>
              </w:rPr>
            </w:pPr>
            <w:r>
              <w:rPr>
                <w:rFonts w:hint="eastAsia"/>
                <w:sz w:val="20"/>
                <w:szCs w:val="20"/>
              </w:rPr>
              <w:t>　</w:t>
            </w:r>
          </w:p>
        </w:tc>
      </w:tr>
      <w:tr w14:paraId="7B654EC4">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52AB3F1A">
            <w:pPr>
              <w:rPr>
                <w:rFonts w:ascii="仿宋_GB2312" w:hAnsi="宋体" w:eastAsia="仿宋_GB2312" w:cs="宋体"/>
                <w:sz w:val="32"/>
                <w:szCs w:val="32"/>
              </w:rPr>
            </w:pPr>
            <w:r>
              <w:rPr>
                <w:rFonts w:hint="eastAsia" w:ascii="仿宋_GB2312" w:eastAsia="仿宋_GB2312"/>
                <w:sz w:val="32"/>
                <w:szCs w:val="32"/>
              </w:rPr>
              <w:t>　　其中：房屋</w:t>
            </w:r>
          </w:p>
        </w:tc>
        <w:tc>
          <w:tcPr>
            <w:tcW w:w="1559" w:type="dxa"/>
            <w:tcBorders>
              <w:top w:val="nil"/>
              <w:left w:val="nil"/>
              <w:bottom w:val="single" w:color="auto" w:sz="4" w:space="0"/>
              <w:right w:val="single" w:color="auto" w:sz="4" w:space="0"/>
            </w:tcBorders>
            <w:vAlign w:val="center"/>
          </w:tcPr>
          <w:p w14:paraId="51BE3659">
            <w:pPr>
              <w:rPr>
                <w:rFonts w:ascii="宋体" w:cs="宋体"/>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7AFEE9B6">
            <w:pPr>
              <w:rPr>
                <w:rFonts w:ascii="宋体" w:cs="宋体"/>
                <w:sz w:val="20"/>
                <w:szCs w:val="20"/>
              </w:rPr>
            </w:pPr>
            <w:r>
              <w:rPr>
                <w:rFonts w:hint="eastAsia"/>
                <w:sz w:val="20"/>
                <w:szCs w:val="20"/>
              </w:rPr>
              <w:t>　</w:t>
            </w:r>
          </w:p>
        </w:tc>
      </w:tr>
      <w:tr w14:paraId="73D3DA52">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4CF49125">
            <w:pPr>
              <w:rPr>
                <w:rFonts w:ascii="仿宋_GB2312" w:hAnsi="宋体" w:eastAsia="仿宋_GB2312" w:cs="宋体"/>
                <w:sz w:val="32"/>
                <w:szCs w:val="32"/>
              </w:rPr>
            </w:pPr>
            <w:r>
              <w:rPr>
                <w:rFonts w:hint="eastAsia" w:ascii="仿宋_GB2312" w:eastAsia="仿宋_GB2312"/>
                <w:sz w:val="32"/>
                <w:szCs w:val="32"/>
              </w:rPr>
              <w:t>二、通用设备</w:t>
            </w:r>
          </w:p>
        </w:tc>
        <w:tc>
          <w:tcPr>
            <w:tcW w:w="1559" w:type="dxa"/>
            <w:tcBorders>
              <w:top w:val="nil"/>
              <w:left w:val="nil"/>
              <w:bottom w:val="single" w:color="auto" w:sz="4" w:space="0"/>
              <w:right w:val="single" w:color="auto" w:sz="4" w:space="0"/>
            </w:tcBorders>
            <w:vAlign w:val="center"/>
          </w:tcPr>
          <w:p w14:paraId="62D874AE">
            <w:pPr>
              <w:jc w:val="center"/>
              <w:rPr>
                <w:sz w:val="20"/>
                <w:szCs w:val="20"/>
              </w:rPr>
            </w:pPr>
            <w:r>
              <w:rPr>
                <w:rFonts w:hint="eastAsia"/>
                <w:sz w:val="20"/>
                <w:szCs w:val="20"/>
              </w:rPr>
              <w:t>61</w:t>
            </w:r>
          </w:p>
        </w:tc>
        <w:tc>
          <w:tcPr>
            <w:tcW w:w="4394" w:type="dxa"/>
            <w:gridSpan w:val="2"/>
            <w:tcBorders>
              <w:top w:val="nil"/>
              <w:left w:val="nil"/>
              <w:bottom w:val="single" w:color="auto" w:sz="4" w:space="0"/>
              <w:right w:val="single" w:color="auto" w:sz="4" w:space="0"/>
            </w:tcBorders>
            <w:vAlign w:val="center"/>
          </w:tcPr>
          <w:p w14:paraId="266D4050">
            <w:pPr>
              <w:jc w:val="center"/>
              <w:rPr>
                <w:sz w:val="20"/>
                <w:szCs w:val="20"/>
              </w:rPr>
            </w:pPr>
            <w:r>
              <w:rPr>
                <w:rFonts w:hint="eastAsia"/>
                <w:sz w:val="20"/>
                <w:szCs w:val="20"/>
              </w:rPr>
              <w:t>44.91</w:t>
            </w:r>
          </w:p>
        </w:tc>
      </w:tr>
      <w:tr w14:paraId="238E28D8">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4E348DA3">
            <w:pPr>
              <w:rPr>
                <w:rFonts w:ascii="仿宋_GB2312" w:hAnsi="宋体" w:eastAsia="仿宋_GB2312" w:cs="宋体"/>
                <w:sz w:val="32"/>
                <w:szCs w:val="32"/>
              </w:rPr>
            </w:pPr>
            <w:r>
              <w:rPr>
                <w:rFonts w:hint="eastAsia" w:ascii="仿宋_GB2312" w:eastAsia="仿宋_GB2312"/>
                <w:sz w:val="32"/>
                <w:szCs w:val="32"/>
              </w:rPr>
              <w:t>　　其中：汽车</w:t>
            </w:r>
          </w:p>
        </w:tc>
        <w:tc>
          <w:tcPr>
            <w:tcW w:w="1559" w:type="dxa"/>
            <w:tcBorders>
              <w:top w:val="nil"/>
              <w:left w:val="nil"/>
              <w:bottom w:val="single" w:color="auto" w:sz="4" w:space="0"/>
              <w:right w:val="single" w:color="auto" w:sz="4" w:space="0"/>
            </w:tcBorders>
            <w:vAlign w:val="center"/>
          </w:tcPr>
          <w:p w14:paraId="60A89476">
            <w:pPr>
              <w:jc w:val="center"/>
              <w:rPr>
                <w:sz w:val="20"/>
                <w:szCs w:val="20"/>
              </w:rPr>
            </w:pPr>
            <w:r>
              <w:rPr>
                <w:sz w:val="20"/>
                <w:szCs w:val="20"/>
              </w:rPr>
              <w:t>1</w:t>
            </w:r>
          </w:p>
        </w:tc>
        <w:tc>
          <w:tcPr>
            <w:tcW w:w="4394" w:type="dxa"/>
            <w:gridSpan w:val="2"/>
            <w:tcBorders>
              <w:top w:val="nil"/>
              <w:left w:val="nil"/>
              <w:bottom w:val="single" w:color="auto" w:sz="4" w:space="0"/>
              <w:right w:val="single" w:color="auto" w:sz="4" w:space="0"/>
            </w:tcBorders>
            <w:vAlign w:val="center"/>
          </w:tcPr>
          <w:p w14:paraId="31CAC5EB">
            <w:pPr>
              <w:jc w:val="center"/>
              <w:rPr>
                <w:sz w:val="20"/>
                <w:szCs w:val="20"/>
              </w:rPr>
            </w:pPr>
            <w:r>
              <w:rPr>
                <w:rFonts w:hint="eastAsia"/>
                <w:sz w:val="20"/>
                <w:szCs w:val="20"/>
              </w:rPr>
              <w:t>12</w:t>
            </w:r>
          </w:p>
        </w:tc>
      </w:tr>
      <w:tr w14:paraId="2BA5F384">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1F2744CF">
            <w:pPr>
              <w:rPr>
                <w:rFonts w:ascii="仿宋_GB2312" w:hAnsi="宋体" w:eastAsia="仿宋_GB2312" w:cs="宋体"/>
                <w:sz w:val="32"/>
                <w:szCs w:val="32"/>
              </w:rPr>
            </w:pPr>
            <w:r>
              <w:rPr>
                <w:rFonts w:hint="eastAsia" w:ascii="仿宋_GB2312" w:eastAsia="仿宋_GB2312"/>
                <w:sz w:val="32"/>
                <w:szCs w:val="32"/>
              </w:rPr>
              <w:t>三、专用设备</w:t>
            </w:r>
          </w:p>
        </w:tc>
        <w:tc>
          <w:tcPr>
            <w:tcW w:w="1559" w:type="dxa"/>
            <w:tcBorders>
              <w:top w:val="nil"/>
              <w:left w:val="nil"/>
              <w:bottom w:val="single" w:color="auto" w:sz="4" w:space="0"/>
              <w:right w:val="single" w:color="auto" w:sz="4" w:space="0"/>
            </w:tcBorders>
            <w:vAlign w:val="center"/>
          </w:tcPr>
          <w:p w14:paraId="0698EF02">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52BF2D65">
            <w:pPr>
              <w:jc w:val="center"/>
              <w:rPr>
                <w:sz w:val="20"/>
                <w:szCs w:val="20"/>
              </w:rPr>
            </w:pPr>
            <w:r>
              <w:rPr>
                <w:rFonts w:hint="eastAsia"/>
                <w:sz w:val="20"/>
                <w:szCs w:val="20"/>
              </w:rPr>
              <w:t>　</w:t>
            </w:r>
          </w:p>
        </w:tc>
      </w:tr>
      <w:tr w14:paraId="7943249C">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429D04CA">
            <w:pPr>
              <w:rPr>
                <w:rFonts w:ascii="仿宋_GB2312" w:hAnsi="宋体" w:eastAsia="仿宋_GB2312" w:cs="宋体"/>
                <w:sz w:val="32"/>
                <w:szCs w:val="32"/>
              </w:rPr>
            </w:pPr>
            <w:r>
              <w:rPr>
                <w:rFonts w:hint="eastAsia" w:ascii="仿宋_GB2312" w:eastAsia="仿宋_GB2312"/>
                <w:sz w:val="32"/>
                <w:szCs w:val="32"/>
              </w:rPr>
              <w:t>四、文物与陈列品</w:t>
            </w:r>
          </w:p>
        </w:tc>
        <w:tc>
          <w:tcPr>
            <w:tcW w:w="1559" w:type="dxa"/>
            <w:tcBorders>
              <w:top w:val="nil"/>
              <w:left w:val="nil"/>
              <w:bottom w:val="single" w:color="auto" w:sz="4" w:space="0"/>
              <w:right w:val="single" w:color="auto" w:sz="4" w:space="0"/>
            </w:tcBorders>
            <w:vAlign w:val="center"/>
          </w:tcPr>
          <w:p w14:paraId="36950631">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11B492BF">
            <w:pPr>
              <w:jc w:val="center"/>
              <w:rPr>
                <w:sz w:val="20"/>
                <w:szCs w:val="20"/>
              </w:rPr>
            </w:pPr>
            <w:r>
              <w:rPr>
                <w:rFonts w:hint="eastAsia"/>
                <w:sz w:val="20"/>
                <w:szCs w:val="20"/>
              </w:rPr>
              <w:t>　</w:t>
            </w:r>
          </w:p>
        </w:tc>
      </w:tr>
      <w:tr w14:paraId="3660E7E4">
        <w:tblPrEx>
          <w:tblCellMar>
            <w:top w:w="0" w:type="dxa"/>
            <w:left w:w="108" w:type="dxa"/>
            <w:bottom w:w="0" w:type="dxa"/>
            <w:right w:w="108" w:type="dxa"/>
          </w:tblCellMar>
        </w:tblPrEx>
        <w:trPr>
          <w:trHeight w:val="819" w:hRule="atLeast"/>
        </w:trPr>
        <w:tc>
          <w:tcPr>
            <w:tcW w:w="3828" w:type="dxa"/>
            <w:gridSpan w:val="2"/>
            <w:tcBorders>
              <w:top w:val="nil"/>
              <w:left w:val="single" w:color="auto" w:sz="4" w:space="0"/>
              <w:bottom w:val="single" w:color="auto" w:sz="4" w:space="0"/>
              <w:right w:val="single" w:color="auto" w:sz="4" w:space="0"/>
            </w:tcBorders>
            <w:vAlign w:val="center"/>
          </w:tcPr>
          <w:p w14:paraId="2D5E8021">
            <w:pPr>
              <w:rPr>
                <w:rFonts w:ascii="仿宋_GB2312" w:hAnsi="宋体" w:eastAsia="仿宋_GB2312" w:cs="宋体"/>
                <w:sz w:val="32"/>
                <w:szCs w:val="32"/>
              </w:rPr>
            </w:pPr>
            <w:r>
              <w:rPr>
                <w:rFonts w:hint="eastAsia" w:ascii="仿宋_GB2312" w:eastAsia="仿宋_GB2312"/>
                <w:sz w:val="32"/>
                <w:szCs w:val="32"/>
              </w:rPr>
              <w:t>　　其中：文物</w:t>
            </w:r>
          </w:p>
        </w:tc>
        <w:tc>
          <w:tcPr>
            <w:tcW w:w="1559" w:type="dxa"/>
            <w:tcBorders>
              <w:top w:val="nil"/>
              <w:left w:val="nil"/>
              <w:bottom w:val="single" w:color="auto" w:sz="4" w:space="0"/>
              <w:right w:val="single" w:color="auto" w:sz="4" w:space="0"/>
            </w:tcBorders>
            <w:vAlign w:val="center"/>
          </w:tcPr>
          <w:p w14:paraId="43FECB46">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1D4C4984">
            <w:pPr>
              <w:jc w:val="center"/>
              <w:rPr>
                <w:sz w:val="20"/>
                <w:szCs w:val="20"/>
              </w:rPr>
            </w:pPr>
            <w:r>
              <w:rPr>
                <w:rFonts w:hint="eastAsia"/>
                <w:sz w:val="20"/>
                <w:szCs w:val="20"/>
              </w:rPr>
              <w:t>　</w:t>
            </w:r>
          </w:p>
        </w:tc>
      </w:tr>
      <w:tr w14:paraId="7244ABB3">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20577E51">
            <w:pPr>
              <w:rPr>
                <w:rFonts w:ascii="仿宋_GB2312" w:hAnsi="宋体" w:eastAsia="仿宋_GB2312" w:cs="宋体"/>
                <w:sz w:val="32"/>
                <w:szCs w:val="32"/>
              </w:rPr>
            </w:pPr>
            <w:r>
              <w:rPr>
                <w:rFonts w:hint="eastAsia" w:ascii="仿宋_GB2312" w:eastAsia="仿宋_GB2312"/>
                <w:sz w:val="32"/>
                <w:szCs w:val="32"/>
              </w:rPr>
              <w:t>　　陈列品</w:t>
            </w:r>
          </w:p>
        </w:tc>
        <w:tc>
          <w:tcPr>
            <w:tcW w:w="1559" w:type="dxa"/>
            <w:tcBorders>
              <w:top w:val="nil"/>
              <w:left w:val="nil"/>
              <w:bottom w:val="single" w:color="auto" w:sz="4" w:space="0"/>
              <w:right w:val="single" w:color="auto" w:sz="4" w:space="0"/>
            </w:tcBorders>
            <w:vAlign w:val="center"/>
          </w:tcPr>
          <w:p w14:paraId="245C1C3D">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0C385162">
            <w:pPr>
              <w:jc w:val="center"/>
              <w:rPr>
                <w:sz w:val="20"/>
                <w:szCs w:val="20"/>
              </w:rPr>
            </w:pPr>
            <w:r>
              <w:rPr>
                <w:rFonts w:hint="eastAsia"/>
                <w:sz w:val="20"/>
                <w:szCs w:val="20"/>
              </w:rPr>
              <w:t>　</w:t>
            </w:r>
          </w:p>
        </w:tc>
      </w:tr>
      <w:tr w14:paraId="262D7980">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55037A9C">
            <w:pPr>
              <w:rPr>
                <w:rFonts w:ascii="仿宋_GB2312" w:hAnsi="宋体" w:eastAsia="仿宋_GB2312" w:cs="宋体"/>
                <w:sz w:val="32"/>
                <w:szCs w:val="32"/>
              </w:rPr>
            </w:pPr>
            <w:r>
              <w:rPr>
                <w:rFonts w:hint="eastAsia" w:ascii="仿宋_GB2312" w:eastAsia="仿宋_GB2312"/>
                <w:sz w:val="32"/>
                <w:szCs w:val="32"/>
              </w:rPr>
              <w:t>五、图书档案</w:t>
            </w:r>
          </w:p>
        </w:tc>
        <w:tc>
          <w:tcPr>
            <w:tcW w:w="1559" w:type="dxa"/>
            <w:tcBorders>
              <w:top w:val="nil"/>
              <w:left w:val="nil"/>
              <w:bottom w:val="single" w:color="auto" w:sz="4" w:space="0"/>
              <w:right w:val="single" w:color="auto" w:sz="4" w:space="0"/>
            </w:tcBorders>
            <w:vAlign w:val="center"/>
          </w:tcPr>
          <w:p w14:paraId="69CB2867">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2C72F146">
            <w:pPr>
              <w:jc w:val="center"/>
              <w:rPr>
                <w:sz w:val="20"/>
                <w:szCs w:val="20"/>
              </w:rPr>
            </w:pPr>
            <w:r>
              <w:rPr>
                <w:rFonts w:hint="eastAsia"/>
                <w:sz w:val="20"/>
                <w:szCs w:val="20"/>
              </w:rPr>
              <w:t>　</w:t>
            </w:r>
          </w:p>
        </w:tc>
      </w:tr>
      <w:tr w14:paraId="5E737533">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095247FE">
            <w:pPr>
              <w:rPr>
                <w:rFonts w:ascii="仿宋_GB2312" w:hAnsi="宋体" w:eastAsia="仿宋_GB2312" w:cs="宋体"/>
                <w:sz w:val="32"/>
                <w:szCs w:val="32"/>
              </w:rPr>
            </w:pPr>
            <w:r>
              <w:rPr>
                <w:rFonts w:hint="eastAsia" w:ascii="仿宋_GB2312" w:eastAsia="仿宋_GB2312"/>
                <w:sz w:val="32"/>
                <w:szCs w:val="32"/>
              </w:rPr>
              <w:t>　　其中：图书资料</w:t>
            </w:r>
          </w:p>
        </w:tc>
        <w:tc>
          <w:tcPr>
            <w:tcW w:w="1559" w:type="dxa"/>
            <w:tcBorders>
              <w:top w:val="nil"/>
              <w:left w:val="nil"/>
              <w:bottom w:val="single" w:color="auto" w:sz="4" w:space="0"/>
              <w:right w:val="single" w:color="auto" w:sz="4" w:space="0"/>
            </w:tcBorders>
            <w:vAlign w:val="center"/>
          </w:tcPr>
          <w:p w14:paraId="13FAF981">
            <w:pPr>
              <w:jc w:val="center"/>
              <w:rPr>
                <w:sz w:val="20"/>
                <w:szCs w:val="20"/>
              </w:rPr>
            </w:pPr>
            <w:r>
              <w:rPr>
                <w:rFonts w:hint="eastAsia"/>
                <w:sz w:val="20"/>
                <w:szCs w:val="20"/>
              </w:rPr>
              <w:t>　</w:t>
            </w:r>
          </w:p>
        </w:tc>
        <w:tc>
          <w:tcPr>
            <w:tcW w:w="4394" w:type="dxa"/>
            <w:gridSpan w:val="2"/>
            <w:tcBorders>
              <w:top w:val="nil"/>
              <w:left w:val="nil"/>
              <w:bottom w:val="single" w:color="auto" w:sz="4" w:space="0"/>
              <w:right w:val="single" w:color="auto" w:sz="4" w:space="0"/>
            </w:tcBorders>
            <w:vAlign w:val="center"/>
          </w:tcPr>
          <w:p w14:paraId="27B3DEA5">
            <w:pPr>
              <w:jc w:val="center"/>
              <w:rPr>
                <w:sz w:val="20"/>
                <w:szCs w:val="20"/>
              </w:rPr>
            </w:pPr>
            <w:r>
              <w:rPr>
                <w:rFonts w:hint="eastAsia"/>
                <w:sz w:val="20"/>
                <w:szCs w:val="20"/>
              </w:rPr>
              <w:t>　</w:t>
            </w:r>
          </w:p>
        </w:tc>
      </w:tr>
      <w:tr w14:paraId="716AF862">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51CF20B3">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1559" w:type="dxa"/>
            <w:tcBorders>
              <w:top w:val="nil"/>
              <w:left w:val="nil"/>
              <w:bottom w:val="single" w:color="auto" w:sz="4" w:space="0"/>
              <w:right w:val="single" w:color="auto" w:sz="4" w:space="0"/>
            </w:tcBorders>
            <w:vAlign w:val="center"/>
          </w:tcPr>
          <w:p w14:paraId="3E2A8381">
            <w:pPr>
              <w:jc w:val="center"/>
              <w:rPr>
                <w:sz w:val="20"/>
                <w:szCs w:val="20"/>
              </w:rPr>
            </w:pPr>
            <w:r>
              <w:rPr>
                <w:rFonts w:hint="eastAsia"/>
                <w:sz w:val="20"/>
                <w:szCs w:val="20"/>
              </w:rPr>
              <w:t>151</w:t>
            </w:r>
          </w:p>
        </w:tc>
        <w:tc>
          <w:tcPr>
            <w:tcW w:w="4394" w:type="dxa"/>
            <w:gridSpan w:val="2"/>
            <w:tcBorders>
              <w:top w:val="nil"/>
              <w:left w:val="nil"/>
              <w:bottom w:val="single" w:color="auto" w:sz="4" w:space="0"/>
              <w:right w:val="single" w:color="auto" w:sz="4" w:space="0"/>
            </w:tcBorders>
            <w:vAlign w:val="center"/>
          </w:tcPr>
          <w:p w14:paraId="76E63095">
            <w:pPr>
              <w:jc w:val="center"/>
              <w:rPr>
                <w:sz w:val="20"/>
                <w:szCs w:val="20"/>
              </w:rPr>
            </w:pPr>
            <w:r>
              <w:rPr>
                <w:rFonts w:hint="eastAsia"/>
                <w:sz w:val="20"/>
                <w:szCs w:val="20"/>
              </w:rPr>
              <w:t>31.32</w:t>
            </w:r>
          </w:p>
        </w:tc>
      </w:tr>
      <w:tr w14:paraId="18E2D77A">
        <w:tblPrEx>
          <w:tblCellMar>
            <w:top w:w="0" w:type="dxa"/>
            <w:left w:w="108" w:type="dxa"/>
            <w:bottom w:w="0" w:type="dxa"/>
            <w:right w:w="108" w:type="dxa"/>
          </w:tblCellMar>
        </w:tblPrEx>
        <w:trPr>
          <w:trHeight w:val="645" w:hRule="atLeast"/>
        </w:trPr>
        <w:tc>
          <w:tcPr>
            <w:tcW w:w="3828" w:type="dxa"/>
            <w:gridSpan w:val="2"/>
            <w:tcBorders>
              <w:top w:val="nil"/>
              <w:left w:val="single" w:color="auto" w:sz="4" w:space="0"/>
              <w:bottom w:val="single" w:color="auto" w:sz="4" w:space="0"/>
              <w:right w:val="single" w:color="auto" w:sz="4" w:space="0"/>
            </w:tcBorders>
            <w:vAlign w:val="center"/>
          </w:tcPr>
          <w:p w14:paraId="1E6C0250">
            <w:pPr>
              <w:rPr>
                <w:rFonts w:ascii="仿宋_GB2312" w:hAnsi="宋体" w:eastAsia="仿宋_GB2312" w:cs="宋体"/>
                <w:sz w:val="32"/>
                <w:szCs w:val="32"/>
              </w:rPr>
            </w:pPr>
            <w:r>
              <w:rPr>
                <w:rFonts w:hint="eastAsia" w:ascii="仿宋_GB2312" w:eastAsia="仿宋_GB2312"/>
                <w:sz w:val="32"/>
                <w:szCs w:val="32"/>
              </w:rPr>
              <w:t>　　其中：家具用具</w:t>
            </w:r>
          </w:p>
        </w:tc>
        <w:tc>
          <w:tcPr>
            <w:tcW w:w="1559" w:type="dxa"/>
            <w:tcBorders>
              <w:top w:val="nil"/>
              <w:left w:val="nil"/>
              <w:bottom w:val="single" w:color="auto" w:sz="4" w:space="0"/>
              <w:right w:val="single" w:color="auto" w:sz="4" w:space="0"/>
            </w:tcBorders>
            <w:vAlign w:val="center"/>
          </w:tcPr>
          <w:p w14:paraId="68302E0D">
            <w:pPr>
              <w:jc w:val="center"/>
              <w:rPr>
                <w:sz w:val="20"/>
                <w:szCs w:val="20"/>
              </w:rPr>
            </w:pPr>
            <w:r>
              <w:rPr>
                <w:rFonts w:hint="eastAsia"/>
                <w:sz w:val="20"/>
                <w:szCs w:val="20"/>
              </w:rPr>
              <w:t>151</w:t>
            </w:r>
          </w:p>
        </w:tc>
        <w:tc>
          <w:tcPr>
            <w:tcW w:w="4394" w:type="dxa"/>
            <w:gridSpan w:val="2"/>
            <w:tcBorders>
              <w:top w:val="nil"/>
              <w:left w:val="nil"/>
              <w:bottom w:val="single" w:color="auto" w:sz="4" w:space="0"/>
              <w:right w:val="single" w:color="auto" w:sz="4" w:space="0"/>
            </w:tcBorders>
            <w:vAlign w:val="center"/>
          </w:tcPr>
          <w:p w14:paraId="38C6C694">
            <w:pPr>
              <w:jc w:val="center"/>
              <w:rPr>
                <w:sz w:val="20"/>
                <w:szCs w:val="20"/>
              </w:rPr>
            </w:pPr>
            <w:r>
              <w:rPr>
                <w:rFonts w:hint="eastAsia"/>
                <w:sz w:val="20"/>
                <w:szCs w:val="20"/>
              </w:rPr>
              <w:t>31.32</w:t>
            </w:r>
          </w:p>
        </w:tc>
      </w:tr>
    </w:tbl>
    <w:p w14:paraId="68D3592D">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20年我部门拟购置办公桌8张，办公椅8把。</w:t>
      </w:r>
    </w:p>
    <w:p w14:paraId="62B0EA11">
      <w:pPr>
        <w:spacing w:line="560" w:lineRule="exact"/>
        <w:ind w:firstLine="643" w:firstLineChars="200"/>
      </w:pPr>
      <w:r>
        <w:rPr>
          <w:rFonts w:hint="eastAsia" w:ascii="宋体" w:hAnsi="宋体"/>
          <w:b/>
          <w:sz w:val="32"/>
          <w:szCs w:val="32"/>
        </w:rPr>
        <w:t>八、名词解释</w:t>
      </w:r>
    </w:p>
    <w:p w14:paraId="67F26FB1">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14:paraId="7DBCCEC2">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14:paraId="1EC52EA3">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1A297BD5">
      <w:pPr>
        <w:spacing w:line="560" w:lineRule="exact"/>
        <w:ind w:firstLine="643" w:firstLineChars="200"/>
      </w:pPr>
      <w:r>
        <w:rPr>
          <w:rFonts w:hint="eastAsia" w:ascii="宋体" w:hAnsi="宋体"/>
          <w:b/>
          <w:sz w:val="32"/>
          <w:szCs w:val="32"/>
        </w:rPr>
        <w:t>九、其他情况说明</w:t>
      </w:r>
    </w:p>
    <w:p w14:paraId="3E43FB3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20年部门预算无基金预算拨款及国有资本经营预算财政拨款收支，因此相关表格数据为零。</w:t>
      </w:r>
    </w:p>
    <w:p w14:paraId="45C9834C">
      <w:pPr>
        <w:spacing w:line="560" w:lineRule="exact"/>
        <w:ind w:firstLine="420" w:firstLineChars="200"/>
      </w:pPr>
    </w:p>
    <w:p w14:paraId="300D9CA3">
      <w:pPr>
        <w:spacing w:line="560" w:lineRule="exact"/>
        <w:ind w:firstLine="420" w:firstLineChars="200"/>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4eff_5b8b_GB2312">
    <w:altName w:val="Constantia"/>
    <w:panose1 w:val="00000000000000000000"/>
    <w:charset w:val="00"/>
    <w:family w:val="roman"/>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62F56">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0D73938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8F6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2986">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4F5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5D1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DDDC">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7DFE">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0C7C8">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208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B5C86"/>
    <w:rsid w:val="00000672"/>
    <w:rsid w:val="00014737"/>
    <w:rsid w:val="000332E0"/>
    <w:rsid w:val="0004311A"/>
    <w:rsid w:val="0004535F"/>
    <w:rsid w:val="00065FAB"/>
    <w:rsid w:val="00070B3D"/>
    <w:rsid w:val="000741FC"/>
    <w:rsid w:val="00076240"/>
    <w:rsid w:val="000851CF"/>
    <w:rsid w:val="000F3C2D"/>
    <w:rsid w:val="0011779F"/>
    <w:rsid w:val="00121430"/>
    <w:rsid w:val="001263E3"/>
    <w:rsid w:val="00126520"/>
    <w:rsid w:val="00133D42"/>
    <w:rsid w:val="001474FC"/>
    <w:rsid w:val="0016356A"/>
    <w:rsid w:val="001648A4"/>
    <w:rsid w:val="001667C4"/>
    <w:rsid w:val="00173ECD"/>
    <w:rsid w:val="00196418"/>
    <w:rsid w:val="0019688F"/>
    <w:rsid w:val="001B0A70"/>
    <w:rsid w:val="001C05BC"/>
    <w:rsid w:val="001C172B"/>
    <w:rsid w:val="001E223B"/>
    <w:rsid w:val="001F59B0"/>
    <w:rsid w:val="00242A33"/>
    <w:rsid w:val="00255FAB"/>
    <w:rsid w:val="00257EE1"/>
    <w:rsid w:val="002623F7"/>
    <w:rsid w:val="00295756"/>
    <w:rsid w:val="002B5C86"/>
    <w:rsid w:val="002F2C83"/>
    <w:rsid w:val="0030254E"/>
    <w:rsid w:val="00310975"/>
    <w:rsid w:val="00311D1D"/>
    <w:rsid w:val="00312880"/>
    <w:rsid w:val="00350EA1"/>
    <w:rsid w:val="0035235D"/>
    <w:rsid w:val="00356C5B"/>
    <w:rsid w:val="0039368A"/>
    <w:rsid w:val="003B0679"/>
    <w:rsid w:val="003D36D3"/>
    <w:rsid w:val="003D52DF"/>
    <w:rsid w:val="003F06CA"/>
    <w:rsid w:val="003F551D"/>
    <w:rsid w:val="00407F44"/>
    <w:rsid w:val="004127F2"/>
    <w:rsid w:val="00414BA0"/>
    <w:rsid w:val="00434B5F"/>
    <w:rsid w:val="0044648F"/>
    <w:rsid w:val="00446645"/>
    <w:rsid w:val="004538A5"/>
    <w:rsid w:val="004559AA"/>
    <w:rsid w:val="00476E87"/>
    <w:rsid w:val="004A1A38"/>
    <w:rsid w:val="004B4414"/>
    <w:rsid w:val="004D37C4"/>
    <w:rsid w:val="004D539B"/>
    <w:rsid w:val="004E07C3"/>
    <w:rsid w:val="004F4E4D"/>
    <w:rsid w:val="00572689"/>
    <w:rsid w:val="005830FC"/>
    <w:rsid w:val="0059724C"/>
    <w:rsid w:val="005A1B2C"/>
    <w:rsid w:val="005A5FF8"/>
    <w:rsid w:val="005A649C"/>
    <w:rsid w:val="005C4F6E"/>
    <w:rsid w:val="005D1F86"/>
    <w:rsid w:val="005D630C"/>
    <w:rsid w:val="005F19C9"/>
    <w:rsid w:val="006230F4"/>
    <w:rsid w:val="006248EC"/>
    <w:rsid w:val="00636ED1"/>
    <w:rsid w:val="0065336B"/>
    <w:rsid w:val="00660382"/>
    <w:rsid w:val="006624D1"/>
    <w:rsid w:val="00687596"/>
    <w:rsid w:val="00687930"/>
    <w:rsid w:val="00694EBA"/>
    <w:rsid w:val="0069747D"/>
    <w:rsid w:val="006A39FE"/>
    <w:rsid w:val="006B6E55"/>
    <w:rsid w:val="006F0769"/>
    <w:rsid w:val="00700E08"/>
    <w:rsid w:val="007142D6"/>
    <w:rsid w:val="00751C04"/>
    <w:rsid w:val="00757A62"/>
    <w:rsid w:val="00770799"/>
    <w:rsid w:val="00772347"/>
    <w:rsid w:val="00781A3A"/>
    <w:rsid w:val="00781A67"/>
    <w:rsid w:val="00787937"/>
    <w:rsid w:val="0079422C"/>
    <w:rsid w:val="007A6D26"/>
    <w:rsid w:val="007B3F4A"/>
    <w:rsid w:val="007E3A1A"/>
    <w:rsid w:val="007E5EB7"/>
    <w:rsid w:val="007E739C"/>
    <w:rsid w:val="0084377D"/>
    <w:rsid w:val="008635EC"/>
    <w:rsid w:val="00872C99"/>
    <w:rsid w:val="0088775C"/>
    <w:rsid w:val="00895926"/>
    <w:rsid w:val="008B00AF"/>
    <w:rsid w:val="008C4F61"/>
    <w:rsid w:val="008D01E0"/>
    <w:rsid w:val="008D78F6"/>
    <w:rsid w:val="008E1E83"/>
    <w:rsid w:val="008E3B2E"/>
    <w:rsid w:val="008E4DB0"/>
    <w:rsid w:val="008F170F"/>
    <w:rsid w:val="00917303"/>
    <w:rsid w:val="00930AB0"/>
    <w:rsid w:val="00932221"/>
    <w:rsid w:val="009348AE"/>
    <w:rsid w:val="009349DC"/>
    <w:rsid w:val="009361D7"/>
    <w:rsid w:val="0097627B"/>
    <w:rsid w:val="0098191E"/>
    <w:rsid w:val="009A2C95"/>
    <w:rsid w:val="009C3818"/>
    <w:rsid w:val="00A32173"/>
    <w:rsid w:val="00A33758"/>
    <w:rsid w:val="00A40F81"/>
    <w:rsid w:val="00A41619"/>
    <w:rsid w:val="00A43160"/>
    <w:rsid w:val="00A60BEE"/>
    <w:rsid w:val="00A650A4"/>
    <w:rsid w:val="00A67CCB"/>
    <w:rsid w:val="00A921BA"/>
    <w:rsid w:val="00AB0DAC"/>
    <w:rsid w:val="00AB5240"/>
    <w:rsid w:val="00AF4BE5"/>
    <w:rsid w:val="00B0202B"/>
    <w:rsid w:val="00B0348C"/>
    <w:rsid w:val="00B072BF"/>
    <w:rsid w:val="00B154AF"/>
    <w:rsid w:val="00B23A72"/>
    <w:rsid w:val="00B23AD0"/>
    <w:rsid w:val="00B51023"/>
    <w:rsid w:val="00B53AC5"/>
    <w:rsid w:val="00B746CD"/>
    <w:rsid w:val="00B75475"/>
    <w:rsid w:val="00BC7C9F"/>
    <w:rsid w:val="00BD41A6"/>
    <w:rsid w:val="00C0227D"/>
    <w:rsid w:val="00C25F8F"/>
    <w:rsid w:val="00C306D8"/>
    <w:rsid w:val="00C37E72"/>
    <w:rsid w:val="00C42772"/>
    <w:rsid w:val="00C51B37"/>
    <w:rsid w:val="00C57ABB"/>
    <w:rsid w:val="00C612E6"/>
    <w:rsid w:val="00C66656"/>
    <w:rsid w:val="00C73236"/>
    <w:rsid w:val="00C748F3"/>
    <w:rsid w:val="00CA6AFF"/>
    <w:rsid w:val="00CB545C"/>
    <w:rsid w:val="00CB567F"/>
    <w:rsid w:val="00CF4E64"/>
    <w:rsid w:val="00D23FC3"/>
    <w:rsid w:val="00D27FE9"/>
    <w:rsid w:val="00D60E6D"/>
    <w:rsid w:val="00D62552"/>
    <w:rsid w:val="00D81B74"/>
    <w:rsid w:val="00D84449"/>
    <w:rsid w:val="00D851ED"/>
    <w:rsid w:val="00DB753C"/>
    <w:rsid w:val="00DF2EB1"/>
    <w:rsid w:val="00E06885"/>
    <w:rsid w:val="00E13DF4"/>
    <w:rsid w:val="00E3430B"/>
    <w:rsid w:val="00E373F3"/>
    <w:rsid w:val="00E464B3"/>
    <w:rsid w:val="00E47859"/>
    <w:rsid w:val="00E643DD"/>
    <w:rsid w:val="00E70DC9"/>
    <w:rsid w:val="00E75542"/>
    <w:rsid w:val="00E77871"/>
    <w:rsid w:val="00E801D4"/>
    <w:rsid w:val="00E80B47"/>
    <w:rsid w:val="00E91788"/>
    <w:rsid w:val="00E9247B"/>
    <w:rsid w:val="00E93055"/>
    <w:rsid w:val="00EA1F9F"/>
    <w:rsid w:val="00EA344A"/>
    <w:rsid w:val="00EC2F1F"/>
    <w:rsid w:val="00EE680F"/>
    <w:rsid w:val="00EE7D97"/>
    <w:rsid w:val="00F11466"/>
    <w:rsid w:val="00F225A4"/>
    <w:rsid w:val="00F35DB4"/>
    <w:rsid w:val="00F37204"/>
    <w:rsid w:val="00F65328"/>
    <w:rsid w:val="00F72BD5"/>
    <w:rsid w:val="00F758A0"/>
    <w:rsid w:val="00F80466"/>
    <w:rsid w:val="00F850A4"/>
    <w:rsid w:val="00F8767E"/>
    <w:rsid w:val="00F921D2"/>
    <w:rsid w:val="00F93C08"/>
    <w:rsid w:val="00F9446F"/>
    <w:rsid w:val="00F94E80"/>
    <w:rsid w:val="00F97161"/>
    <w:rsid w:val="00FC0465"/>
    <w:rsid w:val="00FC36CD"/>
    <w:rsid w:val="00FC6C46"/>
    <w:rsid w:val="00FD3EC2"/>
    <w:rsid w:val="00FF0603"/>
    <w:rsid w:val="0BBA03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rFonts w:ascii="Calibri" w:hAnsi="Calibri"/>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semiHidden/>
    <w:unhideWhenUsed/>
    <w:uiPriority w:val="99"/>
  </w:style>
  <w:style w:type="character" w:customStyle="1" w:styleId="7">
    <w:name w:val="页眉 Char"/>
    <w:basedOn w:val="5"/>
    <w:link w:val="3"/>
    <w:semiHidden/>
    <w:locked/>
    <w:uiPriority w:val="99"/>
    <w:rPr>
      <w:rFonts w:cs="Times New Roman"/>
      <w:sz w:val="18"/>
      <w:szCs w:val="18"/>
    </w:rPr>
  </w:style>
  <w:style w:type="character" w:customStyle="1" w:styleId="8">
    <w:name w:val="页脚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4E3F9-52CD-426D-9317-44675F2307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1209</Words>
  <Characters>1237</Characters>
  <Lines>7</Lines>
  <Paragraphs>12</Paragraphs>
  <TotalTime>2</TotalTime>
  <ScaleCrop>false</ScaleCrop>
  <LinksUpToDate>false</LinksUpToDate>
  <CharactersWithSpaces>1237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2021-05-15T10:32:00Z</dcterms:created>
  <dc:creator>Master</dc:creator>
  <cp:lastModifiedBy>勇敢编辑部</cp:lastModifiedBy>
  <dcterms:modified xsi:type="dcterms:W3CDTF">2025-02-19T08:42:07Z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2052-12.1.0.19770</vt:lpwstr>
  </property>
  <property fmtid="{D5CDD505-2E9C-101B-9397-08002B2CF9AE}" pid="4" name="ICV">
    <vt:lpwstr>D6E98E77FF0B437A8042885827BE69C0_12</vt:lpwstr>
  </property>
</Properties>
</file>