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4988B">
      <w:pPr>
        <w:widowControl/>
        <w:jc w:val="center"/>
        <w:rPr>
          <w:rFonts w:ascii="方正小标宋简体" w:eastAsia="方正小标宋简体"/>
          <w:sz w:val="40"/>
          <w:szCs w:val="40"/>
        </w:rPr>
      </w:pPr>
      <w:bookmarkStart w:id="0" w:name="_GoBack"/>
      <w:bookmarkEnd w:id="0"/>
      <w:r>
        <w:rPr>
          <w:rFonts w:hint="eastAsia" w:ascii="方正小标宋简体" w:eastAsia="方正小标宋简体"/>
          <w:sz w:val="40"/>
          <w:szCs w:val="40"/>
        </w:rPr>
        <w:t>目录</w:t>
      </w:r>
    </w:p>
    <w:p w14:paraId="46D6887D">
      <w:pPr>
        <w:spacing w:line="560" w:lineRule="exact"/>
        <w:ind w:firstLine="720" w:firstLineChars="200"/>
        <w:jc w:val="left"/>
        <w:rPr>
          <w:rFonts w:eastAsia="仿宋_GB2312"/>
          <w:sz w:val="36"/>
          <w:szCs w:val="36"/>
        </w:rPr>
      </w:pPr>
      <w:r>
        <w:rPr>
          <w:rFonts w:eastAsia="仿宋_GB2312"/>
          <w:sz w:val="36"/>
          <w:szCs w:val="36"/>
        </w:rPr>
        <w:t>1、</w:t>
      </w:r>
      <w:r>
        <w:rPr>
          <w:rFonts w:eastAsia="仿宋_GB2312"/>
          <w:b/>
          <w:sz w:val="36"/>
          <w:szCs w:val="36"/>
        </w:rPr>
        <w:t>部门职责、机构设置等基本情况</w:t>
      </w:r>
    </w:p>
    <w:p w14:paraId="7F9D03B6">
      <w:pPr>
        <w:spacing w:line="560" w:lineRule="exact"/>
        <w:ind w:firstLine="720" w:firstLineChars="200"/>
        <w:jc w:val="left"/>
        <w:rPr>
          <w:rFonts w:eastAsia="仿宋_GB2312"/>
          <w:sz w:val="36"/>
          <w:szCs w:val="36"/>
        </w:rPr>
      </w:pPr>
      <w:r>
        <w:rPr>
          <w:rFonts w:eastAsia="仿宋_GB2312"/>
          <w:sz w:val="36"/>
          <w:szCs w:val="36"/>
        </w:rPr>
        <w:t>2、</w:t>
      </w:r>
      <w:r>
        <w:rPr>
          <w:rFonts w:hint="eastAsia" w:eastAsia="仿宋_GB2312"/>
          <w:b/>
          <w:sz w:val="36"/>
          <w:szCs w:val="36"/>
        </w:rPr>
        <w:t>部门预算总体情况及预算收支增减变化情况说明</w:t>
      </w:r>
    </w:p>
    <w:p w14:paraId="37234330">
      <w:pPr>
        <w:spacing w:line="560" w:lineRule="exact"/>
        <w:ind w:firstLine="720" w:firstLineChars="200"/>
        <w:jc w:val="left"/>
        <w:rPr>
          <w:rFonts w:eastAsia="仿宋_GB2312"/>
          <w:sz w:val="36"/>
          <w:szCs w:val="36"/>
        </w:rPr>
      </w:pPr>
      <w:r>
        <w:rPr>
          <w:rFonts w:eastAsia="仿宋_GB2312"/>
          <w:sz w:val="36"/>
          <w:szCs w:val="36"/>
        </w:rPr>
        <w:t>3、</w:t>
      </w:r>
      <w:r>
        <w:rPr>
          <w:rFonts w:eastAsia="仿宋_GB2312"/>
          <w:b/>
          <w:sz w:val="36"/>
          <w:szCs w:val="36"/>
        </w:rPr>
        <w:t>机关运行经费情况</w:t>
      </w:r>
      <w:r>
        <w:rPr>
          <w:rFonts w:hint="eastAsia" w:eastAsia="仿宋_GB2312"/>
          <w:b/>
          <w:sz w:val="36"/>
          <w:szCs w:val="36"/>
        </w:rPr>
        <w:t>及增减变化情况说明</w:t>
      </w:r>
    </w:p>
    <w:p w14:paraId="765F1466">
      <w:pPr>
        <w:spacing w:line="560" w:lineRule="exact"/>
        <w:ind w:firstLine="720" w:firstLineChars="200"/>
        <w:jc w:val="left"/>
        <w:rPr>
          <w:rFonts w:eastAsia="仿宋_GB2312"/>
          <w:sz w:val="36"/>
          <w:szCs w:val="36"/>
        </w:rPr>
      </w:pPr>
      <w:r>
        <w:rPr>
          <w:rFonts w:eastAsia="仿宋_GB2312"/>
          <w:sz w:val="36"/>
          <w:szCs w:val="36"/>
        </w:rPr>
        <w:t>4、</w:t>
      </w:r>
      <w:r>
        <w:rPr>
          <w:rFonts w:eastAsia="仿宋_GB2312"/>
          <w:b/>
          <w:sz w:val="36"/>
          <w:szCs w:val="36"/>
        </w:rPr>
        <w:t>“三公”经费情况及增减变化说明</w:t>
      </w:r>
    </w:p>
    <w:p w14:paraId="43586322">
      <w:pPr>
        <w:spacing w:line="560" w:lineRule="exact"/>
        <w:ind w:firstLine="720" w:firstLineChars="200"/>
        <w:rPr>
          <w:rFonts w:eastAsia="仿宋_GB2312"/>
          <w:b/>
          <w:sz w:val="36"/>
          <w:szCs w:val="36"/>
        </w:rPr>
      </w:pPr>
      <w:r>
        <w:rPr>
          <w:rFonts w:eastAsia="仿宋_GB2312"/>
          <w:sz w:val="36"/>
          <w:szCs w:val="36"/>
        </w:rPr>
        <w:t>5、</w:t>
      </w:r>
      <w:r>
        <w:rPr>
          <w:rFonts w:eastAsia="仿宋_GB2312"/>
          <w:b/>
          <w:sz w:val="36"/>
          <w:szCs w:val="36"/>
        </w:rPr>
        <w:t>绩效</w:t>
      </w:r>
      <w:r>
        <w:rPr>
          <w:rFonts w:hint="eastAsia" w:eastAsia="仿宋_GB2312"/>
          <w:b/>
          <w:sz w:val="36"/>
          <w:szCs w:val="36"/>
        </w:rPr>
        <w:t>信息</w:t>
      </w:r>
    </w:p>
    <w:p w14:paraId="0917FDEB">
      <w:pPr>
        <w:spacing w:line="560" w:lineRule="exact"/>
        <w:ind w:firstLine="720" w:firstLineChars="200"/>
        <w:jc w:val="left"/>
        <w:rPr>
          <w:rFonts w:eastAsia="仿宋_GB2312"/>
          <w:sz w:val="36"/>
          <w:szCs w:val="36"/>
        </w:rPr>
      </w:pPr>
      <w:r>
        <w:rPr>
          <w:rFonts w:eastAsia="仿宋_GB2312"/>
          <w:sz w:val="36"/>
          <w:szCs w:val="36"/>
        </w:rPr>
        <w:t>6、</w:t>
      </w:r>
      <w:r>
        <w:rPr>
          <w:rFonts w:eastAsia="仿宋_GB2312"/>
          <w:b/>
          <w:sz w:val="36"/>
          <w:szCs w:val="36"/>
        </w:rPr>
        <w:t>政府采购预算情况</w:t>
      </w:r>
    </w:p>
    <w:p w14:paraId="5790F165">
      <w:pPr>
        <w:spacing w:line="560" w:lineRule="exact"/>
        <w:ind w:firstLine="720" w:firstLineChars="200"/>
        <w:jc w:val="left"/>
        <w:rPr>
          <w:rFonts w:eastAsia="仿宋_GB2312"/>
          <w:sz w:val="36"/>
          <w:szCs w:val="36"/>
        </w:rPr>
      </w:pPr>
      <w:r>
        <w:rPr>
          <w:rFonts w:eastAsia="仿宋_GB2312"/>
          <w:sz w:val="36"/>
          <w:szCs w:val="36"/>
        </w:rPr>
        <w:t>7、</w:t>
      </w:r>
      <w:r>
        <w:rPr>
          <w:rFonts w:eastAsia="仿宋_GB2312"/>
          <w:b/>
          <w:sz w:val="36"/>
          <w:szCs w:val="36"/>
        </w:rPr>
        <w:t>国有资产预算情况</w:t>
      </w:r>
    </w:p>
    <w:p w14:paraId="6675B732">
      <w:pPr>
        <w:spacing w:line="560" w:lineRule="exact"/>
        <w:ind w:firstLine="720" w:firstLineChars="200"/>
        <w:rPr>
          <w:rFonts w:eastAsia="仿宋_GB2312"/>
          <w:sz w:val="36"/>
          <w:szCs w:val="36"/>
        </w:rPr>
      </w:pPr>
      <w:r>
        <w:rPr>
          <w:rFonts w:eastAsia="仿宋_GB2312"/>
          <w:sz w:val="36"/>
          <w:szCs w:val="36"/>
        </w:rPr>
        <w:t>8、</w:t>
      </w:r>
      <w:r>
        <w:rPr>
          <w:rFonts w:eastAsia="仿宋_GB2312"/>
          <w:b/>
          <w:sz w:val="36"/>
          <w:szCs w:val="36"/>
        </w:rPr>
        <w:t>名词解释</w:t>
      </w:r>
    </w:p>
    <w:p w14:paraId="5E917227">
      <w:pPr>
        <w:spacing w:line="560" w:lineRule="exact"/>
        <w:ind w:firstLine="720" w:firstLineChars="200"/>
        <w:rPr>
          <w:rFonts w:eastAsia="仿宋_GB2312"/>
          <w:sz w:val="36"/>
          <w:szCs w:val="36"/>
        </w:rPr>
      </w:pPr>
      <w:r>
        <w:rPr>
          <w:rFonts w:eastAsia="仿宋_GB2312"/>
          <w:sz w:val="36"/>
          <w:szCs w:val="36"/>
        </w:rPr>
        <w:t>9、</w:t>
      </w:r>
      <w:r>
        <w:rPr>
          <w:rFonts w:eastAsia="仿宋_GB2312"/>
          <w:b/>
          <w:sz w:val="36"/>
          <w:szCs w:val="36"/>
        </w:rPr>
        <w:t>其他情况说明</w:t>
      </w:r>
    </w:p>
    <w:p w14:paraId="64FBEE13">
      <w:pPr>
        <w:spacing w:line="560" w:lineRule="exact"/>
        <w:jc w:val="center"/>
        <w:rPr>
          <w:rFonts w:ascii="方正小标宋简体" w:eastAsia="方正小标宋简体"/>
          <w:sz w:val="40"/>
          <w:szCs w:val="40"/>
        </w:rPr>
      </w:pPr>
    </w:p>
    <w:p w14:paraId="2C90A759">
      <w:pPr>
        <w:spacing w:line="560" w:lineRule="exact"/>
        <w:jc w:val="center"/>
        <w:rPr>
          <w:rFonts w:ascii="方正小标宋简体" w:eastAsia="方正小标宋简体"/>
          <w:sz w:val="40"/>
          <w:szCs w:val="40"/>
        </w:rPr>
      </w:pPr>
    </w:p>
    <w:p w14:paraId="7C70F50A">
      <w:pPr>
        <w:spacing w:line="560" w:lineRule="exact"/>
        <w:jc w:val="center"/>
        <w:rPr>
          <w:rFonts w:ascii="方正小标宋简体" w:eastAsia="方正小标宋简体"/>
          <w:sz w:val="40"/>
          <w:szCs w:val="40"/>
        </w:rPr>
      </w:pPr>
    </w:p>
    <w:p w14:paraId="142044C3">
      <w:pPr>
        <w:spacing w:line="560" w:lineRule="exact"/>
        <w:jc w:val="center"/>
        <w:rPr>
          <w:rFonts w:ascii="方正小标宋简体" w:eastAsia="方正小标宋简体"/>
          <w:sz w:val="40"/>
          <w:szCs w:val="40"/>
        </w:rPr>
      </w:pPr>
    </w:p>
    <w:p w14:paraId="6FFABFF3">
      <w:pPr>
        <w:spacing w:line="560" w:lineRule="exact"/>
        <w:jc w:val="center"/>
        <w:rPr>
          <w:rFonts w:ascii="方正小标宋简体" w:eastAsia="方正小标宋简体"/>
          <w:sz w:val="40"/>
          <w:szCs w:val="40"/>
        </w:rPr>
      </w:pPr>
    </w:p>
    <w:p w14:paraId="4F359990">
      <w:pPr>
        <w:spacing w:line="560" w:lineRule="exact"/>
        <w:jc w:val="center"/>
        <w:rPr>
          <w:rFonts w:ascii="方正小标宋简体" w:eastAsia="方正小标宋简体"/>
          <w:sz w:val="40"/>
          <w:szCs w:val="40"/>
        </w:rPr>
      </w:pPr>
    </w:p>
    <w:p w14:paraId="61CAAB53">
      <w:pPr>
        <w:spacing w:line="560" w:lineRule="exact"/>
        <w:jc w:val="center"/>
        <w:rPr>
          <w:rFonts w:ascii="方正小标宋简体" w:eastAsia="方正小标宋简体"/>
          <w:sz w:val="40"/>
          <w:szCs w:val="40"/>
        </w:rPr>
      </w:pPr>
      <w:r>
        <w:rPr>
          <w:rFonts w:hint="eastAsia" w:ascii="方正小标宋简体" w:eastAsia="方正小标宋简体"/>
          <w:sz w:val="40"/>
          <w:szCs w:val="40"/>
        </w:rPr>
        <w:t>202</w:t>
      </w:r>
      <w:r>
        <w:rPr>
          <w:rFonts w:hint="eastAsia" w:ascii="方正小标宋简体" w:eastAsia="方正小标宋简体"/>
          <w:sz w:val="40"/>
          <w:szCs w:val="40"/>
          <w:lang w:val="en-US" w:eastAsia="zh-CN"/>
        </w:rPr>
        <w:t>1</w:t>
      </w:r>
      <w:r>
        <w:rPr>
          <w:rFonts w:hint="eastAsia" w:ascii="方正小标宋简体" w:eastAsia="方正小标宋简体"/>
          <w:sz w:val="40"/>
          <w:szCs w:val="40"/>
        </w:rPr>
        <w:t>年街道办事处部门预算情况说明</w:t>
      </w:r>
    </w:p>
    <w:p w14:paraId="5EABF34B">
      <w:pPr>
        <w:pStyle w:val="9"/>
        <w:numPr>
          <w:ilvl w:val="0"/>
          <w:numId w:val="1"/>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b/>
          <w:sz w:val="32"/>
          <w:szCs w:val="32"/>
        </w:rPr>
        <w:t>部门职责、机构设置等基本情况</w:t>
      </w:r>
    </w:p>
    <w:p w14:paraId="20860945">
      <w:pPr>
        <w:pStyle w:val="9"/>
        <w:spacing w:line="560" w:lineRule="exact"/>
        <w:ind w:left="643" w:firstLine="0" w:firstLineChars="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（一）部门职责</w:t>
      </w:r>
    </w:p>
    <w:p w14:paraId="085DCDEC">
      <w:pPr>
        <w:pStyle w:val="10"/>
        <w:spacing w:after="0" w:line="560" w:lineRule="exact"/>
        <w:ind w:firstLine="64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党政综合办公室：负责机关内部之间的综合协调、重要会务及决定事项的督查督办、公文运转、调查研究、综合文稿的起草及审核、保密机要、档案信息、政务公开、人事管理、干部考评、财务管理、应急值守及后勤保障等工作。负责本行政区域内村民委员会成员的任期和离任经济责任审计工作。负责辖区内农村集体资产管理的指导和监督,按分工和权限负责村集体财务管理工作。负责监督和指导村务公开工作。</w:t>
      </w:r>
    </w:p>
    <w:p w14:paraId="2ECA8EE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2、党建工作办公室（人大工委办公室）：</w:t>
      </w:r>
      <w:r>
        <w:rPr>
          <w:rFonts w:hint="eastAsia" w:ascii="仿宋_GB2312" w:hAnsi="仿宋_GB2312" w:eastAsia="仿宋_GB2312" w:cs="仿宋_GB2312"/>
          <w:color w:val="000000"/>
          <w:kern w:val="0"/>
          <w:sz w:val="32"/>
          <w:szCs w:val="32"/>
          <w:lang w:val="en-US" w:eastAsia="zh-CN" w:bidi="ar"/>
        </w:rPr>
        <w:t>负责辖区内党的建设；负责建立健全街道党建联席会议制度和兼职委员制度；负责非公有制企业和社会组织党建工作；负责加强党员队伍建设,做好人才服务和党务公开工作；负责党的政治思想工作、意识形态、统一战线、人民武装、民族宗教、党风廉政建设和反腐败有关工作；负责承担工会、共青团、妇联、老干部等有关工作；按权限负责辖区基层政权建设和业务指导；按权限负责村“两委”干部和社区工作者的管理工作；承担人大、政协有关工作。</w:t>
      </w:r>
    </w:p>
    <w:p w14:paraId="75A5E9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3、</w:t>
      </w:r>
      <w:r>
        <w:rPr>
          <w:rFonts w:hint="eastAsia" w:ascii="仿宋_GB2312" w:hAnsi="仿宋_GB2312" w:eastAsia="仿宋_GB2312" w:cs="仿宋_GB2312"/>
          <w:color w:val="auto"/>
          <w:sz w:val="32"/>
          <w:szCs w:val="32"/>
          <w:lang w:eastAsia="zh-CN"/>
        </w:rPr>
        <w:t>应急管理办公室（城市管理办公室）：</w:t>
      </w:r>
      <w:r>
        <w:rPr>
          <w:rFonts w:hint="eastAsia" w:ascii="仿宋_GB2312" w:hAnsi="仿宋_GB2312" w:eastAsia="仿宋_GB2312" w:cs="仿宋_GB2312"/>
          <w:color w:val="000000"/>
          <w:kern w:val="0"/>
          <w:sz w:val="32"/>
          <w:szCs w:val="32"/>
          <w:lang w:val="en-US" w:eastAsia="zh-CN" w:bidi="ar"/>
        </w:rPr>
        <w:t>负责加强本辖区生产经营单位安全生产状况的监督检查,协助上级有关部门依法履行安全生产监督管理职责。承担辖区内消防安全、防汛抗旱、防灾减灾、护林防火等相关工作。依法做好辖区突发事件应对工作,制定本级突发事件应急预案,组织开展应急演练。建立健全自然灾害救助款物和捐赠款物的监督检查制度,并及时受理投诉和举报。</w:t>
      </w:r>
    </w:p>
    <w:p w14:paraId="515FF8A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2"/>
          <w:sz w:val="32"/>
          <w:szCs w:val="32"/>
        </w:rPr>
      </w:pPr>
      <w:r>
        <w:rPr>
          <w:rFonts w:hint="eastAsia" w:ascii="仿宋_GB2312" w:hAnsi="仿宋_GB2312" w:eastAsia="仿宋_GB2312" w:cs="仿宋_GB2312"/>
          <w:color w:val="000000"/>
          <w:kern w:val="0"/>
          <w:sz w:val="32"/>
          <w:szCs w:val="32"/>
          <w:lang w:val="en-US" w:eastAsia="zh-CN" w:bidi="ar"/>
        </w:rPr>
        <w:t>负责城市管理工作。依法组织群众协助做好本辖区的动植物病虫害预防与控制工作,组织饲养动物的单位和个人做好强制免疫工作。领导辖区内传染病防治工作,组织开展群众性卫生活动,进行预防传染病的健康教育。负责本辖区爱国卫生日常工作。负责本行政区域内人居环境改善工作。按照职责分工负责辖区市容和环境卫生工作。负责辖区内经济运行分析和统计相关工作。负责招商引资、项目建设、内外贸易、市场主体培育和</w:t>
      </w:r>
      <w:r>
        <w:rPr>
          <w:rFonts w:hint="eastAsia" w:ascii="仿宋_GB2312" w:hAnsi="仿宋_GB2312" w:eastAsia="仿宋_GB2312" w:cs="仿宋_GB2312"/>
          <w:color w:val="auto"/>
          <w:kern w:val="0"/>
          <w:sz w:val="32"/>
          <w:szCs w:val="32"/>
          <w:lang w:val="en-US" w:eastAsia="zh-CN" w:bidi="ar"/>
        </w:rPr>
        <w:t>发展改革</w:t>
      </w:r>
      <w:r>
        <w:rPr>
          <w:rFonts w:hint="eastAsia" w:ascii="仿宋_GB2312" w:hAnsi="仿宋_GB2312" w:eastAsia="仿宋_GB2312" w:cs="仿宋_GB2312"/>
          <w:color w:val="000000"/>
          <w:kern w:val="0"/>
          <w:sz w:val="32"/>
          <w:szCs w:val="32"/>
          <w:lang w:val="en-US" w:eastAsia="zh-CN" w:bidi="ar"/>
        </w:rPr>
        <w:t>等工作。</w:t>
      </w:r>
    </w:p>
    <w:p w14:paraId="3248118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4、</w:t>
      </w:r>
      <w:r>
        <w:rPr>
          <w:rFonts w:hint="eastAsia" w:ascii="仿宋_GB2312" w:hAnsi="仿宋_GB2312" w:eastAsia="仿宋_GB2312" w:cs="仿宋_GB2312"/>
          <w:color w:val="auto"/>
          <w:sz w:val="32"/>
          <w:szCs w:val="32"/>
          <w:lang w:eastAsia="zh-CN"/>
        </w:rPr>
        <w:t>自然资源和生态环境办公室（社区建设和物业监督管理办公室）</w:t>
      </w:r>
      <w:r>
        <w:rPr>
          <w:rFonts w:hint="eastAsia" w:ascii="仿宋_GB2312" w:hAnsi="仿宋_GB2312" w:eastAsia="仿宋_GB2312" w:cs="仿宋_GB2312"/>
          <w:kern w:val="2"/>
          <w:sz w:val="32"/>
          <w:szCs w:val="32"/>
        </w:rPr>
        <w:t>：</w:t>
      </w:r>
      <w:r>
        <w:rPr>
          <w:rFonts w:hint="eastAsia" w:ascii="仿宋_GB2312" w:hAnsi="仿宋_GB2312" w:eastAsia="仿宋_GB2312" w:cs="仿宋_GB2312"/>
          <w:color w:val="000000"/>
          <w:kern w:val="0"/>
          <w:sz w:val="32"/>
          <w:szCs w:val="32"/>
          <w:lang w:val="en-US" w:eastAsia="zh-CN" w:bidi="ar"/>
        </w:rPr>
        <w:t xml:space="preserve">负责组织开展大气污染、 </w:t>
      </w:r>
    </w:p>
    <w:p w14:paraId="2BD46F8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扬尘污染防治工作。按照职责分工做好 “散乱污”企业综合整治工作；负责本辖区内的绿化工作,负责古树名木保护利用工作；负责指导辖区内业主大会的成立和业主委员会的选举工作。 </w:t>
      </w:r>
    </w:p>
    <w:p w14:paraId="088662C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会同有关部门科学划定社区物业管理区域。贯彻执行物业监督管理的法律法规和政策措施,按权限负责辖区内居民小区的物业监督管理工作。建立健全小区物业投诉处理机制,受理物业投诉,协调处理纠纷,做好登记、调查等工作。指导小区物业的达标考评和优秀物业小区申报考评工作。负责老旧小区的物业管理、环境卫生、绿化美化等工作。负责辖区的社区规划建设管理工作, 拟订农村更新改造计划并组织实施,参与拟订社区集聚建设、城市有机更新的年度计划并组织实施,参与辖区设施规划、建设和验收。</w:t>
      </w:r>
    </w:p>
    <w:p w14:paraId="322E1CC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负责辖区内农业农村工作。负责实施农业发展规划、农业综合开发、农业产业化管理服务、农村集体资产产权制度改革、农田整治和保护、农村土地流转和承包经营、畜牧兽医、水利移民、乡村振兴战略和美丽乡村建设以及生态旅游发展、休闲农业和乡村旅游的开发建设与管理等工作。引导和促进新型农村专业合作经济组织发展。按照职责分工负责辖区农民负担和以资代劳行为的监管工作。负责对个人之间、个人与单位之间土地所有权和使用权以及林木所有权和林地使用权的争议、纠纷调解处理工作。</w:t>
      </w:r>
    </w:p>
    <w:p w14:paraId="412D6C4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2"/>
          <w:sz w:val="32"/>
          <w:szCs w:val="32"/>
        </w:rPr>
      </w:pPr>
      <w:r>
        <w:rPr>
          <w:rFonts w:hint="eastAsia" w:ascii="仿宋_GB2312" w:hAnsi="仿宋_GB2312" w:eastAsia="仿宋_GB2312" w:cs="仿宋_GB2312"/>
          <w:color w:val="000000"/>
          <w:kern w:val="0"/>
          <w:sz w:val="32"/>
          <w:szCs w:val="32"/>
          <w:lang w:val="en-US" w:eastAsia="zh-CN" w:bidi="ar"/>
        </w:rPr>
        <w:t>负责本辖区乡道、村道建设、养护和管理工作。负责乡村道路交通安全监督管理工作。负责本区域范围内的村镇规划建设管理工作。按照职责分工负责辖区村容和环境卫生、农村生活污水管理责任。按照职责分工做好乡村环境保护和治理工作。负责辖区基本农田保护管理工作。按职责分工负责农产品质量安全监督工作,加强农产品质量安全知识的宣传,及时处理并上报有关单位和个人报告的农产品质量安全事故。依法组织群众协助做好本辖区的动植物病虫害预防与控制工作,组织饲养动物的单位和个人做好强制免疫工作。承担农村土地承包经营纠纷调解相关工作。负责本辖区农村扶贫开发的具体实施工作。负责农业机械化工作。负责组织当地农业生产经营组织和农业生产者对农业有害生物实施综合治理。负责辖区内农村土地承包管理工作。按照职责分工负责辖区农民负担监管工作,组织开展农民负担专项检查。按照职责分工加强畜禽遗传资源保护,协助有关部门做好辖区畜禽养殖污染防治工作。负责辖区内的水土保持工作。配合上级人民政府有关部门做好本行政区域内农村供水用水管理等相关工作。负责农村市场管理工作。</w:t>
      </w:r>
    </w:p>
    <w:p w14:paraId="7304ABD4">
      <w:pPr>
        <w:pStyle w:val="10"/>
        <w:spacing w:after="0" w:line="560" w:lineRule="exact"/>
        <w:ind w:firstLine="64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w:t>
      </w:r>
      <w:r>
        <w:rPr>
          <w:rFonts w:hint="eastAsia" w:ascii="仿宋_GB2312" w:hAnsi="仿宋_GB2312" w:eastAsia="仿宋_GB2312" w:cs="仿宋_GB2312"/>
          <w:color w:val="auto"/>
          <w:sz w:val="32"/>
          <w:szCs w:val="32"/>
          <w:lang w:eastAsia="zh-CN"/>
        </w:rPr>
        <w:t>综合行政执法队：</w:t>
      </w:r>
      <w:r>
        <w:rPr>
          <w:rFonts w:hint="eastAsia" w:ascii="仿宋_GB2312" w:hAnsi="仿宋_GB2312" w:eastAsia="仿宋_GB2312" w:cs="仿宋_GB2312"/>
          <w:color w:val="000000"/>
          <w:kern w:val="0"/>
          <w:sz w:val="32"/>
          <w:szCs w:val="32"/>
          <w:lang w:val="en-US" w:eastAsia="zh-CN" w:bidi="ar"/>
        </w:rPr>
        <w:t>根据法律法规和上级政府授权,承担综合行政执法工作。严格落实执法相关制度,健全完善执法程序规范执法行为。组织实施依法行政,负责行政应复应诉事务等工作。负责推进法治建设工作。负责辖区内的食品安全隐患排查、信息报告、协助执法和宣传教育等工作,协助有关部门做好本行政区域内小作坊、小餐饮、小摊点的监督管理工作</w:t>
      </w:r>
      <w:r>
        <w:rPr>
          <w:rFonts w:hint="eastAsia" w:ascii="仿宋_GB2312" w:hAnsi="仿宋_GB2312" w:eastAsia="仿宋_GB2312" w:cs="仿宋_GB2312"/>
          <w:color w:val="auto"/>
          <w:sz w:val="32"/>
          <w:szCs w:val="32"/>
          <w:u w:val="none"/>
          <w:lang w:eastAsia="zh-CN"/>
        </w:rPr>
        <w:t>（含备案及相关人员管理）</w:t>
      </w:r>
      <w:r>
        <w:rPr>
          <w:rFonts w:hint="eastAsia" w:ascii="仿宋_GB2312" w:hAnsi="仿宋_GB2312" w:eastAsia="仿宋_GB2312" w:cs="仿宋_GB2312"/>
          <w:color w:val="000000"/>
          <w:kern w:val="0"/>
          <w:sz w:val="32"/>
          <w:szCs w:val="32"/>
          <w:lang w:val="en-US" w:eastAsia="zh-CN" w:bidi="ar"/>
        </w:rPr>
        <w:t>。协助有关部门查处传销行为。负责养犬日常监督管理工作,联系协调执法机关及时处理养犬管理工作中的问题。负责散煤治理工作。负责质量监督工作。</w:t>
      </w:r>
    </w:p>
    <w:p w14:paraId="0DD661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6、</w:t>
      </w:r>
      <w:r>
        <w:rPr>
          <w:rFonts w:hint="eastAsia" w:ascii="仿宋_GB2312" w:hAnsi="仿宋_GB2312" w:eastAsia="仿宋_GB2312" w:cs="仿宋_GB2312"/>
          <w:color w:val="auto"/>
          <w:sz w:val="32"/>
          <w:szCs w:val="32"/>
          <w:lang w:eastAsia="zh-CN"/>
        </w:rPr>
        <w:t>行政综合服务中心：</w:t>
      </w:r>
      <w:r>
        <w:rPr>
          <w:rFonts w:hint="eastAsia" w:ascii="仿宋_GB2312" w:hAnsi="仿宋_GB2312" w:eastAsia="仿宋_GB2312" w:cs="仿宋_GB2312"/>
          <w:color w:val="000000"/>
          <w:kern w:val="0"/>
          <w:sz w:val="32"/>
          <w:szCs w:val="32"/>
          <w:lang w:val="en-US" w:eastAsia="zh-CN" w:bidi="ar"/>
        </w:rPr>
        <w:t>根据法律法规和上级政府授权,承担行政审批服务工作。优化审批服务流程,健全完善各类制度,推动业务流程标准化,业务受理全科化,办理结果便民化,做好 “互联网+政务服务”有关工作。为办事企业群众提供服务。负责信用体系建设有关工作。开展民政民生、卫生健康、住房保障、就业创业、社会保障等工作。</w:t>
      </w:r>
    </w:p>
    <w:p w14:paraId="217CA397">
      <w:pPr>
        <w:pStyle w:val="10"/>
        <w:spacing w:after="0" w:line="560" w:lineRule="exact"/>
        <w:ind w:firstLine="640"/>
        <w:jc w:val="both"/>
        <w:rPr>
          <w:rFonts w:ascii="仿宋_GB2312" w:hAnsi="仿宋_GB2312" w:eastAsia="仿宋_GB2312" w:cs="仿宋_GB2312"/>
          <w:kern w:val="2"/>
          <w:sz w:val="32"/>
          <w:szCs w:val="32"/>
        </w:rPr>
      </w:pPr>
      <w:r>
        <w:rPr>
          <w:rFonts w:hint="eastAsia" w:ascii="仿宋_GB2312" w:hAnsi="仿宋_GB2312" w:eastAsia="仿宋_GB2312" w:cs="仿宋_GB2312"/>
          <w:color w:val="000000"/>
          <w:kern w:val="0"/>
          <w:sz w:val="32"/>
          <w:szCs w:val="32"/>
          <w:lang w:val="en-US" w:eastAsia="zh-CN" w:bidi="ar"/>
        </w:rPr>
        <w:t>负责法律法规或政策文件明确由本级负责的以及赋权下放的政策咨询、审批办证、项目招标、政府采购、个体经营办照等行政审批和便民服务事项的日常管理协调和组织实施工作。承担优化政务服务环境、推进“最多跑一次”改革在基层延伸、完善权责清单制度等工作。加强 “一站式”政务服务大厅标准化建设,推行“全科”综合受理模式和就近办、网上办、简化办,充分发挥综合便民服务作用,打通服务群众“最后一百米”。</w:t>
      </w:r>
    </w:p>
    <w:p w14:paraId="589A58F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7、</w:t>
      </w:r>
      <w:r>
        <w:rPr>
          <w:rFonts w:hint="eastAsia" w:ascii="仿宋_GB2312" w:hAnsi="仿宋_GB2312" w:eastAsia="仿宋_GB2312" w:cs="仿宋_GB2312"/>
          <w:color w:val="auto"/>
          <w:sz w:val="32"/>
          <w:szCs w:val="32"/>
          <w:lang w:eastAsia="zh-CN"/>
        </w:rPr>
        <w:t>综合指挥和信息化网络中心（社会治理办公室）：</w:t>
      </w:r>
      <w:r>
        <w:rPr>
          <w:rFonts w:hint="eastAsia" w:ascii="仿宋_GB2312" w:hAnsi="仿宋_GB2312" w:eastAsia="仿宋_GB2312" w:cs="仿宋_GB2312"/>
          <w:color w:val="000000"/>
          <w:kern w:val="0"/>
          <w:sz w:val="32"/>
          <w:szCs w:val="32"/>
          <w:lang w:val="en-US" w:eastAsia="zh-CN" w:bidi="ar"/>
        </w:rPr>
        <w:t xml:space="preserve">依托综治平台整合各类网格和端口资源,建立上下贯通、全面覆盖的一体化综合指挥和信息化网络平台。负责信息受理、动态派发、分析判研、服务决策、组织上报等工作。负责网络安全和信息化管理工作。 </w:t>
      </w:r>
    </w:p>
    <w:p w14:paraId="0A96049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负责制定本辖区社会治安综合治理规划,检查、推动社会治安综合治理措施的落实。负责辖区社会治安综合治理、平安建设、军民、警民联防、预防青少年违法犯罪、校园及周边治安综合治 </w:t>
      </w:r>
    </w:p>
    <w:p w14:paraId="4632D5A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理、普法、防范邪教、扫黑除恶、矛盾纠纷排查调处、突发事件和群体事件的预防处置、法律援助、禁毒戒毒、公共安全、新居民管理等工作,协助户籍管理制度改革。负责做好信访工作,畅通信访渠道、处理来信、接待来访。承担民间纠纷调解相关工作。承担企业劳动争议调解相关工作。负责社区矫正有关工作。协调有关部门做好未成年人的保护工作。</w:t>
      </w:r>
    </w:p>
    <w:p w14:paraId="52A769D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8、</w:t>
      </w:r>
      <w:r>
        <w:rPr>
          <w:rFonts w:hint="eastAsia" w:ascii="仿宋_GB2312" w:hAnsi="仿宋_GB2312" w:eastAsia="仿宋_GB2312" w:cs="仿宋_GB2312"/>
          <w:color w:val="auto"/>
          <w:sz w:val="32"/>
          <w:szCs w:val="32"/>
          <w:lang w:eastAsia="zh-CN"/>
        </w:rPr>
        <w:t>退役军人服务站：</w:t>
      </w:r>
      <w:r>
        <w:rPr>
          <w:rFonts w:hint="eastAsia" w:ascii="仿宋_GB2312" w:hAnsi="仿宋_GB2312" w:eastAsia="仿宋_GB2312" w:cs="仿宋_GB2312"/>
          <w:color w:val="000000"/>
          <w:kern w:val="0"/>
          <w:sz w:val="32"/>
          <w:szCs w:val="32"/>
          <w:lang w:val="en-US" w:eastAsia="zh-CN" w:bidi="ar"/>
        </w:rPr>
        <w:t>做好本辖区内拥军优属、退役军人服务等工作。负责宣传和落实退役士兵相关政策,培树就业创业先进典型。负责采集、甄别、录入、分析辖区退役士兵的身份信息、政策落实、主要诉求等情况。组织开展职业教育培训,提供就业创业指导、咨询和法律援助服务。建立精准帮扶责任制,开展常态化走访慰问、帮扶解困、化解矛盾和思想政治工作。开展军队离退休干部和无军籍退休职工服务保障和帮扶解困等工作。配合有关部门做好来信、来访工作。</w:t>
      </w:r>
    </w:p>
    <w:p w14:paraId="766B0436">
      <w:pPr>
        <w:pStyle w:val="10"/>
        <w:spacing w:after="0" w:line="560" w:lineRule="exact"/>
        <w:ind w:firstLine="64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9、</w:t>
      </w:r>
      <w:r>
        <w:rPr>
          <w:rFonts w:hint="eastAsia" w:ascii="仿宋_GB2312" w:hAnsi="仿宋_GB2312" w:eastAsia="仿宋_GB2312" w:cs="仿宋_GB2312"/>
          <w:color w:val="auto"/>
          <w:sz w:val="32"/>
          <w:szCs w:val="32"/>
          <w:lang w:eastAsia="zh-CN"/>
        </w:rPr>
        <w:t>综合文化服务站：</w:t>
      </w:r>
      <w:r>
        <w:rPr>
          <w:rFonts w:hint="eastAsia" w:ascii="仿宋_GB2312" w:hAnsi="仿宋_GB2312" w:eastAsia="仿宋_GB2312" w:cs="仿宋_GB2312"/>
          <w:color w:val="000000"/>
          <w:kern w:val="0"/>
          <w:sz w:val="32"/>
          <w:szCs w:val="32"/>
          <w:lang w:val="en-US" w:eastAsia="zh-CN" w:bidi="ar"/>
        </w:rPr>
        <w:t>负责组织开展时政宣传、文体娱乐、节假日及庆典文艺演出、报刊阅读和科普教育等活动。负责挖掘、搜集、整理民间文化艺术遗产,指导群众发展特色文化产业,发展现代文化,做大做强品牌文化。负责文物宣传保护工作。负责组织开展全民健身活动,建立健全全民健身工作协调机制。</w:t>
      </w:r>
    </w:p>
    <w:p w14:paraId="4D00C93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color w:val="auto"/>
          <w:sz w:val="32"/>
          <w:szCs w:val="32"/>
          <w:lang w:val="en-US" w:eastAsia="zh-CN"/>
        </w:rPr>
        <w:t>监察组：</w:t>
      </w:r>
      <w:r>
        <w:rPr>
          <w:rFonts w:hint="eastAsia" w:ascii="楷体_GB2312" w:hAnsi="楷体_GB2312" w:eastAsia="楷体_GB2312" w:cs="楷体_GB2312"/>
          <w:color w:val="auto"/>
          <w:sz w:val="32"/>
          <w:szCs w:val="32"/>
          <w:lang w:val="en-US" w:eastAsia="zh-CN"/>
        </w:rPr>
        <w:t>负责</w:t>
      </w:r>
      <w:r>
        <w:rPr>
          <w:rFonts w:hint="eastAsia" w:ascii="仿宋_GB2312" w:hAnsi="仿宋_GB2312" w:eastAsia="仿宋_GB2312" w:cs="仿宋_GB2312"/>
          <w:color w:val="auto"/>
          <w:sz w:val="32"/>
          <w:szCs w:val="32"/>
        </w:rPr>
        <w:t>纪检监察</w:t>
      </w:r>
      <w:r>
        <w:rPr>
          <w:rFonts w:hint="eastAsia" w:ascii="仿宋_GB2312" w:hAnsi="仿宋_GB2312" w:eastAsia="仿宋_GB2312" w:cs="仿宋_GB2312"/>
          <w:color w:val="auto"/>
          <w:sz w:val="32"/>
          <w:szCs w:val="32"/>
          <w:lang w:eastAsia="zh-CN"/>
        </w:rPr>
        <w:t>工作。</w:t>
      </w:r>
    </w:p>
    <w:p w14:paraId="51BEF5AD">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主要职责：</w:t>
      </w:r>
    </w:p>
    <w:p w14:paraId="6ACD4926">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1、安全生产、消防安全监管工作：切实做好安全生产、消防安全监督检查及宣教工作；</w:t>
      </w:r>
    </w:p>
    <w:p w14:paraId="514B6147">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2、食品安全监管工作：切实做好小摊点备案卡办理、食品安全监督检查及宣教工作；</w:t>
      </w:r>
    </w:p>
    <w:p w14:paraId="7F55E6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3、环境卫生治理工作：切实做好环境卫生治理及宣教工作</w:t>
      </w:r>
      <w:r>
        <w:rPr>
          <w:rFonts w:hint="eastAsia" w:ascii="仿宋_GB2312" w:hAnsi="仿宋_GB2312" w:eastAsia="仿宋_GB2312" w:cs="仿宋_GB2312"/>
          <w:sz w:val="32"/>
          <w:szCs w:val="32"/>
          <w:lang w:eastAsia="zh-CN"/>
        </w:rPr>
        <w:t>；</w:t>
      </w:r>
    </w:p>
    <w:p w14:paraId="56A50A6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4、农村经济发展工作：指导农村经济建设发展；合理安排集体资产的分配、使用；</w:t>
      </w:r>
    </w:p>
    <w:p w14:paraId="4A8130DE">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统计工作：负责收集国民经济和社会发展有关数据，完成统计报表和统计资料收集、汇总、审核、上报和整理工作。组织辖区统计单位登记、年检及统计人员持证等工作。负责有关统计报表整理、存档工作。负责人口普查、经济普查等工作；</w:t>
      </w:r>
    </w:p>
    <w:p w14:paraId="7EB6A086">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6、散煤治理，洁净煤推广工作：劣质散煤管控，推广洁净煤</w:t>
      </w:r>
      <w:r>
        <w:rPr>
          <w:rFonts w:hint="eastAsia" w:ascii="仿宋_GB2312" w:hAnsi="仿宋_GB2312" w:eastAsia="仿宋_GB2312" w:cs="仿宋_GB2312"/>
          <w:sz w:val="32"/>
          <w:szCs w:val="32"/>
          <w:lang w:eastAsia="zh-CN"/>
        </w:rPr>
        <w:t>；</w:t>
      </w:r>
    </w:p>
    <w:p w14:paraId="1A33EF26">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人口和计划生育服务：负责制定并落实镇教育、科技、卫生、义务献血、体育站规划，推进义务教育和其它教育。负责科普、体育工作。负责公共卫生事件应急处置、疾病防控工作、负责妇幼保健、人口计划剩余工作。负责宣传人口和计划生育的方针政策、法律法规和优生优育等科学知识，承担育龄夫妇优生保健和妇科病普查普治，艾滋病防治、避孕药发放等工作。负责计划生育统计工作、协调卫生院、中小学；</w:t>
      </w:r>
    </w:p>
    <w:p w14:paraId="507FF93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就业再就业工作：《就业创业证》的协助办理；下岗失业人员台账建立、求职登记、职业指导、职业介绍、就业跟踪回访；就业困难人员困难认定；援助《零就业家庭》；创业担保贷款；灵活就业人员社会保险补贴；</w:t>
      </w:r>
    </w:p>
    <w:p w14:paraId="2B22116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9、社会保险工作：城镇居民养老保险工作；城镇居民医疗保险工作；其他社会保险工作；离退休人员社会化管理工作；</w:t>
      </w:r>
    </w:p>
    <w:p w14:paraId="087951C6">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10、保障性住房的申请和年审工作：按照职责负责本行政区域内保障性住房申请受理、审核等工作；</w:t>
      </w:r>
    </w:p>
    <w:p w14:paraId="5B3B26FA">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11、民政事务工作：按照职责要求、文件规定受理行政区域内相关民政事务的申请、初审及复核工作</w:t>
      </w:r>
      <w:r>
        <w:rPr>
          <w:rFonts w:hint="eastAsia" w:ascii="仿宋_GB2312" w:hAnsi="仿宋_GB2312" w:eastAsia="仿宋_GB2312" w:cs="仿宋_GB2312"/>
          <w:sz w:val="32"/>
          <w:szCs w:val="32"/>
          <w:lang w:eastAsia="zh-CN"/>
        </w:rPr>
        <w:t>；</w:t>
      </w:r>
    </w:p>
    <w:p w14:paraId="3B7BC67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12、重点项目工程的服务管理：工程档案管理；工程资金预算申请：清场费申请；工程验收报告；工程审批资料；</w:t>
      </w:r>
    </w:p>
    <w:p w14:paraId="16BD47FD">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13、过渡费申请及发放：新城子绿化户过渡费；许鄄子联通项目、建设路拓宽、龙华道拆迁、环城水系涉及户过渡费；；</w:t>
      </w:r>
    </w:p>
    <w:p w14:paraId="0ACCA857">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14、征地资金发放：与国土沟通，确保辖区内重点项目征地资金及时发放；</w:t>
      </w:r>
    </w:p>
    <w:p w14:paraId="0A2D1BE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15、村办公场所租金和绿化租地资金申请：马家屯遮荫费、新城子、许鄄子办公室租金、龙王庙村三户村民三套房租金加中介费、新城子唐丰路绿化改造；新城子和孙家庄唐丰路两侧绿化；新城子和许鄄子北立交桥西南侧绿化；新城子火炬北路（庆丰道至北安道段）便道及绿化</w:t>
      </w:r>
      <w:r>
        <w:rPr>
          <w:rFonts w:hint="eastAsia" w:ascii="仿宋_GB2312" w:hAnsi="仿宋_GB2312" w:eastAsia="仿宋_GB2312" w:cs="仿宋_GB2312"/>
          <w:sz w:val="32"/>
          <w:szCs w:val="32"/>
          <w:lang w:eastAsia="zh-CN"/>
        </w:rPr>
        <w:t>；</w:t>
      </w:r>
    </w:p>
    <w:p w14:paraId="0AF51818">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16、信访、综治以及扫黑除恶工作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对信访日常管理、重要节点的安保、社会综治、扫黑除恶等工作，精心谋划，周密安排，将各项工作做足、做扎实。为辖区的安定团结和社会的稳定发展保驾护航</w:t>
      </w:r>
      <w:r>
        <w:rPr>
          <w:rFonts w:hint="eastAsia" w:ascii="仿宋_GB2312" w:hAnsi="仿宋_GB2312" w:eastAsia="仿宋_GB2312" w:cs="仿宋_GB2312"/>
          <w:sz w:val="32"/>
          <w:szCs w:val="32"/>
          <w:lang w:eastAsia="zh-CN"/>
        </w:rPr>
        <w:t>；</w:t>
      </w:r>
    </w:p>
    <w:p w14:paraId="1F20BB26">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17、社区建设和社区服务工作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负责辖区内社区建设和社区服务工作，强化社区功能，完善社区服务，解决社区问题，不断提高社区成员的生活水平和生活质量。加大社区工作人员管理力度，进行社区改造；老旧小区提升改造</w:t>
      </w:r>
      <w:r>
        <w:rPr>
          <w:rFonts w:hint="eastAsia" w:ascii="仿宋_GB2312" w:hAnsi="仿宋_GB2312" w:eastAsia="仿宋_GB2312" w:cs="仿宋_GB2312"/>
          <w:sz w:val="32"/>
          <w:szCs w:val="32"/>
          <w:lang w:eastAsia="zh-CN"/>
        </w:rPr>
        <w:t>；</w:t>
      </w:r>
    </w:p>
    <w:p w14:paraId="06B51C7D">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18、村干部及社区工作人员的日常管理：做好村两委及社区工作人员、大学生村官的日常管理工作；做好村两委及离任村干部的补贴发放工作；</w:t>
      </w:r>
    </w:p>
    <w:p w14:paraId="23752B1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基层组织阵地建设及党员教育管理工作：建设村综合服务站，提升社区便民服务大厅、组织活动场所的设施，进一步提升村（社区）为民服务；加强党员发展及教育管理工作，通过有效举措激发党组织新活力；</w:t>
      </w:r>
    </w:p>
    <w:p w14:paraId="3D9461C6">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20、宣传和群团工作：宣传</w:t>
      </w:r>
      <w:r>
        <w:rPr>
          <w:rFonts w:hint="eastAsia" w:ascii="仿宋_GB2312" w:hAnsi="仿宋_GB2312" w:eastAsia="仿宋_GB2312" w:cs="仿宋_GB2312"/>
          <w:sz w:val="32"/>
          <w:szCs w:val="32"/>
          <w:lang w:eastAsia="zh-CN"/>
        </w:rPr>
        <w:t>习近平新时代中国特色社会主义思想和党的十九大精神</w:t>
      </w:r>
      <w:r>
        <w:rPr>
          <w:rFonts w:hint="eastAsia" w:ascii="仿宋_GB2312" w:hAnsi="仿宋_GB2312" w:eastAsia="仿宋_GB2312" w:cs="仿宋_GB2312"/>
          <w:sz w:val="32"/>
          <w:szCs w:val="32"/>
        </w:rPr>
        <w:t>，弘扬中华传统文化；以党建带动群团组织的发展建设，切实做好工会、妇联、共青团等群团组织工作。</w:t>
      </w:r>
    </w:p>
    <w:p w14:paraId="213608B0">
      <w:pPr>
        <w:ind w:firstLine="640" w:firstLineChars="200"/>
        <w:rPr>
          <w:rFonts w:hint="eastAsia" w:ascii="仿宋_GB2312" w:hAnsi="仿宋_GB2312" w:eastAsia="仿宋_GB2312" w:cs="仿宋_GB2312"/>
          <w:sz w:val="32"/>
          <w:szCs w:val="32"/>
        </w:rPr>
      </w:pPr>
    </w:p>
    <w:p w14:paraId="55F84C5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tbl>
      <w:tblPr>
        <w:tblStyle w:val="5"/>
        <w:tblpPr w:leftFromText="180" w:rightFromText="180" w:vertAnchor="text" w:horzAnchor="page" w:tblpX="1547" w:tblpY="130"/>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730"/>
        <w:gridCol w:w="1105"/>
        <w:gridCol w:w="1244"/>
        <w:gridCol w:w="2293"/>
        <w:gridCol w:w="691"/>
        <w:gridCol w:w="691"/>
        <w:gridCol w:w="691"/>
        <w:gridCol w:w="691"/>
        <w:gridCol w:w="691"/>
        <w:gridCol w:w="691"/>
        <w:gridCol w:w="691"/>
        <w:gridCol w:w="691"/>
      </w:tblGrid>
      <w:tr w14:paraId="7B1DD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3" w:hRule="atLeast"/>
          <w:tblHeader/>
        </w:trPr>
        <w:tc>
          <w:tcPr>
            <w:tcW w:w="9754" w:type="dxa"/>
            <w:gridSpan w:val="6"/>
            <w:tcBorders>
              <w:top w:val="single" w:color="FFFFFF" w:sz="6" w:space="0"/>
              <w:left w:val="single" w:color="FFFFFF" w:sz="6" w:space="0"/>
              <w:right w:val="single" w:color="FFFFFF" w:sz="6" w:space="0"/>
            </w:tcBorders>
            <w:vAlign w:val="center"/>
          </w:tcPr>
          <w:p w14:paraId="4A9DED27">
            <w:pPr>
              <w:spacing w:line="300" w:lineRule="exact"/>
              <w:jc w:val="left"/>
              <w:rPr>
                <w:rFonts w:ascii="方正小标宋_GBK" w:eastAsia="方正小标宋_GBK"/>
                <w:sz w:val="24"/>
              </w:rPr>
            </w:pPr>
            <w:r>
              <w:rPr>
                <w:rFonts w:hint="eastAsia" w:ascii="方正小标宋_GBK" w:eastAsia="方正小标宋_GBK"/>
                <w:sz w:val="24"/>
              </w:rPr>
              <w:t>109街道办</w:t>
            </w:r>
          </w:p>
        </w:tc>
        <w:tc>
          <w:tcPr>
            <w:tcW w:w="4146" w:type="dxa"/>
            <w:gridSpan w:val="6"/>
            <w:tcBorders>
              <w:top w:val="single" w:color="FFFFFF" w:sz="6" w:space="0"/>
              <w:left w:val="single" w:color="FFFFFF" w:sz="6" w:space="0"/>
              <w:right w:val="single" w:color="FFFFFF" w:sz="6" w:space="0"/>
            </w:tcBorders>
            <w:vAlign w:val="center"/>
          </w:tcPr>
          <w:p w14:paraId="3222DD7C">
            <w:pPr>
              <w:spacing w:line="300" w:lineRule="exact"/>
              <w:jc w:val="right"/>
              <w:rPr>
                <w:rFonts w:ascii="方正小标宋_GBK" w:eastAsia="方正小标宋_GBK"/>
                <w:sz w:val="24"/>
              </w:rPr>
            </w:pPr>
            <w:r>
              <w:rPr>
                <w:rFonts w:hint="eastAsia" w:ascii="方正小标宋_GBK" w:eastAsia="方正小标宋_GBK"/>
                <w:sz w:val="24"/>
              </w:rPr>
              <w:t>单位：人</w:t>
            </w:r>
          </w:p>
        </w:tc>
      </w:tr>
      <w:tr w14:paraId="73959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3" w:hRule="atLeast"/>
          <w:tblHeader/>
        </w:trPr>
        <w:tc>
          <w:tcPr>
            <w:tcW w:w="3730" w:type="dxa"/>
            <w:vMerge w:val="restart"/>
            <w:vAlign w:val="center"/>
          </w:tcPr>
          <w:p w14:paraId="72F7BF1A">
            <w:pPr>
              <w:spacing w:line="300" w:lineRule="exact"/>
              <w:jc w:val="center"/>
              <w:rPr>
                <w:rFonts w:ascii="方正书宋_GBK" w:eastAsia="方正书宋_GBK"/>
                <w:b/>
              </w:rPr>
            </w:pPr>
            <w:r>
              <w:rPr>
                <w:rFonts w:hint="eastAsia" w:ascii="方正书宋_GBK" w:eastAsia="方正书宋_GBK"/>
                <w:b/>
              </w:rPr>
              <w:t>单位名称</w:t>
            </w:r>
          </w:p>
        </w:tc>
        <w:tc>
          <w:tcPr>
            <w:tcW w:w="1105" w:type="dxa"/>
            <w:vMerge w:val="restart"/>
            <w:vAlign w:val="center"/>
          </w:tcPr>
          <w:p w14:paraId="69700AF2">
            <w:pPr>
              <w:spacing w:line="300" w:lineRule="exact"/>
              <w:jc w:val="center"/>
              <w:rPr>
                <w:rFonts w:ascii="方正书宋_GBK" w:eastAsia="方正书宋_GBK"/>
                <w:b/>
              </w:rPr>
            </w:pPr>
            <w:r>
              <w:rPr>
                <w:rFonts w:hint="eastAsia" w:ascii="方正书宋_GBK" w:eastAsia="方正书宋_GBK"/>
                <w:b/>
              </w:rPr>
              <w:t>单位性质</w:t>
            </w:r>
          </w:p>
        </w:tc>
        <w:tc>
          <w:tcPr>
            <w:tcW w:w="1244" w:type="dxa"/>
            <w:vMerge w:val="restart"/>
            <w:vAlign w:val="center"/>
          </w:tcPr>
          <w:p w14:paraId="3C2BE7B7">
            <w:pPr>
              <w:spacing w:line="300" w:lineRule="exact"/>
              <w:jc w:val="center"/>
              <w:rPr>
                <w:rFonts w:ascii="方正书宋_GBK" w:eastAsia="方正书宋_GBK"/>
                <w:b/>
              </w:rPr>
            </w:pPr>
            <w:r>
              <w:rPr>
                <w:rFonts w:hint="eastAsia" w:ascii="方正书宋_GBK" w:eastAsia="方正书宋_GBK"/>
                <w:b/>
              </w:rPr>
              <w:t>单位规格</w:t>
            </w:r>
          </w:p>
        </w:tc>
        <w:tc>
          <w:tcPr>
            <w:tcW w:w="2293" w:type="dxa"/>
            <w:vMerge w:val="restart"/>
            <w:vAlign w:val="center"/>
          </w:tcPr>
          <w:p w14:paraId="1197301A">
            <w:pPr>
              <w:spacing w:line="300" w:lineRule="exact"/>
              <w:jc w:val="center"/>
              <w:rPr>
                <w:rFonts w:ascii="方正书宋_GBK" w:eastAsia="方正书宋_GBK"/>
                <w:b/>
              </w:rPr>
            </w:pPr>
            <w:r>
              <w:rPr>
                <w:rFonts w:hint="eastAsia" w:ascii="方正书宋_GBK" w:eastAsia="方正书宋_GBK"/>
                <w:b/>
              </w:rPr>
              <w:t>经费保障形式</w:t>
            </w:r>
          </w:p>
        </w:tc>
        <w:tc>
          <w:tcPr>
            <w:tcW w:w="691" w:type="dxa"/>
            <w:vMerge w:val="restart"/>
            <w:vAlign w:val="center"/>
          </w:tcPr>
          <w:p w14:paraId="2D7B62FA">
            <w:pPr>
              <w:spacing w:line="300" w:lineRule="exact"/>
              <w:jc w:val="center"/>
              <w:rPr>
                <w:rFonts w:ascii="方正书宋_GBK" w:eastAsia="方正书宋_GBK"/>
                <w:b/>
              </w:rPr>
            </w:pPr>
            <w:r>
              <w:rPr>
                <w:rFonts w:hint="eastAsia" w:ascii="方正书宋_GBK" w:eastAsia="方正书宋_GBK"/>
                <w:b/>
              </w:rPr>
              <w:t>车辆实有数</w:t>
            </w:r>
          </w:p>
        </w:tc>
        <w:tc>
          <w:tcPr>
            <w:tcW w:w="1382" w:type="dxa"/>
            <w:gridSpan w:val="2"/>
            <w:vAlign w:val="center"/>
          </w:tcPr>
          <w:p w14:paraId="6CB2A5AA">
            <w:pPr>
              <w:spacing w:line="300" w:lineRule="exact"/>
              <w:jc w:val="center"/>
              <w:rPr>
                <w:rFonts w:ascii="方正书宋_GBK" w:eastAsia="方正书宋_GBK"/>
                <w:b/>
              </w:rPr>
            </w:pPr>
            <w:r>
              <w:rPr>
                <w:rFonts w:hint="eastAsia" w:ascii="方正书宋_GBK" w:eastAsia="方正书宋_GBK"/>
                <w:b/>
              </w:rPr>
              <w:t>编制人数</w:t>
            </w:r>
          </w:p>
        </w:tc>
        <w:tc>
          <w:tcPr>
            <w:tcW w:w="1382" w:type="dxa"/>
            <w:gridSpan w:val="2"/>
            <w:vAlign w:val="center"/>
          </w:tcPr>
          <w:p w14:paraId="2F009EC7">
            <w:pPr>
              <w:spacing w:line="300" w:lineRule="exact"/>
              <w:jc w:val="center"/>
              <w:rPr>
                <w:rFonts w:ascii="方正书宋_GBK" w:eastAsia="方正书宋_GBK"/>
                <w:b/>
              </w:rPr>
            </w:pPr>
            <w:r>
              <w:rPr>
                <w:rFonts w:hint="eastAsia" w:ascii="方正书宋_GBK" w:eastAsia="方正书宋_GBK"/>
                <w:b/>
              </w:rPr>
              <w:t>在职人数</w:t>
            </w:r>
          </w:p>
        </w:tc>
        <w:tc>
          <w:tcPr>
            <w:tcW w:w="2073" w:type="dxa"/>
            <w:gridSpan w:val="3"/>
            <w:vAlign w:val="center"/>
          </w:tcPr>
          <w:p w14:paraId="469D721B">
            <w:pPr>
              <w:spacing w:line="300" w:lineRule="exact"/>
              <w:jc w:val="center"/>
              <w:rPr>
                <w:rFonts w:ascii="方正书宋_GBK" w:eastAsia="方正书宋_GBK"/>
                <w:b/>
              </w:rPr>
            </w:pPr>
            <w:r>
              <w:rPr>
                <w:rFonts w:hint="eastAsia" w:ascii="方正书宋_GBK" w:eastAsia="方正书宋_GBK"/>
                <w:b/>
              </w:rPr>
              <w:t>离退人数</w:t>
            </w:r>
          </w:p>
        </w:tc>
      </w:tr>
      <w:tr w14:paraId="786EC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6" w:hRule="atLeast"/>
          <w:tblHeader/>
        </w:trPr>
        <w:tc>
          <w:tcPr>
            <w:tcW w:w="3730" w:type="dxa"/>
            <w:vMerge w:val="continue"/>
            <w:vAlign w:val="center"/>
          </w:tcPr>
          <w:p w14:paraId="5FC50229">
            <w:pPr>
              <w:spacing w:line="300" w:lineRule="exact"/>
              <w:jc w:val="left"/>
              <w:outlineLvl w:val="0"/>
            </w:pPr>
          </w:p>
        </w:tc>
        <w:tc>
          <w:tcPr>
            <w:tcW w:w="1105" w:type="dxa"/>
            <w:vMerge w:val="continue"/>
            <w:vAlign w:val="center"/>
          </w:tcPr>
          <w:p w14:paraId="41230A90">
            <w:pPr>
              <w:spacing w:line="300" w:lineRule="exact"/>
              <w:jc w:val="left"/>
              <w:outlineLvl w:val="0"/>
            </w:pPr>
          </w:p>
        </w:tc>
        <w:tc>
          <w:tcPr>
            <w:tcW w:w="1244" w:type="dxa"/>
            <w:vMerge w:val="continue"/>
            <w:vAlign w:val="center"/>
          </w:tcPr>
          <w:p w14:paraId="34FB8473">
            <w:pPr>
              <w:spacing w:line="300" w:lineRule="exact"/>
              <w:jc w:val="left"/>
              <w:outlineLvl w:val="0"/>
            </w:pPr>
          </w:p>
        </w:tc>
        <w:tc>
          <w:tcPr>
            <w:tcW w:w="2293" w:type="dxa"/>
            <w:vMerge w:val="continue"/>
            <w:vAlign w:val="center"/>
          </w:tcPr>
          <w:p w14:paraId="22288D6E">
            <w:pPr>
              <w:spacing w:line="300" w:lineRule="exact"/>
              <w:jc w:val="left"/>
              <w:outlineLvl w:val="0"/>
            </w:pPr>
          </w:p>
        </w:tc>
        <w:tc>
          <w:tcPr>
            <w:tcW w:w="691" w:type="dxa"/>
            <w:vMerge w:val="continue"/>
            <w:vAlign w:val="center"/>
          </w:tcPr>
          <w:p w14:paraId="12D6B2FC">
            <w:pPr>
              <w:spacing w:line="300" w:lineRule="exact"/>
              <w:jc w:val="left"/>
              <w:outlineLvl w:val="0"/>
            </w:pPr>
          </w:p>
        </w:tc>
        <w:tc>
          <w:tcPr>
            <w:tcW w:w="691" w:type="dxa"/>
            <w:vAlign w:val="center"/>
          </w:tcPr>
          <w:p w14:paraId="4820EB65">
            <w:pPr>
              <w:spacing w:line="300" w:lineRule="exact"/>
              <w:jc w:val="center"/>
              <w:rPr>
                <w:rFonts w:ascii="方正书宋_GBK" w:eastAsia="方正书宋_GBK"/>
                <w:b/>
              </w:rPr>
            </w:pPr>
            <w:r>
              <w:rPr>
                <w:rFonts w:hint="eastAsia" w:ascii="方正书宋_GBK" w:eastAsia="方正书宋_GBK"/>
                <w:b/>
              </w:rPr>
              <w:t>行政</w:t>
            </w:r>
          </w:p>
        </w:tc>
        <w:tc>
          <w:tcPr>
            <w:tcW w:w="691" w:type="dxa"/>
            <w:vAlign w:val="center"/>
          </w:tcPr>
          <w:p w14:paraId="583D4D55">
            <w:pPr>
              <w:spacing w:line="300" w:lineRule="exact"/>
              <w:jc w:val="center"/>
              <w:rPr>
                <w:rFonts w:ascii="方正书宋_GBK" w:eastAsia="方正书宋_GBK"/>
                <w:b/>
              </w:rPr>
            </w:pPr>
            <w:r>
              <w:rPr>
                <w:rFonts w:hint="eastAsia" w:ascii="方正书宋_GBK" w:eastAsia="方正书宋_GBK"/>
                <w:b/>
              </w:rPr>
              <w:t>事业</w:t>
            </w:r>
          </w:p>
        </w:tc>
        <w:tc>
          <w:tcPr>
            <w:tcW w:w="691" w:type="dxa"/>
            <w:vAlign w:val="center"/>
          </w:tcPr>
          <w:p w14:paraId="65445944">
            <w:pPr>
              <w:spacing w:line="300" w:lineRule="exact"/>
              <w:jc w:val="center"/>
              <w:rPr>
                <w:rFonts w:ascii="方正书宋_GBK" w:eastAsia="方正书宋_GBK"/>
                <w:b/>
              </w:rPr>
            </w:pPr>
            <w:r>
              <w:rPr>
                <w:rFonts w:hint="eastAsia" w:ascii="方正书宋_GBK" w:eastAsia="方正书宋_GBK"/>
                <w:b/>
              </w:rPr>
              <w:t>行政</w:t>
            </w:r>
          </w:p>
        </w:tc>
        <w:tc>
          <w:tcPr>
            <w:tcW w:w="691" w:type="dxa"/>
            <w:vAlign w:val="center"/>
          </w:tcPr>
          <w:p w14:paraId="60E9F8B9">
            <w:pPr>
              <w:spacing w:line="300" w:lineRule="exact"/>
              <w:jc w:val="center"/>
              <w:rPr>
                <w:rFonts w:ascii="方正书宋_GBK" w:eastAsia="方正书宋_GBK"/>
                <w:b/>
              </w:rPr>
            </w:pPr>
            <w:r>
              <w:rPr>
                <w:rFonts w:hint="eastAsia" w:ascii="方正书宋_GBK" w:eastAsia="方正书宋_GBK"/>
                <w:b/>
              </w:rPr>
              <w:t>事业</w:t>
            </w:r>
          </w:p>
        </w:tc>
        <w:tc>
          <w:tcPr>
            <w:tcW w:w="691" w:type="dxa"/>
            <w:vAlign w:val="center"/>
          </w:tcPr>
          <w:p w14:paraId="3E0DCC5F">
            <w:pPr>
              <w:spacing w:line="300" w:lineRule="exact"/>
              <w:jc w:val="center"/>
              <w:rPr>
                <w:rFonts w:ascii="方正书宋_GBK" w:eastAsia="方正书宋_GBK"/>
                <w:b/>
              </w:rPr>
            </w:pPr>
            <w:r>
              <w:rPr>
                <w:rFonts w:hint="eastAsia" w:ascii="方正书宋_GBK" w:eastAsia="方正书宋_GBK"/>
                <w:b/>
              </w:rPr>
              <w:t>离休</w:t>
            </w:r>
          </w:p>
        </w:tc>
        <w:tc>
          <w:tcPr>
            <w:tcW w:w="691" w:type="dxa"/>
            <w:vAlign w:val="center"/>
          </w:tcPr>
          <w:p w14:paraId="76A57D65">
            <w:pPr>
              <w:spacing w:line="300" w:lineRule="exact"/>
              <w:jc w:val="center"/>
              <w:rPr>
                <w:rFonts w:ascii="方正书宋_GBK" w:eastAsia="方正书宋_GBK"/>
                <w:b/>
              </w:rPr>
            </w:pPr>
            <w:r>
              <w:rPr>
                <w:rFonts w:hint="eastAsia" w:ascii="方正书宋_GBK" w:eastAsia="方正书宋_GBK"/>
                <w:b/>
              </w:rPr>
              <w:t>退休</w:t>
            </w:r>
          </w:p>
        </w:tc>
        <w:tc>
          <w:tcPr>
            <w:tcW w:w="691" w:type="dxa"/>
            <w:vAlign w:val="center"/>
          </w:tcPr>
          <w:p w14:paraId="65039466">
            <w:pPr>
              <w:spacing w:line="300" w:lineRule="exact"/>
              <w:jc w:val="center"/>
              <w:rPr>
                <w:rFonts w:ascii="方正书宋_GBK" w:eastAsia="方正书宋_GBK"/>
                <w:b/>
              </w:rPr>
            </w:pPr>
            <w:r>
              <w:rPr>
                <w:rFonts w:hint="eastAsia" w:ascii="方正书宋_GBK" w:eastAsia="方正书宋_GBK"/>
                <w:b/>
              </w:rPr>
              <w:t>退职</w:t>
            </w:r>
          </w:p>
        </w:tc>
      </w:tr>
      <w:tr w14:paraId="71038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3" w:hRule="atLeast"/>
        </w:trPr>
        <w:tc>
          <w:tcPr>
            <w:tcW w:w="3730" w:type="dxa"/>
            <w:vAlign w:val="center"/>
          </w:tcPr>
          <w:p w14:paraId="5F56FF17">
            <w:pPr>
              <w:spacing w:line="300" w:lineRule="exact"/>
              <w:jc w:val="center"/>
              <w:rPr>
                <w:rFonts w:ascii="方正书宋_GBK" w:eastAsia="方正书宋_GBK"/>
                <w:b/>
              </w:rPr>
            </w:pPr>
            <w:r>
              <w:rPr>
                <w:rFonts w:hint="eastAsia" w:ascii="方正书宋_GBK" w:eastAsia="方正书宋_GBK"/>
                <w:b/>
              </w:rPr>
              <w:t>合    计</w:t>
            </w:r>
          </w:p>
        </w:tc>
        <w:tc>
          <w:tcPr>
            <w:tcW w:w="1105" w:type="dxa"/>
            <w:vAlign w:val="center"/>
          </w:tcPr>
          <w:p w14:paraId="2BC6DA89">
            <w:pPr>
              <w:spacing w:line="300" w:lineRule="exact"/>
              <w:jc w:val="center"/>
              <w:rPr>
                <w:rFonts w:ascii="方正书宋_GBK" w:eastAsia="方正书宋_GBK"/>
                <w:b/>
              </w:rPr>
            </w:pPr>
          </w:p>
        </w:tc>
        <w:tc>
          <w:tcPr>
            <w:tcW w:w="1244" w:type="dxa"/>
            <w:vAlign w:val="center"/>
          </w:tcPr>
          <w:p w14:paraId="496428C0">
            <w:pPr>
              <w:spacing w:line="300" w:lineRule="exact"/>
              <w:jc w:val="center"/>
              <w:rPr>
                <w:rFonts w:ascii="方正书宋_GBK" w:eastAsia="方正书宋_GBK"/>
                <w:b/>
              </w:rPr>
            </w:pPr>
          </w:p>
        </w:tc>
        <w:tc>
          <w:tcPr>
            <w:tcW w:w="2293" w:type="dxa"/>
            <w:vAlign w:val="center"/>
          </w:tcPr>
          <w:p w14:paraId="5B311BBA">
            <w:pPr>
              <w:spacing w:line="300" w:lineRule="exact"/>
              <w:jc w:val="center"/>
              <w:rPr>
                <w:rFonts w:ascii="方正书宋_GBK" w:eastAsia="方正书宋_GBK"/>
                <w:b/>
              </w:rPr>
            </w:pPr>
          </w:p>
        </w:tc>
        <w:tc>
          <w:tcPr>
            <w:tcW w:w="691" w:type="dxa"/>
            <w:vAlign w:val="center"/>
          </w:tcPr>
          <w:p w14:paraId="554D70F9">
            <w:pPr>
              <w:spacing w:line="300" w:lineRule="exact"/>
              <w:jc w:val="center"/>
              <w:rPr>
                <w:rFonts w:ascii="方正书宋_GBK" w:eastAsia="方正书宋_GBK"/>
                <w:b/>
              </w:rPr>
            </w:pPr>
            <w:r>
              <w:rPr>
                <w:rFonts w:ascii="方正书宋_GBK" w:eastAsia="方正书宋_GBK"/>
                <w:b/>
              </w:rPr>
              <w:t>3</w:t>
            </w:r>
          </w:p>
        </w:tc>
        <w:tc>
          <w:tcPr>
            <w:tcW w:w="691" w:type="dxa"/>
            <w:vAlign w:val="center"/>
          </w:tcPr>
          <w:p w14:paraId="46B93A82">
            <w:pPr>
              <w:spacing w:line="300" w:lineRule="exact"/>
              <w:jc w:val="center"/>
              <w:rPr>
                <w:rFonts w:ascii="方正书宋_GBK" w:eastAsia="方正书宋_GBK"/>
                <w:b/>
              </w:rPr>
            </w:pPr>
            <w:r>
              <w:rPr>
                <w:rFonts w:hint="eastAsia" w:ascii="方正书宋_GBK" w:eastAsia="方正书宋_GBK"/>
                <w:b/>
              </w:rPr>
              <w:t>6</w:t>
            </w:r>
          </w:p>
        </w:tc>
        <w:tc>
          <w:tcPr>
            <w:tcW w:w="691" w:type="dxa"/>
            <w:vAlign w:val="center"/>
          </w:tcPr>
          <w:p w14:paraId="0E86FDCB">
            <w:pPr>
              <w:spacing w:line="300" w:lineRule="exact"/>
              <w:jc w:val="center"/>
              <w:rPr>
                <w:rFonts w:hint="eastAsia" w:ascii="方正书宋_GBK" w:eastAsia="方正书宋_GBK"/>
                <w:b/>
                <w:lang w:eastAsia="zh-CN"/>
              </w:rPr>
            </w:pPr>
            <w:r>
              <w:rPr>
                <w:rFonts w:ascii="方正书宋_GBK" w:eastAsia="方正书宋_GBK"/>
                <w:b/>
              </w:rPr>
              <w:t>3</w:t>
            </w:r>
            <w:r>
              <w:rPr>
                <w:rFonts w:hint="eastAsia" w:ascii="方正书宋_GBK" w:eastAsia="方正书宋_GBK"/>
                <w:b/>
                <w:lang w:val="en-US" w:eastAsia="zh-CN"/>
              </w:rPr>
              <w:t>9</w:t>
            </w:r>
          </w:p>
        </w:tc>
        <w:tc>
          <w:tcPr>
            <w:tcW w:w="691" w:type="dxa"/>
            <w:vAlign w:val="center"/>
          </w:tcPr>
          <w:p w14:paraId="486ABAA9">
            <w:pPr>
              <w:spacing w:line="300" w:lineRule="exact"/>
              <w:jc w:val="center"/>
              <w:rPr>
                <w:rFonts w:ascii="方正书宋_GBK" w:eastAsia="方正书宋_GBK"/>
                <w:b/>
              </w:rPr>
            </w:pPr>
            <w:r>
              <w:rPr>
                <w:rFonts w:hint="eastAsia" w:ascii="方正书宋_GBK" w:eastAsia="方正书宋_GBK"/>
                <w:b/>
              </w:rPr>
              <w:t>6</w:t>
            </w:r>
          </w:p>
        </w:tc>
        <w:tc>
          <w:tcPr>
            <w:tcW w:w="691" w:type="dxa"/>
            <w:vAlign w:val="center"/>
          </w:tcPr>
          <w:p w14:paraId="7BC8A902">
            <w:pPr>
              <w:spacing w:line="300" w:lineRule="exact"/>
              <w:jc w:val="center"/>
              <w:rPr>
                <w:rFonts w:hint="eastAsia" w:ascii="方正书宋_GBK" w:eastAsia="方正书宋_GBK"/>
                <w:b/>
                <w:lang w:eastAsia="zh-CN"/>
              </w:rPr>
            </w:pPr>
            <w:r>
              <w:rPr>
                <w:rFonts w:hint="eastAsia" w:ascii="方正书宋_GBK" w:eastAsia="方正书宋_GBK"/>
                <w:b/>
              </w:rPr>
              <w:t>3</w:t>
            </w:r>
            <w:r>
              <w:rPr>
                <w:rFonts w:hint="eastAsia" w:ascii="方正书宋_GBK" w:eastAsia="方正书宋_GBK"/>
                <w:b/>
                <w:lang w:val="en-US" w:eastAsia="zh-CN"/>
              </w:rPr>
              <w:t>9</w:t>
            </w:r>
          </w:p>
        </w:tc>
        <w:tc>
          <w:tcPr>
            <w:tcW w:w="691" w:type="dxa"/>
            <w:vAlign w:val="center"/>
          </w:tcPr>
          <w:p w14:paraId="6A5F5447">
            <w:pPr>
              <w:spacing w:line="300" w:lineRule="exact"/>
              <w:jc w:val="center"/>
              <w:rPr>
                <w:rFonts w:ascii="方正书宋_GBK" w:eastAsia="方正书宋_GBK"/>
                <w:b/>
              </w:rPr>
            </w:pPr>
          </w:p>
        </w:tc>
        <w:tc>
          <w:tcPr>
            <w:tcW w:w="691" w:type="dxa"/>
            <w:vAlign w:val="center"/>
          </w:tcPr>
          <w:p w14:paraId="432B5E7E">
            <w:pPr>
              <w:spacing w:line="300" w:lineRule="exact"/>
              <w:jc w:val="center"/>
              <w:rPr>
                <w:rFonts w:ascii="方正书宋_GBK" w:eastAsia="方正书宋_GBK"/>
                <w:b/>
              </w:rPr>
            </w:pPr>
          </w:p>
        </w:tc>
        <w:tc>
          <w:tcPr>
            <w:tcW w:w="691" w:type="dxa"/>
            <w:vAlign w:val="center"/>
          </w:tcPr>
          <w:p w14:paraId="66B6D1C9">
            <w:pPr>
              <w:spacing w:line="300" w:lineRule="exact"/>
              <w:jc w:val="center"/>
              <w:rPr>
                <w:rFonts w:ascii="方正书宋_GBK" w:eastAsia="方正书宋_GBK"/>
                <w:b/>
              </w:rPr>
            </w:pPr>
          </w:p>
        </w:tc>
      </w:tr>
      <w:tr w14:paraId="0DA13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8" w:hRule="atLeast"/>
        </w:trPr>
        <w:tc>
          <w:tcPr>
            <w:tcW w:w="3730" w:type="dxa"/>
            <w:vAlign w:val="center"/>
          </w:tcPr>
          <w:p w14:paraId="75ED5935">
            <w:pPr>
              <w:spacing w:line="300" w:lineRule="exact"/>
              <w:jc w:val="left"/>
              <w:rPr>
                <w:rFonts w:ascii="方正书宋_GBK" w:eastAsia="方正书宋_GBK"/>
              </w:rPr>
            </w:pPr>
            <w:r>
              <w:rPr>
                <w:rFonts w:hint="eastAsia" w:ascii="方正书宋_GBK" w:eastAsia="方正书宋_GBK"/>
              </w:rPr>
              <w:t>街道办事处</w:t>
            </w:r>
          </w:p>
        </w:tc>
        <w:tc>
          <w:tcPr>
            <w:tcW w:w="1105" w:type="dxa"/>
            <w:vAlign w:val="center"/>
          </w:tcPr>
          <w:p w14:paraId="4AC277FE">
            <w:pPr>
              <w:spacing w:line="300" w:lineRule="exact"/>
              <w:jc w:val="center"/>
              <w:rPr>
                <w:rFonts w:ascii="方正书宋_GBK" w:eastAsia="方正书宋_GBK"/>
              </w:rPr>
            </w:pPr>
            <w:r>
              <w:rPr>
                <w:rFonts w:hint="eastAsia" w:ascii="方正书宋_GBK" w:eastAsia="方正书宋_GBK"/>
              </w:rPr>
              <w:t>行政</w:t>
            </w:r>
          </w:p>
        </w:tc>
        <w:tc>
          <w:tcPr>
            <w:tcW w:w="1244" w:type="dxa"/>
            <w:vAlign w:val="center"/>
          </w:tcPr>
          <w:p w14:paraId="01CC6128">
            <w:pPr>
              <w:spacing w:line="300" w:lineRule="exact"/>
              <w:jc w:val="center"/>
              <w:rPr>
                <w:rFonts w:ascii="方正书宋_GBK" w:eastAsia="方正书宋_GBK"/>
              </w:rPr>
            </w:pPr>
            <w:r>
              <w:rPr>
                <w:rFonts w:hint="eastAsia" w:ascii="方正书宋_GBK" w:eastAsia="方正书宋_GBK"/>
              </w:rPr>
              <w:t>正科级</w:t>
            </w:r>
          </w:p>
        </w:tc>
        <w:tc>
          <w:tcPr>
            <w:tcW w:w="2293" w:type="dxa"/>
            <w:vAlign w:val="center"/>
          </w:tcPr>
          <w:p w14:paraId="069FC4C4">
            <w:pPr>
              <w:spacing w:line="300" w:lineRule="exact"/>
              <w:jc w:val="center"/>
              <w:rPr>
                <w:rFonts w:ascii="方正书宋_GBK" w:eastAsia="方正书宋_GBK"/>
              </w:rPr>
            </w:pPr>
            <w:r>
              <w:rPr>
                <w:rFonts w:hint="eastAsia" w:ascii="方正书宋_GBK" w:eastAsia="方正书宋_GBK"/>
              </w:rPr>
              <w:t>财政拨款</w:t>
            </w:r>
          </w:p>
        </w:tc>
        <w:tc>
          <w:tcPr>
            <w:tcW w:w="691" w:type="dxa"/>
            <w:vAlign w:val="center"/>
          </w:tcPr>
          <w:p w14:paraId="2FAD0F1C">
            <w:pPr>
              <w:spacing w:line="300" w:lineRule="exact"/>
              <w:jc w:val="center"/>
              <w:rPr>
                <w:rFonts w:ascii="方正书宋_GBK" w:eastAsia="方正书宋_GBK"/>
              </w:rPr>
            </w:pPr>
            <w:r>
              <w:rPr>
                <w:rFonts w:ascii="方正书宋_GBK" w:eastAsia="方正书宋_GBK"/>
              </w:rPr>
              <w:t>3</w:t>
            </w:r>
          </w:p>
        </w:tc>
        <w:tc>
          <w:tcPr>
            <w:tcW w:w="691" w:type="dxa"/>
            <w:vAlign w:val="center"/>
          </w:tcPr>
          <w:p w14:paraId="3E949874">
            <w:pPr>
              <w:spacing w:line="300" w:lineRule="exact"/>
              <w:jc w:val="center"/>
              <w:rPr>
                <w:rFonts w:ascii="方正书宋_GBK" w:eastAsia="方正书宋_GBK"/>
              </w:rPr>
            </w:pPr>
            <w:r>
              <w:rPr>
                <w:rFonts w:hint="eastAsia" w:ascii="方正书宋_GBK" w:eastAsia="方正书宋_GBK"/>
              </w:rPr>
              <w:t>6</w:t>
            </w:r>
          </w:p>
        </w:tc>
        <w:tc>
          <w:tcPr>
            <w:tcW w:w="691" w:type="dxa"/>
            <w:vAlign w:val="center"/>
          </w:tcPr>
          <w:p w14:paraId="720ABCDD">
            <w:pPr>
              <w:spacing w:line="300" w:lineRule="exact"/>
              <w:jc w:val="center"/>
              <w:rPr>
                <w:rFonts w:hint="eastAsia" w:ascii="方正书宋_GBK" w:eastAsia="方正书宋_GBK"/>
                <w:lang w:eastAsia="zh-CN"/>
              </w:rPr>
            </w:pPr>
            <w:r>
              <w:rPr>
                <w:rFonts w:hint="eastAsia" w:ascii="方正书宋_GBK" w:eastAsia="方正书宋_GBK"/>
              </w:rPr>
              <w:t>3</w:t>
            </w:r>
            <w:r>
              <w:rPr>
                <w:rFonts w:hint="eastAsia" w:ascii="方正书宋_GBK" w:eastAsia="方正书宋_GBK"/>
                <w:lang w:val="en-US" w:eastAsia="zh-CN"/>
              </w:rPr>
              <w:t>9</w:t>
            </w:r>
          </w:p>
        </w:tc>
        <w:tc>
          <w:tcPr>
            <w:tcW w:w="691" w:type="dxa"/>
            <w:vAlign w:val="center"/>
          </w:tcPr>
          <w:p w14:paraId="00C2A0CB">
            <w:pPr>
              <w:spacing w:line="300" w:lineRule="exact"/>
              <w:jc w:val="center"/>
              <w:rPr>
                <w:rFonts w:ascii="方正书宋_GBK" w:eastAsia="方正书宋_GBK"/>
              </w:rPr>
            </w:pPr>
            <w:r>
              <w:rPr>
                <w:rFonts w:hint="eastAsia" w:ascii="方正书宋_GBK" w:eastAsia="方正书宋_GBK"/>
              </w:rPr>
              <w:t>6</w:t>
            </w:r>
          </w:p>
        </w:tc>
        <w:tc>
          <w:tcPr>
            <w:tcW w:w="691" w:type="dxa"/>
            <w:vAlign w:val="center"/>
          </w:tcPr>
          <w:p w14:paraId="666B725A">
            <w:pPr>
              <w:spacing w:line="300" w:lineRule="exact"/>
              <w:jc w:val="center"/>
              <w:rPr>
                <w:rFonts w:hint="eastAsia" w:ascii="方正书宋_GBK" w:eastAsia="方正书宋_GBK"/>
                <w:lang w:eastAsia="zh-CN"/>
              </w:rPr>
            </w:pPr>
            <w:r>
              <w:rPr>
                <w:rFonts w:hint="eastAsia" w:ascii="方正书宋_GBK" w:eastAsia="方正书宋_GBK"/>
              </w:rPr>
              <w:t>3</w:t>
            </w:r>
            <w:r>
              <w:rPr>
                <w:rFonts w:hint="eastAsia" w:ascii="方正书宋_GBK" w:eastAsia="方正书宋_GBK"/>
                <w:lang w:val="en-US" w:eastAsia="zh-CN"/>
              </w:rPr>
              <w:t>9</w:t>
            </w:r>
          </w:p>
        </w:tc>
        <w:tc>
          <w:tcPr>
            <w:tcW w:w="691" w:type="dxa"/>
            <w:vAlign w:val="center"/>
          </w:tcPr>
          <w:p w14:paraId="74554273">
            <w:pPr>
              <w:spacing w:line="300" w:lineRule="exact"/>
              <w:jc w:val="center"/>
              <w:rPr>
                <w:rFonts w:ascii="方正书宋_GBK" w:eastAsia="方正书宋_GBK"/>
              </w:rPr>
            </w:pPr>
          </w:p>
        </w:tc>
        <w:tc>
          <w:tcPr>
            <w:tcW w:w="691" w:type="dxa"/>
            <w:vAlign w:val="center"/>
          </w:tcPr>
          <w:p w14:paraId="4C52D82D">
            <w:pPr>
              <w:spacing w:line="300" w:lineRule="exact"/>
              <w:jc w:val="center"/>
              <w:rPr>
                <w:rFonts w:ascii="方正书宋_GBK" w:eastAsia="方正书宋_GBK"/>
              </w:rPr>
            </w:pPr>
          </w:p>
        </w:tc>
        <w:tc>
          <w:tcPr>
            <w:tcW w:w="691" w:type="dxa"/>
            <w:vAlign w:val="center"/>
          </w:tcPr>
          <w:p w14:paraId="51CA0EDD">
            <w:pPr>
              <w:spacing w:line="300" w:lineRule="exact"/>
              <w:jc w:val="center"/>
              <w:rPr>
                <w:rFonts w:ascii="方正书宋_GBK" w:eastAsia="方正书宋_GBK"/>
              </w:rPr>
            </w:pPr>
          </w:p>
        </w:tc>
      </w:tr>
    </w:tbl>
    <w:p w14:paraId="2D9276D9">
      <w:pPr>
        <w:ind w:firstLine="640" w:firstLineChars="200"/>
        <w:rPr>
          <w:rFonts w:hint="eastAsia" w:ascii="仿宋_GB2312" w:hAnsi="仿宋_GB2312" w:eastAsia="仿宋_GB2312" w:cs="仿宋_GB2312"/>
          <w:sz w:val="32"/>
          <w:szCs w:val="32"/>
        </w:rPr>
      </w:pPr>
    </w:p>
    <w:p w14:paraId="6883371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（三）其他基本情况</w:t>
      </w:r>
    </w:p>
    <w:p w14:paraId="742E400F">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我部门为科级、行政单位，部门经费形式是财政拨款。</w:t>
      </w:r>
    </w:p>
    <w:p w14:paraId="5E653C50">
      <w:pPr>
        <w:pStyle w:val="4"/>
        <w:spacing w:before="0" w:beforeAutospacing="0" w:after="0" w:afterAutospacing="0"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sz w:val="32"/>
          <w:szCs w:val="32"/>
        </w:rPr>
        <w:t>二、</w:t>
      </w:r>
      <w:r>
        <w:rPr>
          <w:rFonts w:hint="eastAsia" w:ascii="仿宋_GB2312" w:hAnsi="仿宋_GB2312" w:eastAsia="仿宋_GB2312" w:cs="仿宋_GB2312"/>
          <w:b/>
          <w:sz w:val="36"/>
          <w:szCs w:val="36"/>
        </w:rPr>
        <w:t>部门预算总体情况及预算收支增减变化情况说明</w:t>
      </w:r>
    </w:p>
    <w:p w14:paraId="70B72B81">
      <w:pPr>
        <w:pStyle w:val="10"/>
        <w:spacing w:after="0" w:line="560" w:lineRule="exact"/>
        <w:ind w:firstLine="64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收入情况：我部门202</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rPr>
        <w:t>年预算收入</w:t>
      </w:r>
      <w:r>
        <w:rPr>
          <w:rFonts w:hint="eastAsia" w:ascii="仿宋_GB2312" w:hAnsi="仿宋_GB2312" w:eastAsia="仿宋_GB2312" w:cs="仿宋_GB2312"/>
          <w:kern w:val="2"/>
          <w:sz w:val="32"/>
          <w:szCs w:val="32"/>
          <w:lang w:val="en-US" w:eastAsia="zh-CN"/>
        </w:rPr>
        <w:t>7005.49</w:t>
      </w:r>
      <w:r>
        <w:rPr>
          <w:rFonts w:hint="eastAsia" w:ascii="仿宋_GB2312" w:hAnsi="仿宋_GB2312" w:eastAsia="仿宋_GB2312" w:cs="仿宋_GB2312"/>
          <w:kern w:val="2"/>
          <w:sz w:val="32"/>
          <w:szCs w:val="32"/>
        </w:rPr>
        <w:t>万元,其中一般公共预算拨款</w:t>
      </w:r>
      <w:r>
        <w:rPr>
          <w:rFonts w:hint="eastAsia" w:ascii="仿宋_GB2312" w:hAnsi="仿宋_GB2312" w:eastAsia="仿宋_GB2312" w:cs="仿宋_GB2312"/>
          <w:kern w:val="2"/>
          <w:sz w:val="32"/>
          <w:szCs w:val="32"/>
          <w:lang w:val="en-US" w:eastAsia="zh-CN"/>
        </w:rPr>
        <w:t>4777.39</w:t>
      </w:r>
      <w:r>
        <w:rPr>
          <w:rFonts w:hint="eastAsia" w:ascii="仿宋_GB2312" w:hAnsi="仿宋_GB2312" w:eastAsia="仿宋_GB2312" w:cs="仿宋_GB2312"/>
          <w:kern w:val="2"/>
          <w:sz w:val="32"/>
          <w:szCs w:val="32"/>
        </w:rPr>
        <w:t>万元，基金预算拨款</w:t>
      </w:r>
      <w:r>
        <w:rPr>
          <w:rFonts w:hint="eastAsia" w:ascii="仿宋_GB2312" w:hAnsi="仿宋_GB2312" w:eastAsia="仿宋_GB2312" w:cs="仿宋_GB2312"/>
          <w:kern w:val="2"/>
          <w:sz w:val="32"/>
          <w:szCs w:val="32"/>
          <w:lang w:val="en-US" w:eastAsia="zh-CN"/>
        </w:rPr>
        <w:t>2305.1</w:t>
      </w:r>
      <w:r>
        <w:rPr>
          <w:rFonts w:hint="eastAsia" w:ascii="仿宋_GB2312" w:hAnsi="仿宋_GB2312" w:eastAsia="仿宋_GB2312" w:cs="仿宋_GB2312"/>
          <w:kern w:val="2"/>
          <w:sz w:val="32"/>
          <w:szCs w:val="32"/>
        </w:rPr>
        <w:t>万元。</w:t>
      </w:r>
    </w:p>
    <w:p w14:paraId="07EF1451">
      <w:pPr>
        <w:pStyle w:val="10"/>
        <w:spacing w:after="0" w:line="560" w:lineRule="exact"/>
        <w:ind w:firstLine="64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支出情况：我部门202</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rPr>
        <w:t>年预算支出</w:t>
      </w:r>
      <w:r>
        <w:rPr>
          <w:rFonts w:hint="eastAsia" w:ascii="仿宋_GB2312" w:hAnsi="仿宋_GB2312" w:eastAsia="仿宋_GB2312" w:cs="仿宋_GB2312"/>
          <w:kern w:val="2"/>
          <w:sz w:val="32"/>
          <w:szCs w:val="32"/>
          <w:lang w:val="en-US" w:eastAsia="zh-CN"/>
        </w:rPr>
        <w:t>7005.49</w:t>
      </w:r>
      <w:r>
        <w:rPr>
          <w:rFonts w:hint="eastAsia" w:ascii="仿宋_GB2312" w:hAnsi="仿宋_GB2312" w:eastAsia="仿宋_GB2312" w:cs="仿宋_GB2312"/>
          <w:kern w:val="2"/>
          <w:sz w:val="32"/>
          <w:szCs w:val="32"/>
        </w:rPr>
        <w:t>万元，其中：人员经费支出</w:t>
      </w:r>
      <w:r>
        <w:rPr>
          <w:rFonts w:hint="eastAsia" w:ascii="仿宋_GB2312" w:hAnsi="仿宋_GB2312" w:eastAsia="仿宋_GB2312" w:cs="仿宋_GB2312"/>
          <w:kern w:val="2"/>
          <w:sz w:val="32"/>
          <w:szCs w:val="32"/>
          <w:lang w:val="en-US" w:eastAsia="zh-CN"/>
        </w:rPr>
        <w:t>1763.99</w:t>
      </w:r>
      <w:r>
        <w:rPr>
          <w:rFonts w:hint="eastAsia" w:ascii="仿宋_GB2312" w:hAnsi="仿宋_GB2312" w:eastAsia="仿宋_GB2312" w:cs="仿宋_GB2312"/>
          <w:kern w:val="2"/>
          <w:sz w:val="32"/>
          <w:szCs w:val="32"/>
        </w:rPr>
        <w:t>万元，正常公用经费支出</w:t>
      </w:r>
      <w:r>
        <w:rPr>
          <w:rFonts w:hint="eastAsia" w:ascii="仿宋_GB2312" w:hAnsi="仿宋_GB2312" w:eastAsia="仿宋_GB2312" w:cs="仿宋_GB2312"/>
          <w:kern w:val="2"/>
          <w:sz w:val="32"/>
          <w:szCs w:val="32"/>
          <w:lang w:val="en-US" w:eastAsia="zh-CN"/>
        </w:rPr>
        <w:t>143.2</w:t>
      </w:r>
      <w:r>
        <w:rPr>
          <w:rFonts w:hint="eastAsia" w:ascii="仿宋_GB2312" w:hAnsi="仿宋_GB2312" w:eastAsia="仿宋_GB2312" w:cs="仿宋_GB2312"/>
          <w:kern w:val="2"/>
          <w:sz w:val="32"/>
          <w:szCs w:val="32"/>
        </w:rPr>
        <w:t>万元，专项公用支出</w:t>
      </w:r>
      <w:r>
        <w:rPr>
          <w:rFonts w:hint="eastAsia" w:ascii="仿宋_GB2312" w:hAnsi="仿宋_GB2312" w:eastAsia="仿宋_GB2312" w:cs="仿宋_GB2312"/>
          <w:kern w:val="2"/>
          <w:sz w:val="32"/>
          <w:szCs w:val="32"/>
          <w:lang w:val="en-US" w:eastAsia="zh-CN"/>
        </w:rPr>
        <w:t>502.2</w:t>
      </w:r>
      <w:r>
        <w:rPr>
          <w:rFonts w:hint="eastAsia" w:ascii="仿宋_GB2312" w:hAnsi="仿宋_GB2312" w:eastAsia="仿宋_GB2312" w:cs="仿宋_GB2312"/>
          <w:kern w:val="2"/>
          <w:sz w:val="32"/>
          <w:szCs w:val="32"/>
        </w:rPr>
        <w:t>万元，专项项目支出</w:t>
      </w:r>
      <w:r>
        <w:rPr>
          <w:rFonts w:hint="eastAsia" w:ascii="仿宋_GB2312" w:hAnsi="仿宋_GB2312" w:eastAsia="仿宋_GB2312" w:cs="仿宋_GB2312"/>
          <w:kern w:val="2"/>
          <w:sz w:val="32"/>
          <w:szCs w:val="32"/>
          <w:lang w:val="en-US" w:eastAsia="zh-CN"/>
        </w:rPr>
        <w:t>4348.1</w:t>
      </w:r>
      <w:r>
        <w:rPr>
          <w:rFonts w:hint="eastAsia" w:ascii="仿宋_GB2312" w:hAnsi="仿宋_GB2312" w:eastAsia="仿宋_GB2312" w:cs="仿宋_GB2312"/>
          <w:kern w:val="2"/>
          <w:sz w:val="32"/>
          <w:szCs w:val="32"/>
        </w:rPr>
        <w:t>万元，提前下达预算</w:t>
      </w:r>
      <w:r>
        <w:rPr>
          <w:rFonts w:hint="eastAsia" w:ascii="仿宋_GB2312" w:hAnsi="仿宋_GB2312" w:eastAsia="仿宋_GB2312" w:cs="仿宋_GB2312"/>
          <w:kern w:val="2"/>
          <w:sz w:val="32"/>
          <w:szCs w:val="32"/>
          <w:lang w:val="en-US" w:eastAsia="zh-CN"/>
        </w:rPr>
        <w:t>248</w:t>
      </w:r>
      <w:r>
        <w:rPr>
          <w:rFonts w:hint="eastAsia" w:ascii="仿宋_GB2312" w:hAnsi="仿宋_GB2312" w:eastAsia="仿宋_GB2312" w:cs="仿宋_GB2312"/>
          <w:kern w:val="2"/>
          <w:sz w:val="32"/>
          <w:szCs w:val="32"/>
        </w:rPr>
        <w:t>万元。</w:t>
      </w:r>
    </w:p>
    <w:p w14:paraId="36FD9DFD">
      <w:pPr>
        <w:ind w:firstLine="563" w:firstLineChars="176"/>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年预算收支安排</w:t>
      </w:r>
      <w:r>
        <w:rPr>
          <w:rFonts w:hint="eastAsia" w:ascii="仿宋_GB2312" w:hAnsi="仿宋_GB2312" w:eastAsia="仿宋_GB2312" w:cs="仿宋_GB2312"/>
          <w:sz w:val="32"/>
          <w:szCs w:val="32"/>
          <w:lang w:val="en-US" w:eastAsia="zh-CN"/>
        </w:rPr>
        <w:t>7005.49</w:t>
      </w:r>
      <w:r>
        <w:rPr>
          <w:rFonts w:hint="eastAsia" w:ascii="仿宋_GB2312" w:hAnsi="仿宋_GB2312" w:eastAsia="仿宋_GB2312" w:cs="仿宋_GB2312"/>
          <w:sz w:val="32"/>
          <w:szCs w:val="32"/>
        </w:rPr>
        <w:t>万元，较20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年预算增加</w:t>
      </w:r>
      <w:r>
        <w:rPr>
          <w:rFonts w:hint="eastAsia" w:ascii="仿宋_GB2312" w:hAnsi="仿宋_GB2312" w:eastAsia="仿宋_GB2312" w:cs="仿宋_GB2312"/>
          <w:sz w:val="32"/>
          <w:szCs w:val="32"/>
          <w:lang w:val="en-US" w:eastAsia="zh-CN"/>
        </w:rPr>
        <w:t>2796.79</w:t>
      </w:r>
      <w:r>
        <w:rPr>
          <w:rFonts w:hint="eastAsia" w:ascii="仿宋_GB2312" w:hAnsi="仿宋_GB2312" w:eastAsia="仿宋_GB2312" w:cs="仿宋_GB2312"/>
          <w:sz w:val="32"/>
          <w:szCs w:val="32"/>
        </w:rPr>
        <w:t>万元，增加</w:t>
      </w:r>
      <w:r>
        <w:rPr>
          <w:rFonts w:hint="eastAsia" w:ascii="仿宋_GB2312" w:hAnsi="仿宋_GB2312" w:eastAsia="仿宋_GB2312" w:cs="仿宋_GB2312"/>
          <w:sz w:val="32"/>
          <w:szCs w:val="32"/>
          <w:lang w:val="en-US" w:eastAsia="zh-CN"/>
        </w:rPr>
        <w:t>66.45</w:t>
      </w:r>
      <w:r>
        <w:rPr>
          <w:rFonts w:hint="eastAsia" w:ascii="仿宋_GB2312" w:hAnsi="仿宋_GB2312" w:eastAsia="仿宋_GB2312" w:cs="仿宋_GB2312"/>
          <w:sz w:val="32"/>
          <w:szCs w:val="32"/>
        </w:rPr>
        <w:t>%，其中：人员经费支出增加</w:t>
      </w:r>
      <w:r>
        <w:rPr>
          <w:rFonts w:hint="eastAsia" w:ascii="仿宋_GB2312" w:hAnsi="仿宋_GB2312" w:eastAsia="仿宋_GB2312" w:cs="仿宋_GB2312"/>
          <w:sz w:val="32"/>
          <w:szCs w:val="32"/>
          <w:lang w:val="en-US" w:eastAsia="zh-CN"/>
        </w:rPr>
        <w:t>724.73</w:t>
      </w:r>
      <w:r>
        <w:rPr>
          <w:rFonts w:hint="eastAsia" w:ascii="仿宋_GB2312" w:hAnsi="仿宋_GB2312" w:eastAsia="仿宋_GB2312" w:cs="仿宋_GB2312"/>
          <w:sz w:val="32"/>
          <w:szCs w:val="32"/>
        </w:rPr>
        <w:t>万元，主要为人员</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；日常公用经费支出增加</w:t>
      </w:r>
      <w:r>
        <w:rPr>
          <w:rFonts w:hint="eastAsia" w:ascii="仿宋_GB2312" w:hAnsi="仿宋_GB2312" w:eastAsia="仿宋_GB2312" w:cs="仿宋_GB2312"/>
          <w:sz w:val="32"/>
          <w:szCs w:val="32"/>
          <w:lang w:val="en-US" w:eastAsia="zh-CN"/>
        </w:rPr>
        <w:t>61.37</w:t>
      </w:r>
      <w:r>
        <w:rPr>
          <w:rFonts w:hint="eastAsia" w:ascii="仿宋_GB2312" w:hAnsi="仿宋_GB2312" w:eastAsia="仿宋_GB2312" w:cs="仿宋_GB2312"/>
          <w:sz w:val="32"/>
          <w:szCs w:val="32"/>
        </w:rPr>
        <w:t>万元，主要为</w:t>
      </w:r>
      <w:r>
        <w:rPr>
          <w:rFonts w:hint="eastAsia" w:ascii="仿宋_GB2312" w:hAnsi="仿宋_GB2312" w:eastAsia="仿宋_GB2312" w:cs="仿宋_GB2312"/>
          <w:sz w:val="32"/>
          <w:szCs w:val="32"/>
          <w:lang w:eastAsia="zh-CN"/>
        </w:rPr>
        <w:t>租赁费增加</w:t>
      </w:r>
      <w:r>
        <w:rPr>
          <w:rFonts w:hint="eastAsia" w:ascii="仿宋_GB2312" w:hAnsi="仿宋_GB2312" w:eastAsia="仿宋_GB2312" w:cs="仿宋_GB2312"/>
          <w:sz w:val="32"/>
          <w:szCs w:val="32"/>
        </w:rPr>
        <w:t>；项目支出增加</w:t>
      </w:r>
      <w:r>
        <w:rPr>
          <w:rFonts w:hint="eastAsia" w:ascii="仿宋_GB2312" w:hAnsi="仿宋_GB2312" w:eastAsia="仿宋_GB2312" w:cs="仿宋_GB2312"/>
          <w:sz w:val="32"/>
          <w:szCs w:val="32"/>
          <w:lang w:val="en-US" w:eastAsia="zh-CN"/>
        </w:rPr>
        <w:t>2010.69</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社区经费以及垃圾分类督导员经费等</w:t>
      </w:r>
      <w:r>
        <w:rPr>
          <w:rFonts w:hint="eastAsia" w:ascii="仿宋_GB2312" w:hAnsi="仿宋_GB2312" w:eastAsia="仿宋_GB2312" w:cs="仿宋_GB2312"/>
          <w:sz w:val="32"/>
          <w:szCs w:val="32"/>
        </w:rPr>
        <w:t>专项</w:t>
      </w:r>
      <w:r>
        <w:rPr>
          <w:rFonts w:hint="eastAsia" w:ascii="仿宋_GB2312" w:hAnsi="仿宋_GB2312" w:eastAsia="仿宋_GB2312" w:cs="仿宋_GB2312"/>
          <w:sz w:val="32"/>
          <w:szCs w:val="32"/>
          <w:lang w:eastAsia="zh-CN"/>
        </w:rPr>
        <w:t>项目增加</w:t>
      </w:r>
      <w:r>
        <w:rPr>
          <w:rFonts w:hint="eastAsia" w:ascii="仿宋_GB2312" w:hAnsi="仿宋_GB2312" w:eastAsia="仿宋_GB2312" w:cs="仿宋_GB2312"/>
          <w:sz w:val="32"/>
          <w:szCs w:val="32"/>
        </w:rPr>
        <w:t>。</w:t>
      </w:r>
    </w:p>
    <w:p w14:paraId="4D5A55AF">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三、</w:t>
      </w:r>
      <w:r>
        <w:rPr>
          <w:rFonts w:hint="eastAsia" w:ascii="仿宋_GB2312" w:hAnsi="仿宋_GB2312" w:eastAsia="仿宋_GB2312" w:cs="仿宋_GB2312"/>
          <w:b/>
          <w:sz w:val="36"/>
          <w:szCs w:val="36"/>
        </w:rPr>
        <w:t>机关运行经费情况及增减变化情况说明</w:t>
      </w:r>
    </w:p>
    <w:p w14:paraId="4772205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年我部门机关运行费用预算安排</w:t>
      </w:r>
      <w:r>
        <w:rPr>
          <w:rFonts w:hint="eastAsia" w:ascii="仿宋_GB2312" w:hAnsi="仿宋_GB2312" w:eastAsia="仿宋_GB2312" w:cs="仿宋_GB2312"/>
          <w:sz w:val="32"/>
          <w:szCs w:val="32"/>
          <w:lang w:val="en-US" w:eastAsia="zh-CN"/>
        </w:rPr>
        <w:t>143.2</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6.75</w:t>
      </w:r>
      <w:r>
        <w:rPr>
          <w:rFonts w:hint="eastAsia" w:ascii="仿宋_GB2312" w:hAnsi="仿宋_GB2312" w:eastAsia="仿宋_GB2312" w:cs="仿宋_GB2312"/>
          <w:sz w:val="32"/>
          <w:szCs w:val="32"/>
        </w:rPr>
        <w:t>万元、水费</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万元、电费</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万元、邮电费</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万元、办公取暖费</w:t>
      </w:r>
      <w:r>
        <w:rPr>
          <w:rFonts w:hint="eastAsia" w:ascii="仿宋_GB2312" w:hAnsi="仿宋_GB2312" w:eastAsia="仿宋_GB2312" w:cs="仿宋_GB2312"/>
          <w:sz w:val="32"/>
          <w:szCs w:val="32"/>
          <w:lang w:val="en-US" w:eastAsia="zh-CN"/>
        </w:rPr>
        <w:t>28.8</w:t>
      </w:r>
      <w:r>
        <w:rPr>
          <w:rFonts w:hint="eastAsia" w:ascii="仿宋_GB2312" w:hAnsi="仿宋_GB2312" w:eastAsia="仿宋_GB2312" w:cs="仿宋_GB2312"/>
          <w:sz w:val="32"/>
          <w:szCs w:val="32"/>
        </w:rPr>
        <w:t>万元、差旅费1.5万元、维修费0.5万元、租赁费</w:t>
      </w:r>
      <w:r>
        <w:rPr>
          <w:rFonts w:hint="eastAsia" w:ascii="仿宋_GB2312" w:hAnsi="仿宋_GB2312" w:eastAsia="仿宋_GB2312" w:cs="仿宋_GB2312"/>
          <w:sz w:val="32"/>
          <w:szCs w:val="32"/>
          <w:lang w:val="en-US" w:eastAsia="zh-CN"/>
        </w:rPr>
        <w:t>45.18</w:t>
      </w:r>
      <w:r>
        <w:rPr>
          <w:rFonts w:hint="eastAsia" w:ascii="仿宋_GB2312" w:hAnsi="仿宋_GB2312" w:eastAsia="仿宋_GB2312" w:cs="仿宋_GB2312"/>
          <w:sz w:val="32"/>
          <w:szCs w:val="32"/>
        </w:rPr>
        <w:t>万元，会议费0.3万元、公务用车运行费13.5万元、其他0.4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万元、公务接待费2万元、工会经费</w:t>
      </w:r>
      <w:r>
        <w:rPr>
          <w:rFonts w:hint="eastAsia" w:ascii="仿宋_GB2312" w:hAnsi="仿宋_GB2312" w:eastAsia="仿宋_GB2312" w:cs="仿宋_GB2312"/>
          <w:sz w:val="32"/>
          <w:szCs w:val="32"/>
          <w:lang w:val="en-US" w:eastAsia="zh-CN"/>
        </w:rPr>
        <w:t>5.62</w:t>
      </w:r>
      <w:r>
        <w:rPr>
          <w:rFonts w:hint="eastAsia" w:ascii="仿宋_GB2312" w:hAnsi="仿宋_GB2312" w:eastAsia="仿宋_GB2312" w:cs="仿宋_GB2312"/>
          <w:sz w:val="32"/>
          <w:szCs w:val="32"/>
        </w:rPr>
        <w:t>万元），20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年机关运行费用预算安排</w:t>
      </w:r>
      <w:r>
        <w:rPr>
          <w:rFonts w:hint="eastAsia" w:ascii="仿宋_GB2312" w:hAnsi="仿宋_GB2312" w:eastAsia="仿宋_GB2312" w:cs="仿宋_GB2312"/>
          <w:sz w:val="32"/>
          <w:szCs w:val="32"/>
          <w:lang w:val="en-US" w:eastAsia="zh-CN"/>
        </w:rPr>
        <w:t>81.83</w:t>
      </w:r>
      <w:r>
        <w:rPr>
          <w:rFonts w:hint="eastAsia" w:ascii="仿宋_GB2312" w:hAnsi="仿宋_GB2312" w:eastAsia="仿宋_GB2312" w:cs="仿宋_GB2312"/>
          <w:sz w:val="32"/>
          <w:szCs w:val="32"/>
        </w:rPr>
        <w:t>万元，增加</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%。主要原因：工会经费增加。</w:t>
      </w:r>
    </w:p>
    <w:p w14:paraId="3E6225A7">
      <w:pPr>
        <w:tabs>
          <w:tab w:val="left" w:pos="9297"/>
        </w:tabs>
        <w:spacing w:line="560" w:lineRule="exact"/>
        <w:ind w:firstLine="723" w:firstLineChars="200"/>
        <w:rPr>
          <w:rFonts w:hint="eastAsia" w:ascii="仿宋_GB2312" w:hAnsi="仿宋_GB2312" w:eastAsia="仿宋_GB2312" w:cs="仿宋_GB2312"/>
          <w:sz w:val="36"/>
          <w:szCs w:val="36"/>
          <w:lang w:eastAsia="zh-CN"/>
        </w:rPr>
      </w:pPr>
      <w:r>
        <w:rPr>
          <w:rFonts w:hint="eastAsia" w:ascii="仿宋_GB2312" w:hAnsi="仿宋_GB2312" w:eastAsia="仿宋_GB2312" w:cs="仿宋_GB2312"/>
          <w:b/>
          <w:sz w:val="36"/>
          <w:szCs w:val="36"/>
        </w:rPr>
        <w:t>四、“三公”经费情况及增减变化说明</w:t>
      </w:r>
      <w:r>
        <w:rPr>
          <w:rFonts w:hint="eastAsia" w:ascii="仿宋_GB2312" w:hAnsi="仿宋_GB2312" w:eastAsia="仿宋_GB2312" w:cs="仿宋_GB2312"/>
          <w:b/>
          <w:sz w:val="36"/>
          <w:szCs w:val="36"/>
          <w:lang w:eastAsia="zh-CN"/>
        </w:rPr>
        <w:tab/>
      </w:r>
    </w:p>
    <w:p w14:paraId="1A4E782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年我部门“三公”经费预算安排15.5万元，与上年持平。具体情况如下：</w:t>
      </w:r>
    </w:p>
    <w:p w14:paraId="61D04F70">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（一）公务用车购置及运行费，共计安排13.5万元，与上年持平；</w:t>
      </w:r>
    </w:p>
    <w:p w14:paraId="39D84FC7">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1.公务用车购置安排0万元，与上年持平；</w:t>
      </w:r>
    </w:p>
    <w:p w14:paraId="7806B38D">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2.公务用车运行维护经费安排13.5万元，与上年持平；</w:t>
      </w:r>
    </w:p>
    <w:p w14:paraId="03EE50A7">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（二）公务接待费安排2万元，与上年持平；</w:t>
      </w:r>
    </w:p>
    <w:p w14:paraId="232B0FF0">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（三）因公出国（境）费安排0万元，与上年持平；</w:t>
      </w:r>
    </w:p>
    <w:p w14:paraId="3822E7C0">
      <w:pPr>
        <w:spacing w:line="560" w:lineRule="exact"/>
        <w:ind w:firstLine="723" w:firstLineChars="200"/>
        <w:rPr>
          <w:rFonts w:ascii="仿宋_GB2312" w:hAnsi="仿宋_GB2312" w:eastAsia="仿宋_GB2312" w:cs="仿宋_GB2312"/>
          <w:b/>
          <w:sz w:val="36"/>
          <w:szCs w:val="36"/>
        </w:rPr>
      </w:pPr>
      <w:r>
        <w:rPr>
          <w:rFonts w:hint="eastAsia" w:ascii="仿宋_GB2312" w:hAnsi="仿宋_GB2312" w:eastAsia="仿宋_GB2312" w:cs="仿宋_GB2312"/>
          <w:b/>
          <w:sz w:val="36"/>
          <w:szCs w:val="36"/>
        </w:rPr>
        <w:t>五、绩效信息</w:t>
      </w:r>
    </w:p>
    <w:p w14:paraId="64436AAF">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（一）总体绩效目标</w:t>
      </w:r>
    </w:p>
    <w:p w14:paraId="45F65D4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sz w:val="32"/>
          <w:szCs w:val="32"/>
        </w:rPr>
        <w:t>根据管委会工作部署，结合街道办事处年度工作计划，针对街道办事处主要职责、重点工作，在2021年重点做好安全生产、环境卫生整治、信访维稳、基层党组织建设、征地拆迁、农业农村管理、社会管理事务、社区建设、社区服务以及管委会交办重点项目工程等工作。</w:t>
      </w:r>
    </w:p>
    <w:p w14:paraId="21228308">
      <w:pPr>
        <w:numPr>
          <w:ilvl w:val="0"/>
          <w:numId w:val="2"/>
        </w:num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分项绩效目标</w:t>
      </w:r>
    </w:p>
    <w:p w14:paraId="249D39D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根据管委会工作部署，结合街道办事处年度工作计划，针对街道办事处主要职责、重点工作，分项制定绩效目标，街道办部门总体职责目标如下：</w:t>
      </w:r>
    </w:p>
    <w:p w14:paraId="19B6B8BC">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应急管理工作</w:t>
      </w:r>
    </w:p>
    <w:p w14:paraId="2645AA7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（1）安全生产、消防安全监管工作：</w:t>
      </w:r>
    </w:p>
    <w:p w14:paraId="22CC0D8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绩效目标：做好村居安全日常巡查和专项监督检查、安全隐患整改以及安全培训宣教工作。</w:t>
      </w:r>
    </w:p>
    <w:p w14:paraId="6604602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年终对该项工作进行百分制考核，根据考核成绩进行评定，考核结果在90分以上的为优秀，60分以下的为差；对检查发现的安全隐患，按照隐患整改率进行评定，100%整改完成为优秀，整改率低于80%为差；</w:t>
      </w:r>
    </w:p>
    <w:p w14:paraId="04C8DD00">
      <w:pPr>
        <w:numPr>
          <w:ilvl w:val="0"/>
          <w:numId w:val="3"/>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食品安全监管工作：</w:t>
      </w:r>
    </w:p>
    <w:p w14:paraId="36ABF91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绩效目标：做好小摊点备案卡办理、食品安全监督检查及宣教工作。</w:t>
      </w:r>
    </w:p>
    <w:p w14:paraId="4269922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办证规范情况、办结速度和办结率进行评定，办证规范情况实行百分制考核，考核结果在90分以上的为优秀，60分以下的为差；办结速度在3个工作日之内的为优秀，10个工作日以上为差；办结率100%为优秀，低于80%为差；</w:t>
      </w:r>
    </w:p>
    <w:p w14:paraId="2DE5F97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2、农村经济工作</w:t>
      </w:r>
    </w:p>
    <w:p w14:paraId="78C92E2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（1）农村经济发展工作：</w:t>
      </w:r>
    </w:p>
    <w:p w14:paraId="74BEC59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绩效目标：指导农村经济建设发展，合理安排集体资产的分配、使用。</w:t>
      </w:r>
    </w:p>
    <w:p w14:paraId="1FDC039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惠农补贴的发放、指导和协调农、林、牧、渔等行业的生产和服务、做好动植物防疫工作等方面进行评定，惠农补贴资金发放率100%为优秀，低于80%为差；其他工作通过问卷调查农民对农业政策的满意度进行评定，满意度100%为优秀，低于80%为差；动植物防疫按照发生事故率评定，事故率为0为优秀，大于1%为差；</w:t>
      </w:r>
    </w:p>
    <w:p w14:paraId="26264BB6">
      <w:pPr>
        <w:numPr>
          <w:ilvl w:val="0"/>
          <w:numId w:val="4"/>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统计工作：</w:t>
      </w:r>
    </w:p>
    <w:p w14:paraId="2136DE4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收集国民经济和社会发展有关数据，完成统计报表和统计资料收集、汇总、审核、上报和整理工作；组织辖区统计单位登记、年检及统计人员持证等工作；负责有关统计报表整理、存档工作。负责人口普查、经济普查等工作。</w:t>
      </w:r>
    </w:p>
    <w:p w14:paraId="595C521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绩效指标：通过以上工作的完成率进行评定，完成率100%为优秀，低于75%为差；</w:t>
      </w:r>
    </w:p>
    <w:p w14:paraId="717759A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3、社会</w:t>
      </w:r>
      <w:r>
        <w:rPr>
          <w:rFonts w:hint="eastAsia" w:ascii="仿宋_GB2312" w:hAnsi="仿宋_GB2312" w:eastAsia="仿宋_GB2312" w:cs="仿宋_GB2312"/>
          <w:sz w:val="32"/>
          <w:szCs w:val="32"/>
          <w:lang w:eastAsia="zh-CN"/>
        </w:rPr>
        <w:t>事务管理</w:t>
      </w:r>
      <w:r>
        <w:rPr>
          <w:rFonts w:hint="eastAsia" w:ascii="仿宋_GB2312" w:hAnsi="仿宋_GB2312" w:eastAsia="仿宋_GB2312" w:cs="仿宋_GB2312"/>
          <w:sz w:val="32"/>
          <w:szCs w:val="32"/>
        </w:rPr>
        <w:t>工作</w:t>
      </w:r>
    </w:p>
    <w:p w14:paraId="56E256E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（1）人口和计划生育服务工作：</w:t>
      </w:r>
    </w:p>
    <w:p w14:paraId="5177874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绩效目标：对执行计划生育方针政策和法律法规的宣传，对育龄妇女和妇科普查的宣传，对计生药物的发放和计生统计工作的上报。</w:t>
      </w:r>
    </w:p>
    <w:p w14:paraId="593C6DA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绩效指标：按照政策宣传率、药具发放率和统计及时率进行评定，这三项比率100%为优秀，低于75%为差；</w:t>
      </w:r>
    </w:p>
    <w:p w14:paraId="00BC9F27">
      <w:pPr>
        <w:numPr>
          <w:ilvl w:val="0"/>
          <w:numId w:val="5"/>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就业再就业工作：</w:t>
      </w:r>
    </w:p>
    <w:p w14:paraId="41732FC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绩效目标：负责办理《就业创业证》、建立健全各项台账、开展就业指导工作、对就业困难人员进行困难认定、小额担保贷款和社会保险补贴等工作。</w:t>
      </w:r>
    </w:p>
    <w:p w14:paraId="43C8E4A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办证速度、“零就业家庭”动态情况和社保补贴到位率进行评定，办证速度2个工作日内为优秀，超2个工作日为差；“零就业家庭”动态归零为优秀，不为零为差；社保补贴到位率100%为优秀，低于100%为差；</w:t>
      </w:r>
    </w:p>
    <w:p w14:paraId="127B2E2A">
      <w:pPr>
        <w:numPr>
          <w:ilvl w:val="0"/>
          <w:numId w:val="5"/>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社会保险工作：</w:t>
      </w:r>
    </w:p>
    <w:p w14:paraId="0D84AD7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绩效目标：负责城镇居民养老保险工作、城镇居民医疗保险工作、其他社会保险工作和离退休人员社会化管理工作。</w:t>
      </w:r>
    </w:p>
    <w:p w14:paraId="2249A08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绩效指标：按照城居保参保率、医疗保险参保率和养老资格认证率进行评定，城居保参保率100%为优秀，低于100%为差；医疗保险参保率大于90%为优秀，低于90%为差；养老资格认证率大于80%为优秀，低于80%为差；</w:t>
      </w:r>
    </w:p>
    <w:p w14:paraId="2EE0038C">
      <w:pPr>
        <w:numPr>
          <w:ilvl w:val="0"/>
          <w:numId w:val="5"/>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保障性住房的申请和年审工作：</w:t>
      </w:r>
    </w:p>
    <w:p w14:paraId="306C221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绩效目标：负责本行政区域内保障性住房申请受理、审核等工作。</w:t>
      </w:r>
    </w:p>
    <w:p w14:paraId="5025CFE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绩效指标：年终对该项工作进行百分制考核，根据考核成绩进行评定，考核结果在90分以上的为优秀，60分以下的为差；</w:t>
      </w:r>
    </w:p>
    <w:p w14:paraId="16AAD308">
      <w:pPr>
        <w:numPr>
          <w:ilvl w:val="0"/>
          <w:numId w:val="5"/>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民政事务工作：</w:t>
      </w:r>
    </w:p>
    <w:p w14:paraId="23646FFE">
      <w:pPr>
        <w:spacing w:line="560" w:lineRule="exact"/>
        <w:ind w:left="638" w:leftChars="30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绩效目标：按照职责要求、文件规定受理行政区域内相关民政事务的申请、初审及复核工作。</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绩效指标：根据该项工作的办结率进行评定，办结率大于90%为优秀，低于90%为差。</w:t>
      </w:r>
    </w:p>
    <w:p w14:paraId="4F1D309D">
      <w:pPr>
        <w:numPr>
          <w:ilvl w:val="0"/>
          <w:numId w:val="5"/>
        </w:num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涉军事务工作：</w:t>
      </w:r>
    </w:p>
    <w:p w14:paraId="3E118B76">
      <w:pPr>
        <w:widowControl w:val="0"/>
        <w:numPr>
          <w:ilvl w:val="0"/>
          <w:numId w:val="0"/>
        </w:num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绩效目标：一次性告知办事群众所需准备的相关材料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按照职责负责本行政区域内涉军事务申请受理、初审等工作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及时办理，应保尽保，应退尽退</w:t>
      </w:r>
      <w:r>
        <w:rPr>
          <w:rFonts w:hint="eastAsia" w:ascii="仿宋_GB2312" w:hAnsi="仿宋_GB2312" w:eastAsia="仿宋_GB2312" w:cs="仿宋_GB2312"/>
          <w:sz w:val="32"/>
          <w:szCs w:val="32"/>
          <w:lang w:eastAsia="zh-CN"/>
        </w:rPr>
        <w:t>；</w:t>
      </w:r>
    </w:p>
    <w:p w14:paraId="5C40FA34">
      <w:pPr>
        <w:spacing w:line="560" w:lineRule="exact"/>
        <w:ind w:left="638" w:leftChars="304"/>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绩效指标：根据该项工作的办结率进行评定，办结率大于90%为优秀，低于90%为差</w:t>
      </w:r>
      <w:r>
        <w:rPr>
          <w:rFonts w:hint="eastAsia" w:ascii="仿宋_GB2312" w:hAnsi="仿宋_GB2312" w:eastAsia="仿宋_GB2312" w:cs="仿宋_GB2312"/>
          <w:sz w:val="32"/>
          <w:szCs w:val="32"/>
          <w:lang w:eastAsia="zh-CN"/>
        </w:rPr>
        <w:t>；</w:t>
      </w:r>
    </w:p>
    <w:p w14:paraId="5BD44231">
      <w:pPr>
        <w:numPr>
          <w:ilvl w:val="0"/>
          <w:numId w:val="5"/>
        </w:num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个体证照办理：</w:t>
      </w:r>
    </w:p>
    <w:p w14:paraId="7482A2B4">
      <w:pPr>
        <w:widowControl w:val="0"/>
        <w:numPr>
          <w:ilvl w:val="0"/>
          <w:numId w:val="0"/>
        </w:num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绩效目标：一次性告知办事群众所需准备的相关材料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按照职责负责本行政区域内个体证照业务办理等工作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个体证照办理准确高效，办理群众满意</w:t>
      </w:r>
      <w:r>
        <w:rPr>
          <w:rFonts w:hint="eastAsia" w:ascii="仿宋_GB2312" w:hAnsi="仿宋_GB2312" w:eastAsia="仿宋_GB2312" w:cs="仿宋_GB2312"/>
          <w:sz w:val="32"/>
          <w:szCs w:val="32"/>
          <w:lang w:eastAsia="zh-CN"/>
        </w:rPr>
        <w:t>；</w:t>
      </w:r>
    </w:p>
    <w:p w14:paraId="5C201FAC">
      <w:pPr>
        <w:widowControl w:val="0"/>
        <w:numPr>
          <w:ilvl w:val="0"/>
          <w:numId w:val="0"/>
        </w:numPr>
        <w:spacing w:line="56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绩效指标：根据该项工作的办结率进行评定，办结率大于90%为优秀，低于90%为差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14:paraId="01B7D1CE">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征地拆迁工作</w:t>
      </w:r>
    </w:p>
    <w:p w14:paraId="797BA9E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（1）重点项目工程的服务管理：</w:t>
      </w:r>
    </w:p>
    <w:p w14:paraId="7B09E574">
      <w:pPr>
        <w:spacing w:line="560" w:lineRule="exact"/>
        <w:ind w:left="638" w:leftChars="304"/>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绩效目标：切实组织协调好重点项目工程各项工作，最大程度保障重点项目工程顺利开展。</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绩效指标：按照对重点项目工程的资料统计、建设施工进度和了解认知度进行评定，建设施工进度100%为优秀，低于75%为差；了解认知度100%为优秀，低于80%为差；</w:t>
      </w:r>
    </w:p>
    <w:p w14:paraId="1B9187F2">
      <w:pPr>
        <w:numPr>
          <w:ilvl w:val="0"/>
          <w:numId w:val="6"/>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过渡费申请及发放：</w:t>
      </w:r>
    </w:p>
    <w:p w14:paraId="16E1207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绩效目标：认真统计好涉及村人口增减，及时申请过渡费并发放。</w:t>
      </w:r>
    </w:p>
    <w:p w14:paraId="07F5A69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绩效指标：按照人数统计、资金申请和群众满意度进行评定，人口统计准确率100%为优秀，否则为差；资金申请准确及时为优秀，否则为差；群众满意度100%为优秀，低于80%为差；</w:t>
      </w:r>
    </w:p>
    <w:p w14:paraId="4D517025">
      <w:pPr>
        <w:numPr>
          <w:ilvl w:val="0"/>
          <w:numId w:val="6"/>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征地资金发放：</w:t>
      </w:r>
    </w:p>
    <w:p w14:paraId="5A1CC4C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绩效目标：积极协调、监督征地资金及时发放。</w:t>
      </w:r>
    </w:p>
    <w:p w14:paraId="1B7D736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绩效指标：按照土地亩数确定准确率、发放到位率和群众满意度来评定，亩数准确率100%为优秀，否则为差；发放到位率100%为优秀，低于80%为差；群众满意度100%为优秀，低于80%为差；</w:t>
      </w:r>
    </w:p>
    <w:p w14:paraId="0DADEC30">
      <w:pPr>
        <w:numPr>
          <w:ilvl w:val="0"/>
          <w:numId w:val="6"/>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已征地块的后续工作</w:t>
      </w:r>
      <w:r>
        <w:rPr>
          <w:rFonts w:hint="eastAsia" w:ascii="仿宋_GB2312" w:hAnsi="仿宋_GB2312" w:eastAsia="仿宋_GB2312" w:cs="仿宋_GB2312"/>
          <w:sz w:val="32"/>
          <w:szCs w:val="32"/>
        </w:rPr>
        <w:t>：</w:t>
      </w:r>
    </w:p>
    <w:p w14:paraId="0AA348A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绩效目标：按期签订绿化租地协议并及时发放；及时申请办公场所租金、遮荫费资金及发放。</w:t>
      </w:r>
    </w:p>
    <w:p w14:paraId="156CB5C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绩效指标：按照统计及时率、资金到位率和群众满意度进行评定，统计及时率100%为优秀，否则为差；资金到位率100%为优秀，低于80%为差；群众满意度100%为优秀，低于80%为差。</w:t>
      </w:r>
    </w:p>
    <w:p w14:paraId="0390C65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5、信访、综治以及扫黑除恶工作</w:t>
      </w:r>
    </w:p>
    <w:p w14:paraId="118CE8F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绩效目标：切实做好信访日常管理、重要节点的安保、社会综合治理、扫黑除恶等相关工作。</w:t>
      </w:r>
    </w:p>
    <w:p w14:paraId="4F1D04D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绩效指标：通过辖区群众对综治和信访工作的满意度以及群体事件发生比率来评定，群众满意度100%为优秀，低于80%为差；群体性事件发生比率低于10%为优秀，否则为差。</w:t>
      </w:r>
    </w:p>
    <w:p w14:paraId="6341029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6、社区建设和社区服务工作</w:t>
      </w:r>
    </w:p>
    <w:p w14:paraId="1760AD0F">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社区建设和社区服务工作</w:t>
      </w:r>
      <w:r>
        <w:rPr>
          <w:rFonts w:hint="eastAsia" w:ascii="仿宋_GB2312" w:hAnsi="仿宋_GB2312" w:eastAsia="仿宋_GB2312" w:cs="仿宋_GB2312"/>
          <w:sz w:val="32"/>
          <w:szCs w:val="32"/>
          <w:lang w:eastAsia="zh-CN"/>
        </w:rPr>
        <w:t>：</w:t>
      </w:r>
    </w:p>
    <w:p w14:paraId="65472DB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绩效目标：负责辖区内社区建设和社区服务工作，强化社区功能，完善社区服务，解决社区问题，不断提高社区成员的生活水平和生活质量，加大社区工作人员管理力度，进行老旧小区提升改造。</w:t>
      </w:r>
    </w:p>
    <w:p w14:paraId="5FCA921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年终千分制考核、对物业公司考核和群众满意度来评定，年终考核900分以上为优秀社区，600分以下为不合格社区；对物业公司考核结果90分以上为优秀，60分以下为差；群众满意度100%为优秀，低于60%为差。</w:t>
      </w:r>
    </w:p>
    <w:p w14:paraId="01788F3A">
      <w:pPr>
        <w:numPr>
          <w:ilvl w:val="0"/>
          <w:numId w:val="4"/>
        </w:num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物业管理工作：</w:t>
      </w:r>
    </w:p>
    <w:p w14:paraId="688BFBBD">
      <w:pPr>
        <w:widowControl w:val="0"/>
        <w:numPr>
          <w:ilvl w:val="0"/>
          <w:numId w:val="0"/>
        </w:num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w:t>
      </w:r>
      <w:r>
        <w:rPr>
          <w:rFonts w:hint="eastAsia" w:ascii="仿宋_GB2312" w:hAnsi="仿宋_GB2312" w:eastAsia="仿宋_GB2312" w:cs="仿宋_GB2312"/>
          <w:sz w:val="32"/>
          <w:szCs w:val="32"/>
          <w:lang w:eastAsia="zh-CN"/>
        </w:rPr>
        <w:t>：做好物委会建设的工作以及垃圾分类工作等；</w:t>
      </w:r>
    </w:p>
    <w:p w14:paraId="75D5699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年终千分制考核、对物业公司考核和群众满意度来评定，年终考核900分以上为优秀社区，600分以下为不合格社区；对物业公司考核结果90分以上为优秀，60分以下为差；群众满意度100%为优秀，低于60%为差。</w:t>
      </w:r>
    </w:p>
    <w:p w14:paraId="69A1EC6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7、基层党建工作</w:t>
      </w:r>
    </w:p>
    <w:p w14:paraId="3416C8E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（1）村干部及社区工作人员的日常管理：</w:t>
      </w:r>
    </w:p>
    <w:p w14:paraId="3686177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绩效目标：做好村两委及社区工作人员、大学生村官的日常管理工作；做好村两委及离任村干部的补贴发放工作。</w:t>
      </w:r>
    </w:p>
    <w:p w14:paraId="1411DA2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绩效指标：按照对村两委人员和大学生村官年终百分制考核以及村干部补贴发放及时率来评定，年终考核90分以上为优秀，60分以下为差；群众满意度100%为优秀，否则为差；</w:t>
      </w:r>
    </w:p>
    <w:p w14:paraId="29CF5976">
      <w:pPr>
        <w:numPr>
          <w:ilvl w:val="0"/>
          <w:numId w:val="7"/>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基层组织阵地建设及党员教育管理工作：</w:t>
      </w:r>
    </w:p>
    <w:p w14:paraId="29A4E5E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绩效目标：建设村综合服务站，提升社区便民服务大厅、组织活动场所的设施，进一步提升村（社区）为民服务；加强党员发展及教育管理工作，通过有效举措激发党组织新活力。</w:t>
      </w:r>
    </w:p>
    <w:p w14:paraId="22F76A1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绩效指标：按照党员群众对该项工作的满意度和党员发展数量进行评定，满意度100%为优秀，低于80%为差；年度党员发展数量达到组织部门要求为优秀，否则为差；</w:t>
      </w:r>
    </w:p>
    <w:p w14:paraId="3B6ACF69">
      <w:pPr>
        <w:numPr>
          <w:ilvl w:val="0"/>
          <w:numId w:val="7"/>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宣传和群团工作：</w:t>
      </w:r>
    </w:p>
    <w:p w14:paraId="0361404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绩效目标：宣传</w:t>
      </w:r>
      <w:r>
        <w:rPr>
          <w:rFonts w:hint="eastAsia" w:ascii="仿宋_GB2312" w:hAnsi="仿宋_GB2312" w:eastAsia="仿宋_GB2312" w:cs="仿宋_GB2312"/>
          <w:sz w:val="32"/>
          <w:szCs w:val="32"/>
          <w:lang w:eastAsia="zh-CN"/>
        </w:rPr>
        <w:t>习近平新时代中国特色社会主义思想和党的十九大精神</w:t>
      </w:r>
      <w:r>
        <w:rPr>
          <w:rFonts w:hint="eastAsia" w:ascii="仿宋_GB2312" w:hAnsi="仿宋_GB2312" w:eastAsia="仿宋_GB2312" w:cs="仿宋_GB2312"/>
          <w:sz w:val="32"/>
          <w:szCs w:val="32"/>
        </w:rPr>
        <w:t>，弘扬中华传统文化；以党建带动群团组织的发展建设，切实做好工会、妇联、共青团等群团组织工作。</w:t>
      </w:r>
    </w:p>
    <w:p w14:paraId="3D7387E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绩效指标：通过群众对群团组织和宣传工作的满意程度进行评价，群众满意度100%为优秀，低于80%为差。</w:t>
      </w:r>
    </w:p>
    <w:p w14:paraId="033B101A">
      <w:pPr>
        <w:numPr>
          <w:ilvl w:val="0"/>
          <w:numId w:val="8"/>
        </w:numPr>
        <w:spacing w:line="56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综合执法工作</w:t>
      </w:r>
    </w:p>
    <w:p w14:paraId="7C642699">
      <w:pPr>
        <w:numPr>
          <w:ilvl w:val="0"/>
          <w:numId w:val="0"/>
        </w:numPr>
        <w:spacing w:line="560" w:lineRule="exact"/>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组织开展执法活动：</w:t>
      </w:r>
    </w:p>
    <w:p w14:paraId="3313203B">
      <w:pPr>
        <w:widowControl w:val="0"/>
        <w:numPr>
          <w:ilvl w:val="0"/>
          <w:numId w:val="0"/>
        </w:num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绩效目标：依照相关要求，配合各业务部门开展执法工作，打击各类违法违规问题，对辖区群众起到很好的教育效果</w:t>
      </w:r>
      <w:r>
        <w:rPr>
          <w:rFonts w:hint="eastAsia" w:ascii="仿宋_GB2312" w:hAnsi="仿宋_GB2312" w:eastAsia="仿宋_GB2312" w:cs="仿宋_GB2312"/>
          <w:sz w:val="32"/>
          <w:szCs w:val="32"/>
          <w:lang w:eastAsia="zh-CN"/>
        </w:rPr>
        <w:t>；</w:t>
      </w:r>
    </w:p>
    <w:p w14:paraId="76B7F01D">
      <w:pPr>
        <w:widowControl w:val="0"/>
        <w:numPr>
          <w:ilvl w:val="0"/>
          <w:numId w:val="0"/>
        </w:numPr>
        <w:spacing w:line="560" w:lineRule="exact"/>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w:t>
      </w:r>
      <w:r>
        <w:rPr>
          <w:rFonts w:hint="eastAsia" w:ascii="仿宋_GB2312" w:hAnsi="仿宋_GB2312" w:eastAsia="仿宋_GB2312" w:cs="仿宋_GB2312"/>
          <w:sz w:val="32"/>
          <w:szCs w:val="32"/>
          <w:lang w:eastAsia="zh-CN"/>
        </w:rPr>
        <w:t>开展法制宣传入村入社区活动</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次以上宣传为优秀，未开展宣传活动为差；组织培训</w:t>
      </w:r>
      <w:r>
        <w:rPr>
          <w:rFonts w:hint="eastAsia" w:ascii="仿宋_GB2312" w:hAnsi="仿宋_GB2312" w:eastAsia="仿宋_GB2312" w:cs="仿宋_GB2312"/>
          <w:sz w:val="32"/>
          <w:szCs w:val="32"/>
          <w:lang w:val="en-US" w:eastAsia="zh-CN"/>
        </w:rPr>
        <w:t>2次以上培训率大于80%以上为优秀，未开展培训或培训率低于50%以下为差；执法办结率100%为优秀，低于60%为差。</w:t>
      </w:r>
    </w:p>
    <w:p w14:paraId="25C73A97">
      <w:pPr>
        <w:widowControl w:val="0"/>
        <w:numPr>
          <w:ilvl w:val="0"/>
          <w:numId w:val="8"/>
        </w:numPr>
        <w:spacing w:line="560"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生态环境保护环境卫生治理工作</w:t>
      </w:r>
    </w:p>
    <w:p w14:paraId="300EC96B">
      <w:pPr>
        <w:widowControl w:val="0"/>
        <w:numPr>
          <w:ilvl w:val="0"/>
          <w:numId w:val="9"/>
        </w:numPr>
        <w:spacing w:line="560" w:lineRule="exact"/>
        <w:ind w:left="74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生态环境保护工作：</w:t>
      </w:r>
    </w:p>
    <w:p w14:paraId="10A861CE">
      <w:pPr>
        <w:widowControl w:val="0"/>
        <w:numPr>
          <w:ilvl w:val="0"/>
          <w:numId w:val="0"/>
        </w:num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w:t>
      </w:r>
      <w:r>
        <w:rPr>
          <w:rFonts w:hint="eastAsia" w:ascii="仿宋_GB2312" w:hAnsi="仿宋_GB2312" w:eastAsia="仿宋_GB2312" w:cs="仿宋_GB2312"/>
          <w:sz w:val="32"/>
          <w:szCs w:val="32"/>
          <w:lang w:eastAsia="zh-CN"/>
        </w:rPr>
        <w:t>做好日常和专项监督检查工作；隐患整改率达标；开展培训宣教工作；</w:t>
      </w:r>
    </w:p>
    <w:p w14:paraId="3BA170B2">
      <w:pPr>
        <w:widowControl w:val="0"/>
        <w:numPr>
          <w:ilvl w:val="0"/>
          <w:numId w:val="0"/>
        </w:numPr>
        <w:spacing w:line="56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绩效指标：年终对该项工作进行考核，根据考核成绩进行评定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90分以上为优秀，低于60分为差；隐患整改率100为优秀，低于80%为差；培训宣教工作进行考核，根据考核成绩进行评定，90分以上为优秀，低于60分为差。</w:t>
      </w:r>
    </w:p>
    <w:p w14:paraId="21134501">
      <w:pPr>
        <w:widowControl w:val="0"/>
        <w:numPr>
          <w:ilvl w:val="0"/>
          <w:numId w:val="9"/>
        </w:numPr>
        <w:spacing w:line="560" w:lineRule="exact"/>
        <w:ind w:left="74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环境卫生治理工作：</w:t>
      </w:r>
    </w:p>
    <w:p w14:paraId="26FFE61B">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绩效目标：做好环境卫生治理及宣教工作</w:t>
      </w:r>
      <w:r>
        <w:rPr>
          <w:rFonts w:hint="eastAsia" w:ascii="仿宋_GB2312" w:hAnsi="仿宋_GB2312" w:eastAsia="仿宋_GB2312" w:cs="仿宋_GB2312"/>
          <w:sz w:val="32"/>
          <w:szCs w:val="32"/>
          <w:lang w:eastAsia="zh-CN"/>
        </w:rPr>
        <w:t>；</w:t>
      </w:r>
    </w:p>
    <w:p w14:paraId="12B8C035">
      <w:pPr>
        <w:spacing w:line="560" w:lineRule="exact"/>
        <w:ind w:firstLine="960" w:firstLineChars="3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日常保洁工作、专项环境卫生清理工作和公共区域整洁程度进行评定，日常保洁和专项环境卫生治理工作通过百分制年终考核进行评定，考核结果在90分以上的为优秀，60分以下的为差；公共区域整洁程度100%为优秀，低于80%为差。</w:t>
      </w:r>
    </w:p>
    <w:p w14:paraId="0A229DE1">
      <w:pPr>
        <w:widowControl w:val="0"/>
        <w:numPr>
          <w:ilvl w:val="0"/>
          <w:numId w:val="9"/>
        </w:numPr>
        <w:spacing w:line="560" w:lineRule="exact"/>
        <w:ind w:left="74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散煤治理，洁净煤推广工作：</w:t>
      </w:r>
    </w:p>
    <w:p w14:paraId="08B4335C">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绩效目标：负责劣质散煤管控，推广洁净煤，促进大气环境质量持续改善</w:t>
      </w:r>
      <w:r>
        <w:rPr>
          <w:rFonts w:hint="eastAsia" w:ascii="仿宋_GB2312" w:hAnsi="仿宋_GB2312" w:eastAsia="仿宋_GB2312" w:cs="仿宋_GB2312"/>
          <w:sz w:val="32"/>
          <w:szCs w:val="32"/>
          <w:lang w:eastAsia="zh-CN"/>
        </w:rPr>
        <w:t>；</w:t>
      </w:r>
    </w:p>
    <w:p w14:paraId="5BC04DD8">
      <w:pPr>
        <w:spacing w:line="560" w:lineRule="exact"/>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绩效指标：通过散煤全面禁燃率、洁净煤推广率和受益群体满意度进行评定，全面禁燃率100%为优秀，低于90%为差；推广率100%为优秀，低于90%为差；群众满意度100%为优秀，低于80%为差</w:t>
      </w:r>
      <w:r>
        <w:rPr>
          <w:rFonts w:hint="eastAsia" w:ascii="仿宋_GB2312" w:hAnsi="仿宋_GB2312" w:eastAsia="仿宋_GB2312" w:cs="仿宋_GB2312"/>
          <w:sz w:val="32"/>
          <w:szCs w:val="32"/>
          <w:lang w:eastAsia="zh-CN"/>
        </w:rPr>
        <w:t>。</w:t>
      </w:r>
    </w:p>
    <w:p w14:paraId="0E221CD4">
      <w:pPr>
        <w:numPr>
          <w:ilvl w:val="0"/>
          <w:numId w:val="10"/>
        </w:num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工作保障措施</w:t>
      </w:r>
    </w:p>
    <w:p w14:paraId="15A46618">
      <w:pPr>
        <w:pStyle w:val="4"/>
        <w:shd w:val="clear" w:color="auto" w:fill="FFFFFF"/>
        <w:spacing w:before="0" w:beforeAutospacing="0" w:after="0" w:afterAutospacing="0"/>
        <w:ind w:firstLine="570"/>
        <w:rPr>
          <w:rFonts w:hint="eastAsia" w:ascii="仿宋_GB2312" w:hAnsi="仿宋_GB2312" w:eastAsia="仿宋_GB2312" w:cs="仿宋_GB2312"/>
          <w:b w:val="0"/>
          <w:bCs w:val="0"/>
          <w:color w:val="000000"/>
          <w:sz w:val="32"/>
          <w:szCs w:val="32"/>
          <w:shd w:val="clear" w:color="auto" w:fill="auto"/>
        </w:rPr>
      </w:pPr>
      <w:r>
        <w:rPr>
          <w:rFonts w:hint="eastAsia" w:ascii="仿宋_GB2312" w:hAnsi="仿宋_GB2312" w:eastAsia="仿宋_GB2312" w:cs="仿宋_GB2312"/>
          <w:b w:val="0"/>
          <w:bCs w:val="0"/>
          <w:sz w:val="32"/>
          <w:szCs w:val="32"/>
          <w:shd w:val="clear" w:color="auto" w:fill="auto"/>
          <w:lang w:val="en-US" w:eastAsia="zh-CN"/>
        </w:rPr>
        <w:t>1、</w:t>
      </w:r>
      <w:r>
        <w:rPr>
          <w:rFonts w:hint="eastAsia" w:ascii="仿宋_GB2312" w:hAnsi="仿宋_GB2312" w:eastAsia="仿宋_GB2312" w:cs="仿宋_GB2312"/>
          <w:b w:val="0"/>
          <w:bCs w:val="0"/>
          <w:sz w:val="32"/>
          <w:szCs w:val="32"/>
          <w:shd w:val="clear" w:color="auto" w:fill="auto"/>
        </w:rPr>
        <w:t>完善制度建设。街道办事处在工作中</w:t>
      </w:r>
      <w:r>
        <w:rPr>
          <w:rFonts w:hint="eastAsia" w:ascii="仿宋_GB2312" w:hAnsi="仿宋_GB2312" w:eastAsia="仿宋_GB2312" w:cs="仿宋_GB2312"/>
          <w:b w:val="0"/>
          <w:bCs w:val="0"/>
          <w:color w:val="000000"/>
          <w:sz w:val="32"/>
          <w:szCs w:val="32"/>
          <w:shd w:val="clear" w:color="auto" w:fill="auto"/>
        </w:rPr>
        <w:t>夯实基础，规范运作，为推进预算绩效管理提供制度保障。街道办事处组织项目执行相关人员认真学习财政支出绩效评价管理办法、预算绩效目标管理办法、预算绩效评价结果应用管理办法和绩效管理工作规程在内的多项配套制度，根据财政部门的要求不断完善工作机制和工作流程，确保理论联系实际，进一步提升财政业务水平。</w:t>
      </w:r>
    </w:p>
    <w:p w14:paraId="012F4EA7">
      <w:pPr>
        <w:spacing w:line="580" w:lineRule="exact"/>
        <w:ind w:firstLine="63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sz w:val="32"/>
          <w:szCs w:val="32"/>
          <w:shd w:val="clear" w:color="auto" w:fill="auto"/>
          <w:lang w:val="en-US" w:eastAsia="zh-CN"/>
        </w:rPr>
        <w:t>2、</w:t>
      </w:r>
      <w:r>
        <w:rPr>
          <w:rFonts w:hint="eastAsia" w:ascii="仿宋_GB2312" w:hAnsi="仿宋_GB2312" w:eastAsia="仿宋_GB2312" w:cs="仿宋_GB2312"/>
          <w:b w:val="0"/>
          <w:bCs w:val="0"/>
          <w:sz w:val="32"/>
          <w:szCs w:val="32"/>
          <w:shd w:val="clear" w:color="auto" w:fill="auto"/>
        </w:rPr>
        <w:t>加强支出管理。</w:t>
      </w:r>
      <w:r>
        <w:rPr>
          <w:rFonts w:hint="eastAsia" w:ascii="仿宋_GB2312" w:hAnsi="仿宋_GB2312" w:eastAsia="仿宋_GB2312" w:cs="仿宋_GB2312"/>
          <w:b w:val="0"/>
          <w:bCs w:val="0"/>
          <w:color w:val="000000"/>
          <w:sz w:val="32"/>
          <w:szCs w:val="32"/>
          <w:shd w:val="clear" w:color="auto" w:fill="auto"/>
        </w:rPr>
        <w:t>根据街道办2021年整体工作规划，详细制定年度工作任务分解表，对每一项工作，明确分管领导、</w:t>
      </w:r>
      <w:r>
        <w:rPr>
          <w:rFonts w:hint="eastAsia" w:ascii="仿宋_GB2312" w:hAnsi="仿宋_GB2312" w:eastAsia="仿宋_GB2312" w:cs="仿宋_GB2312"/>
          <w:b w:val="0"/>
          <w:bCs w:val="0"/>
          <w:color w:val="000000"/>
          <w:sz w:val="32"/>
          <w:szCs w:val="32"/>
        </w:rPr>
        <w:t>责任科室和具体责任人。能量化的全部量化，明确时限及要求，责成各科室将全年工作分解到月，落实到人。对每个项目落实到人，一抓到底，直至完成验收，为各项工作扎实开展提供了强有力的组织保障。财经办公室运行监控的职责，明确主管科室“谁花钱，评价谁”的基本原则，以部门整体绩效评价推动各科室降低运行成本、提高管理效能，提升社会满意度。</w:t>
      </w:r>
    </w:p>
    <w:p w14:paraId="4B4369BD">
      <w:pPr>
        <w:pStyle w:val="4"/>
        <w:shd w:val="clear" w:color="auto" w:fill="FFFFFF"/>
        <w:spacing w:before="0" w:beforeAutospacing="0" w:after="0" w:afterAutospacing="0"/>
        <w:ind w:firstLine="640" w:firstLineChars="200"/>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sz w:val="32"/>
          <w:szCs w:val="32"/>
        </w:rPr>
        <w:t>加强绩效运行监控。街道办时刻注重</w:t>
      </w:r>
      <w:r>
        <w:rPr>
          <w:rFonts w:hint="eastAsia" w:ascii="仿宋_GB2312" w:hAnsi="仿宋_GB2312" w:eastAsia="仿宋_GB2312" w:cs="仿宋_GB2312"/>
          <w:b w:val="0"/>
          <w:bCs w:val="0"/>
          <w:color w:val="000000"/>
          <w:sz w:val="32"/>
          <w:szCs w:val="32"/>
        </w:rPr>
        <w:t>加强督导，提质增效，为推进绩效管理提供实效保障，同时加强了对绩效运行的监控管理。街道办始终坚持把“提质增效”作为预算绩效评价工作的落脚点，按照“谁主管、谁使用、谁负责”的原则，深化项目执行业务科室的绩效责任主体意识，及时反馈评价结果，并跟踪整改落实情况</w:t>
      </w:r>
      <w:r>
        <w:rPr>
          <w:rFonts w:hint="eastAsia" w:ascii="仿宋_GB2312" w:hAnsi="仿宋_GB2312" w:eastAsia="仿宋_GB2312" w:cs="仿宋_GB2312"/>
          <w:b w:val="0"/>
          <w:bCs w:val="0"/>
          <w:color w:val="000000"/>
          <w:sz w:val="32"/>
          <w:szCs w:val="32"/>
          <w:lang w:eastAsia="zh-CN"/>
        </w:rPr>
        <w:t>。</w:t>
      </w:r>
    </w:p>
    <w:p w14:paraId="0A96826F">
      <w:pPr>
        <w:spacing w:line="500" w:lineRule="atLeast"/>
        <w:ind w:firstLine="640" w:firstLineChars="200"/>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做好绩效自评。</w:t>
      </w:r>
      <w:r>
        <w:rPr>
          <w:rFonts w:hint="eastAsia" w:ascii="仿宋_GB2312" w:hAnsi="仿宋_GB2312" w:eastAsia="仿宋_GB2312" w:cs="仿宋_GB2312"/>
          <w:b w:val="0"/>
          <w:bCs w:val="0"/>
          <w:kern w:val="0"/>
          <w:sz w:val="32"/>
          <w:szCs w:val="32"/>
        </w:rPr>
        <w:t>我单位对专项资金绩效情况、安排项目绩效情况、资金投入和使用情况、为实现绩效目标制定的制度、采取的措施、经验和做法等进行评价分析。同时，严格执行绩效评价报告的编报要求，先由项目承担处室、单位对项目绩效目标完成情况进行自评并提出绩效报告；再由财政局预算处对我单位的项目绩效目标完成情况进行审核，按照有关规定组织绩效评价，编写项目绩效评价报告。</w:t>
      </w:r>
    </w:p>
    <w:p w14:paraId="3430F73F">
      <w:pPr>
        <w:spacing w:line="580" w:lineRule="exact"/>
        <w:ind w:firstLine="63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规范财务资产管理。完善财务管理制度，严格审批程序，加强固定资产登记、使用和报废处置管理，做到支出合理，物尽其用。</w:t>
      </w:r>
    </w:p>
    <w:p w14:paraId="3897A40F">
      <w:pPr>
        <w:spacing w:line="580" w:lineRule="exact"/>
        <w:ind w:firstLine="63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7EB5B1E1">
      <w:pPr>
        <w:spacing w:line="580" w:lineRule="exact"/>
        <w:ind w:firstLine="63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加强宣传培训调研。加强人员培训，提高本部门职工业务素质；加强调研，提出优化财政资金配置、提高资金使用效益的意见意见；加大宣传力度，强化预算绩效管理意识，促进预算绩效管理水平进一步提升。</w:t>
      </w:r>
    </w:p>
    <w:p w14:paraId="1FD71453">
      <w:pPr>
        <w:spacing w:line="580" w:lineRule="exact"/>
        <w:ind w:firstLine="630"/>
        <w:rPr>
          <w:rFonts w:hint="eastAsia" w:ascii="仿宋_GB2312" w:hAnsi="仿宋_GB2312" w:eastAsia="仿宋_GB2312" w:cs="仿宋_GB2312"/>
          <w:b w:val="0"/>
          <w:bCs w:val="0"/>
          <w:sz w:val="32"/>
          <w:szCs w:val="32"/>
        </w:rPr>
      </w:pPr>
    </w:p>
    <w:p w14:paraId="7AAF976E">
      <w:pPr>
        <w:spacing w:line="580" w:lineRule="exact"/>
        <w:ind w:firstLine="630"/>
        <w:rPr>
          <w:rFonts w:hint="eastAsia" w:ascii="仿宋_GB2312" w:hAnsi="仿宋_GB2312" w:eastAsia="仿宋_GB2312" w:cs="仿宋_GB2312"/>
          <w:b w:val="0"/>
          <w:bCs w:val="0"/>
          <w:sz w:val="32"/>
          <w:szCs w:val="32"/>
        </w:rPr>
      </w:pPr>
    </w:p>
    <w:p w14:paraId="6216EB81">
      <w:pPr>
        <w:numPr>
          <w:ilvl w:val="0"/>
          <w:numId w:val="11"/>
        </w:numPr>
        <w:spacing w:line="580" w:lineRule="exact"/>
        <w:rPr>
          <w:rFonts w:eastAsia="方正仿宋_GBK"/>
          <w:sz w:val="32"/>
          <w:szCs w:val="32"/>
        </w:rPr>
      </w:pPr>
      <w:r>
        <w:rPr>
          <w:rFonts w:hint="eastAsia" w:eastAsia="方正仿宋_GBK"/>
          <w:sz w:val="32"/>
          <w:szCs w:val="32"/>
        </w:rPr>
        <w:t xml:space="preserve"> 村干部工资、保险和聘用人员工资项目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78" w:type="dxa"/>
        <w:tblInd w:w="0" w:type="dxa"/>
        <w:tblLayout w:type="fixed"/>
        <w:tblCellMar>
          <w:top w:w="0" w:type="dxa"/>
          <w:left w:w="0" w:type="dxa"/>
          <w:bottom w:w="0" w:type="dxa"/>
          <w:right w:w="0" w:type="dxa"/>
        </w:tblCellMar>
      </w:tblPr>
      <w:tblGrid>
        <w:gridCol w:w="847"/>
        <w:gridCol w:w="1212"/>
        <w:gridCol w:w="191"/>
        <w:gridCol w:w="999"/>
        <w:gridCol w:w="2137"/>
        <w:gridCol w:w="1796"/>
        <w:gridCol w:w="1496"/>
      </w:tblGrid>
      <w:tr w14:paraId="38770BF4">
        <w:tblPrEx>
          <w:tblCellMar>
            <w:top w:w="0" w:type="dxa"/>
            <w:left w:w="0" w:type="dxa"/>
            <w:bottom w:w="0" w:type="dxa"/>
            <w:right w:w="0" w:type="dxa"/>
          </w:tblCellMar>
        </w:tblPrEx>
        <w:trPr>
          <w:trHeight w:val="597" w:hRule="atLeast"/>
        </w:trPr>
        <w:tc>
          <w:tcPr>
            <w:tcW w:w="8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7EA7B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40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369204">
            <w:pPr>
              <w:jc w:val="center"/>
              <w:rPr>
                <w:rFonts w:hint="eastAsia" w:ascii="宋体" w:hAnsi="宋体" w:eastAsia="宋体" w:cs="宋体"/>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AF29C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42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AFB3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村干部工资、保险和聘用人员工资</w:t>
            </w:r>
          </w:p>
        </w:tc>
      </w:tr>
      <w:tr w14:paraId="257435FA">
        <w:tblPrEx>
          <w:tblCellMar>
            <w:top w:w="0" w:type="dxa"/>
            <w:left w:w="0" w:type="dxa"/>
            <w:bottom w:w="0" w:type="dxa"/>
            <w:right w:w="0" w:type="dxa"/>
          </w:tblCellMar>
        </w:tblPrEx>
        <w:trPr>
          <w:trHeight w:val="1190" w:hRule="atLeast"/>
        </w:trPr>
        <w:tc>
          <w:tcPr>
            <w:tcW w:w="8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B55C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31"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0985C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安排154万元，本级安排70万元，转移支付安排84万元。主要包括：1.村干部基础职务补贴：书记兼主任9人52.15万元，两委班子其他成员64人123.65万元（其中60%实行工资统发）；2.村干部养老保险33.16万元；3.村会计人员工资18人12.96万元；4.劳动保障员9人工资及保险36.36万元。</w:t>
            </w:r>
          </w:p>
        </w:tc>
      </w:tr>
      <w:tr w14:paraId="2A9EEE29">
        <w:tblPrEx>
          <w:tblCellMar>
            <w:top w:w="0" w:type="dxa"/>
            <w:left w:w="0" w:type="dxa"/>
            <w:bottom w:w="0" w:type="dxa"/>
            <w:right w:w="0" w:type="dxa"/>
          </w:tblCellMar>
        </w:tblPrEx>
        <w:trPr>
          <w:trHeight w:val="423" w:hRule="atLeast"/>
        </w:trPr>
        <w:tc>
          <w:tcPr>
            <w:tcW w:w="8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D609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0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A84A2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1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CA57C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7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8DFAF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7B067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1F449F7D">
        <w:tblPrEx>
          <w:tblCellMar>
            <w:top w:w="0" w:type="dxa"/>
            <w:left w:w="0" w:type="dxa"/>
            <w:bottom w:w="0" w:type="dxa"/>
            <w:right w:w="0" w:type="dxa"/>
          </w:tblCellMar>
        </w:tblPrEx>
        <w:trPr>
          <w:trHeight w:val="315" w:hRule="atLeast"/>
        </w:trPr>
        <w:tc>
          <w:tcPr>
            <w:tcW w:w="8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C0027F">
            <w:pPr>
              <w:jc w:val="center"/>
              <w:rPr>
                <w:rFonts w:hint="eastAsia" w:ascii="宋体" w:hAnsi="宋体" w:eastAsia="宋体" w:cs="宋体"/>
                <w:b/>
                <w:i w:val="0"/>
                <w:color w:val="000000"/>
                <w:sz w:val="20"/>
                <w:szCs w:val="20"/>
                <w:u w:val="none"/>
              </w:rPr>
            </w:pPr>
          </w:p>
        </w:tc>
        <w:tc>
          <w:tcPr>
            <w:tcW w:w="240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17CB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1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8F6D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7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ABCD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EB0A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7101D3B1">
        <w:tblPrEx>
          <w:tblCellMar>
            <w:top w:w="0" w:type="dxa"/>
            <w:left w:w="0" w:type="dxa"/>
            <w:bottom w:w="0" w:type="dxa"/>
            <w:right w:w="0" w:type="dxa"/>
          </w:tblCellMar>
        </w:tblPrEx>
        <w:trPr>
          <w:trHeight w:val="329" w:hRule="atLeast"/>
        </w:trPr>
        <w:tc>
          <w:tcPr>
            <w:tcW w:w="8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53B3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31" w:type="dxa"/>
            <w:gridSpan w:val="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8C20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目标1保证村干部基础职务补贴40%部分、村干部养老和医疗保险、村会计人员工资和村级保障员工资保险及时足额发放；                                                                                            目标2保证村干部及聘用人员工作积极性高，村级组织正常运转，各项工作正常开展。</w:t>
            </w:r>
          </w:p>
        </w:tc>
      </w:tr>
      <w:tr w14:paraId="42136BA0">
        <w:tblPrEx>
          <w:tblCellMar>
            <w:top w:w="0" w:type="dxa"/>
            <w:left w:w="0" w:type="dxa"/>
            <w:bottom w:w="0" w:type="dxa"/>
            <w:right w:w="0" w:type="dxa"/>
          </w:tblCellMar>
        </w:tblPrEx>
        <w:trPr>
          <w:trHeight w:val="329" w:hRule="atLeast"/>
        </w:trPr>
        <w:tc>
          <w:tcPr>
            <w:tcW w:w="8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A96B0">
            <w:pPr>
              <w:jc w:val="center"/>
              <w:rPr>
                <w:rFonts w:hint="eastAsia" w:ascii="宋体" w:hAnsi="宋体" w:eastAsia="宋体" w:cs="宋体"/>
                <w:b/>
                <w:i w:val="0"/>
                <w:color w:val="000000"/>
                <w:sz w:val="20"/>
                <w:szCs w:val="20"/>
                <w:u w:val="none"/>
              </w:rPr>
            </w:pPr>
          </w:p>
        </w:tc>
        <w:tc>
          <w:tcPr>
            <w:tcW w:w="7831"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F7B83">
            <w:pPr>
              <w:jc w:val="left"/>
              <w:rPr>
                <w:rFonts w:hint="eastAsia" w:ascii="宋体" w:hAnsi="宋体" w:eastAsia="宋体" w:cs="宋体"/>
                <w:i w:val="0"/>
                <w:color w:val="000000"/>
                <w:sz w:val="20"/>
                <w:szCs w:val="20"/>
                <w:u w:val="none"/>
              </w:rPr>
            </w:pPr>
          </w:p>
        </w:tc>
      </w:tr>
      <w:tr w14:paraId="69417BBF">
        <w:tblPrEx>
          <w:tblCellMar>
            <w:top w:w="0" w:type="dxa"/>
            <w:left w:w="0" w:type="dxa"/>
            <w:bottom w:w="0" w:type="dxa"/>
            <w:right w:w="0" w:type="dxa"/>
          </w:tblCellMar>
        </w:tblPrEx>
        <w:trPr>
          <w:trHeight w:val="356" w:hRule="atLeast"/>
        </w:trPr>
        <w:tc>
          <w:tcPr>
            <w:tcW w:w="8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725802">
            <w:pPr>
              <w:jc w:val="center"/>
              <w:rPr>
                <w:rFonts w:hint="eastAsia" w:ascii="宋体" w:hAnsi="宋体" w:eastAsia="宋体" w:cs="宋体"/>
                <w:b/>
                <w:i w:val="0"/>
                <w:color w:val="000000"/>
                <w:sz w:val="20"/>
                <w:szCs w:val="20"/>
                <w:u w:val="none"/>
              </w:rPr>
            </w:pPr>
          </w:p>
        </w:tc>
        <w:tc>
          <w:tcPr>
            <w:tcW w:w="7831"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DCCEEA">
            <w:pPr>
              <w:jc w:val="left"/>
              <w:rPr>
                <w:rFonts w:hint="eastAsia" w:ascii="宋体" w:hAnsi="宋体" w:eastAsia="宋体" w:cs="宋体"/>
                <w:i w:val="0"/>
                <w:color w:val="000000"/>
                <w:sz w:val="20"/>
                <w:szCs w:val="20"/>
                <w:u w:val="none"/>
              </w:rPr>
            </w:pPr>
          </w:p>
        </w:tc>
      </w:tr>
      <w:tr w14:paraId="002305E6">
        <w:tblPrEx>
          <w:tblCellMar>
            <w:top w:w="0" w:type="dxa"/>
            <w:left w:w="0" w:type="dxa"/>
            <w:bottom w:w="0" w:type="dxa"/>
            <w:right w:w="0" w:type="dxa"/>
          </w:tblCellMar>
        </w:tblPrEx>
        <w:trPr>
          <w:trHeight w:val="423" w:hRule="atLeast"/>
        </w:trPr>
        <w:tc>
          <w:tcPr>
            <w:tcW w:w="8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390C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6ABDE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19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48B38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1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1F7C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7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FF5B6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CF916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149DC53C">
        <w:tblPrEx>
          <w:tblCellMar>
            <w:top w:w="0" w:type="dxa"/>
            <w:left w:w="0" w:type="dxa"/>
            <w:bottom w:w="0" w:type="dxa"/>
            <w:right w:w="0" w:type="dxa"/>
          </w:tblCellMar>
        </w:tblPrEx>
        <w:trPr>
          <w:trHeight w:val="1190" w:hRule="atLeast"/>
        </w:trPr>
        <w:tc>
          <w:tcPr>
            <w:tcW w:w="8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6AD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Style w:val="11"/>
                <w:lang w:val="en-US" w:eastAsia="zh-CN" w:bidi="ar"/>
              </w:rPr>
              <w:t>产出指标</w:t>
            </w: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E65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1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F29B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村干部和聘用人员工资发放次数</w:t>
            </w:r>
          </w:p>
        </w:tc>
        <w:tc>
          <w:tcPr>
            <w:tcW w:w="21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7869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Style w:val="11"/>
                <w:lang w:val="en-US" w:eastAsia="zh-CN" w:bidi="ar"/>
              </w:rPr>
              <w:t>村干部基础职务补贴（40%部分）和村级劳动保障协管员工资发放次数</w:t>
            </w:r>
          </w:p>
        </w:tc>
        <w:tc>
          <w:tcPr>
            <w:tcW w:w="1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3DF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4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D55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432F2B2D">
        <w:tblPrEx>
          <w:tblCellMar>
            <w:top w:w="0" w:type="dxa"/>
            <w:left w:w="0" w:type="dxa"/>
            <w:bottom w:w="0" w:type="dxa"/>
            <w:right w:w="0" w:type="dxa"/>
          </w:tblCellMar>
        </w:tblPrEx>
        <w:trPr>
          <w:trHeight w:val="1190" w:hRule="atLeast"/>
        </w:trPr>
        <w:tc>
          <w:tcPr>
            <w:tcW w:w="8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995AB">
            <w:pPr>
              <w:jc w:val="center"/>
              <w:rPr>
                <w:rFonts w:hint="eastAsia" w:ascii="宋体" w:hAnsi="宋体" w:eastAsia="宋体" w:cs="宋体"/>
                <w:i w:val="0"/>
                <w:color w:val="000000"/>
                <w:sz w:val="20"/>
                <w:szCs w:val="20"/>
                <w:u w:val="none"/>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D99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1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5499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村干部和聘用人员工资保险发放完成率</w:t>
            </w:r>
          </w:p>
        </w:tc>
        <w:tc>
          <w:tcPr>
            <w:tcW w:w="21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EB7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村干部和聘用人员工资保险实际发放金额与计划发放金额的比率</w:t>
            </w:r>
          </w:p>
        </w:tc>
        <w:tc>
          <w:tcPr>
            <w:tcW w:w="1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EE2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95E7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72E49CEC">
        <w:tblPrEx>
          <w:tblCellMar>
            <w:top w:w="0" w:type="dxa"/>
            <w:left w:w="0" w:type="dxa"/>
            <w:bottom w:w="0" w:type="dxa"/>
            <w:right w:w="0" w:type="dxa"/>
          </w:tblCellMar>
        </w:tblPrEx>
        <w:trPr>
          <w:trHeight w:val="668" w:hRule="atLeast"/>
        </w:trPr>
        <w:tc>
          <w:tcPr>
            <w:tcW w:w="8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423DE">
            <w:pPr>
              <w:jc w:val="center"/>
              <w:rPr>
                <w:rFonts w:hint="eastAsia" w:ascii="宋体" w:hAnsi="宋体" w:eastAsia="宋体" w:cs="宋体"/>
                <w:i w:val="0"/>
                <w:color w:val="000000"/>
                <w:sz w:val="20"/>
                <w:szCs w:val="20"/>
                <w:u w:val="none"/>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5F2B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1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51D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1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68A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720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57D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1AB6410F">
        <w:tblPrEx>
          <w:tblCellMar>
            <w:top w:w="0" w:type="dxa"/>
            <w:left w:w="0" w:type="dxa"/>
            <w:bottom w:w="0" w:type="dxa"/>
            <w:right w:w="0" w:type="dxa"/>
          </w:tblCellMar>
        </w:tblPrEx>
        <w:trPr>
          <w:trHeight w:val="967" w:hRule="atLeast"/>
        </w:trPr>
        <w:tc>
          <w:tcPr>
            <w:tcW w:w="8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1BCC7D">
            <w:pPr>
              <w:jc w:val="center"/>
              <w:rPr>
                <w:rFonts w:hint="eastAsia" w:ascii="宋体" w:hAnsi="宋体" w:eastAsia="宋体" w:cs="宋体"/>
                <w:i w:val="0"/>
                <w:color w:val="000000"/>
                <w:sz w:val="20"/>
                <w:szCs w:val="20"/>
                <w:u w:val="none"/>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B5D5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1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E5B7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该项目预算资金的完成率</w:t>
            </w:r>
          </w:p>
        </w:tc>
        <w:tc>
          <w:tcPr>
            <w:tcW w:w="21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085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该项目实际支出资金与预算资金的比率</w:t>
            </w:r>
          </w:p>
        </w:tc>
        <w:tc>
          <w:tcPr>
            <w:tcW w:w="1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87A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14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E40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47803B5A">
        <w:tblPrEx>
          <w:tblCellMar>
            <w:top w:w="0" w:type="dxa"/>
            <w:left w:w="0" w:type="dxa"/>
            <w:bottom w:w="0" w:type="dxa"/>
            <w:right w:w="0" w:type="dxa"/>
          </w:tblCellMar>
        </w:tblPrEx>
        <w:trPr>
          <w:trHeight w:val="1190" w:hRule="atLeast"/>
        </w:trPr>
        <w:tc>
          <w:tcPr>
            <w:tcW w:w="8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296C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5E3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11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663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村干部和聘用人员在岗率</w:t>
            </w:r>
          </w:p>
        </w:tc>
        <w:tc>
          <w:tcPr>
            <w:tcW w:w="21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2C50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村干部和聘用人员稳定，波动小，村干部和聘用人员实际在岗人数和应在岗人员的比率</w:t>
            </w:r>
          </w:p>
        </w:tc>
        <w:tc>
          <w:tcPr>
            <w:tcW w:w="1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9B2F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4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7104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3DD968B9">
        <w:tblPrEx>
          <w:tblCellMar>
            <w:top w:w="0" w:type="dxa"/>
            <w:left w:w="0" w:type="dxa"/>
            <w:bottom w:w="0" w:type="dxa"/>
            <w:right w:w="0" w:type="dxa"/>
          </w:tblCellMar>
        </w:tblPrEx>
        <w:trPr>
          <w:trHeight w:val="1100" w:hRule="atLeast"/>
        </w:trPr>
        <w:tc>
          <w:tcPr>
            <w:tcW w:w="8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6175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Style w:val="11"/>
                <w:lang w:val="en-US" w:eastAsia="zh-CN" w:bidi="ar"/>
              </w:rPr>
              <w:t>满意度指标</w:t>
            </w: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D20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1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E31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村干部和聘用人员满意度</w:t>
            </w:r>
          </w:p>
        </w:tc>
        <w:tc>
          <w:tcPr>
            <w:tcW w:w="21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CB95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村干部和聘用人员满意度</w:t>
            </w:r>
          </w:p>
        </w:tc>
        <w:tc>
          <w:tcPr>
            <w:tcW w:w="1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E7FC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85%以上</w:t>
            </w:r>
          </w:p>
        </w:tc>
        <w:tc>
          <w:tcPr>
            <w:tcW w:w="14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375A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6793DF18">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 xml:space="preserve"> 村干部及村官考核奖和离任村干部补贴项目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98" w:type="dxa"/>
        <w:tblInd w:w="0" w:type="dxa"/>
        <w:tblLayout w:type="fixed"/>
        <w:tblCellMar>
          <w:top w:w="0" w:type="dxa"/>
          <w:left w:w="0" w:type="dxa"/>
          <w:bottom w:w="0" w:type="dxa"/>
          <w:right w:w="0" w:type="dxa"/>
        </w:tblCellMar>
      </w:tblPr>
      <w:tblGrid>
        <w:gridCol w:w="849"/>
        <w:gridCol w:w="1215"/>
        <w:gridCol w:w="1206"/>
        <w:gridCol w:w="2155"/>
        <w:gridCol w:w="1788"/>
        <w:gridCol w:w="1485"/>
      </w:tblGrid>
      <w:tr w14:paraId="2B0B4601">
        <w:tblPrEx>
          <w:tblCellMar>
            <w:top w:w="0" w:type="dxa"/>
            <w:left w:w="0" w:type="dxa"/>
            <w:bottom w:w="0" w:type="dxa"/>
            <w:right w:w="0" w:type="dxa"/>
          </w:tblCellMar>
        </w:tblPrEx>
        <w:trPr>
          <w:trHeight w:val="619" w:hRule="atLeast"/>
        </w:trPr>
        <w:tc>
          <w:tcPr>
            <w:tcW w:w="8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32B1D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AB585E">
            <w:pPr>
              <w:jc w:val="center"/>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BD58B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42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59C7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村干部及村官考核奖和离任村干部补贴</w:t>
            </w:r>
          </w:p>
        </w:tc>
      </w:tr>
      <w:tr w14:paraId="723C565D">
        <w:tblPrEx>
          <w:tblCellMar>
            <w:top w:w="0" w:type="dxa"/>
            <w:left w:w="0" w:type="dxa"/>
            <w:bottom w:w="0" w:type="dxa"/>
            <w:right w:w="0" w:type="dxa"/>
          </w:tblCellMar>
        </w:tblPrEx>
        <w:trPr>
          <w:trHeight w:val="1568" w:hRule="atLeast"/>
        </w:trPr>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97818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4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45C5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43.3万元。其中：财政资金43.3万元，其他资金0万元。主要用于1.村干部及村官考核奖：（1）村支部书记、村主任年终奖10000元/人（优秀等级）*3人+7000元/人（称职等级）*6人=7.2万元；（2）村两委班子其他成员绩效奖金5000元/人（优秀等级）*21人+3500元/人（称职等级）*43人=25.55元；2.大学生村官考核奖5000元/人*1人=0.5万元；3.离任干部26人×0.36元/年9.96万元</w:t>
            </w:r>
          </w:p>
        </w:tc>
      </w:tr>
      <w:tr w14:paraId="12EF045B">
        <w:tblPrEx>
          <w:tblCellMar>
            <w:top w:w="0" w:type="dxa"/>
            <w:left w:w="0" w:type="dxa"/>
            <w:bottom w:w="0" w:type="dxa"/>
            <w:right w:w="0" w:type="dxa"/>
          </w:tblCellMar>
        </w:tblPrEx>
        <w:trPr>
          <w:trHeight w:val="423" w:hRule="atLeast"/>
        </w:trPr>
        <w:tc>
          <w:tcPr>
            <w:tcW w:w="84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EC1C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A989F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9ADC4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7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EFA57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C321F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4CF140A1">
        <w:tblPrEx>
          <w:tblCellMar>
            <w:top w:w="0" w:type="dxa"/>
            <w:left w:w="0" w:type="dxa"/>
            <w:bottom w:w="0" w:type="dxa"/>
            <w:right w:w="0" w:type="dxa"/>
          </w:tblCellMar>
        </w:tblPrEx>
        <w:trPr>
          <w:trHeight w:val="458" w:hRule="atLeast"/>
        </w:trPr>
        <w:tc>
          <w:tcPr>
            <w:tcW w:w="8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AA169">
            <w:pPr>
              <w:jc w:val="center"/>
              <w:rPr>
                <w:rFonts w:hint="eastAsia" w:ascii="宋体" w:hAnsi="宋体" w:eastAsia="宋体" w:cs="宋体"/>
                <w:b/>
                <w:i w:val="0"/>
                <w:color w:val="000000"/>
                <w:sz w:val="20"/>
                <w:szCs w:val="20"/>
                <w:u w:val="none"/>
              </w:rPr>
            </w:pPr>
          </w:p>
        </w:tc>
        <w:tc>
          <w:tcPr>
            <w:tcW w:w="24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9146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543D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7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A1EB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80C6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0EB6B0A3">
        <w:tblPrEx>
          <w:tblCellMar>
            <w:top w:w="0" w:type="dxa"/>
            <w:left w:w="0" w:type="dxa"/>
            <w:bottom w:w="0" w:type="dxa"/>
            <w:right w:w="0" w:type="dxa"/>
          </w:tblCellMar>
        </w:tblPrEx>
        <w:trPr>
          <w:trHeight w:val="312" w:hRule="atLeast"/>
        </w:trPr>
        <w:tc>
          <w:tcPr>
            <w:tcW w:w="84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CAF4C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49"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E4A16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目标1保证村干部、村官考核奖和离任村干部补贴及时足额发放；                                                                                            目标2保证村干部及村官工作积极性高，村级组织正常运转，各项工作正常开展。</w:t>
            </w:r>
          </w:p>
        </w:tc>
      </w:tr>
      <w:tr w14:paraId="07314939">
        <w:tblPrEx>
          <w:tblCellMar>
            <w:top w:w="0" w:type="dxa"/>
            <w:left w:w="0" w:type="dxa"/>
            <w:bottom w:w="0" w:type="dxa"/>
            <w:right w:w="0" w:type="dxa"/>
          </w:tblCellMar>
        </w:tblPrEx>
        <w:trPr>
          <w:trHeight w:val="312" w:hRule="atLeast"/>
        </w:trPr>
        <w:tc>
          <w:tcPr>
            <w:tcW w:w="8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5A49E">
            <w:pPr>
              <w:jc w:val="center"/>
              <w:rPr>
                <w:rFonts w:hint="eastAsia" w:ascii="宋体" w:hAnsi="宋体" w:eastAsia="宋体" w:cs="宋体"/>
                <w:b/>
                <w:i w:val="0"/>
                <w:color w:val="000000"/>
                <w:sz w:val="20"/>
                <w:szCs w:val="20"/>
                <w:u w:val="none"/>
              </w:rPr>
            </w:pPr>
          </w:p>
        </w:tc>
        <w:tc>
          <w:tcPr>
            <w:tcW w:w="7849"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2875E1">
            <w:pPr>
              <w:jc w:val="left"/>
              <w:rPr>
                <w:rFonts w:hint="eastAsia" w:ascii="宋体" w:hAnsi="宋体" w:eastAsia="宋体" w:cs="宋体"/>
                <w:i w:val="0"/>
                <w:color w:val="000000"/>
                <w:sz w:val="20"/>
                <w:szCs w:val="20"/>
                <w:u w:val="none"/>
              </w:rPr>
            </w:pPr>
          </w:p>
        </w:tc>
      </w:tr>
      <w:tr w14:paraId="23FF5B7D">
        <w:tblPrEx>
          <w:tblCellMar>
            <w:top w:w="0" w:type="dxa"/>
            <w:left w:w="0" w:type="dxa"/>
            <w:bottom w:w="0" w:type="dxa"/>
            <w:right w:w="0" w:type="dxa"/>
          </w:tblCellMar>
        </w:tblPrEx>
        <w:trPr>
          <w:trHeight w:val="312" w:hRule="atLeast"/>
        </w:trPr>
        <w:tc>
          <w:tcPr>
            <w:tcW w:w="8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AF1279">
            <w:pPr>
              <w:jc w:val="center"/>
              <w:rPr>
                <w:rFonts w:hint="eastAsia" w:ascii="宋体" w:hAnsi="宋体" w:eastAsia="宋体" w:cs="宋体"/>
                <w:b/>
                <w:i w:val="0"/>
                <w:color w:val="000000"/>
                <w:sz w:val="20"/>
                <w:szCs w:val="20"/>
                <w:u w:val="none"/>
              </w:rPr>
            </w:pPr>
          </w:p>
        </w:tc>
        <w:tc>
          <w:tcPr>
            <w:tcW w:w="7849"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C7E2A6">
            <w:pPr>
              <w:jc w:val="left"/>
              <w:rPr>
                <w:rFonts w:hint="eastAsia" w:ascii="宋体" w:hAnsi="宋体" w:eastAsia="宋体" w:cs="宋体"/>
                <w:i w:val="0"/>
                <w:color w:val="000000"/>
                <w:sz w:val="20"/>
                <w:szCs w:val="20"/>
                <w:u w:val="none"/>
              </w:rPr>
            </w:pPr>
          </w:p>
        </w:tc>
      </w:tr>
      <w:tr w14:paraId="7D0ED2B2">
        <w:tblPrEx>
          <w:tblCellMar>
            <w:top w:w="0" w:type="dxa"/>
            <w:left w:w="0" w:type="dxa"/>
            <w:bottom w:w="0" w:type="dxa"/>
            <w:right w:w="0" w:type="dxa"/>
          </w:tblCellMar>
        </w:tblPrEx>
        <w:trPr>
          <w:trHeight w:val="423" w:hRule="atLeast"/>
        </w:trPr>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3A6BC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CF04E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70FD7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0EE94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7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25CA1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85EE3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022BA0AE">
        <w:tblPrEx>
          <w:tblCellMar>
            <w:top w:w="0" w:type="dxa"/>
            <w:left w:w="0" w:type="dxa"/>
            <w:bottom w:w="0" w:type="dxa"/>
            <w:right w:w="0" w:type="dxa"/>
          </w:tblCellMar>
        </w:tblPrEx>
        <w:trPr>
          <w:trHeight w:val="971" w:hRule="atLeast"/>
        </w:trPr>
        <w:tc>
          <w:tcPr>
            <w:tcW w:w="84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00C2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021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7E2B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村干部和村官考核奖发放人数</w:t>
            </w:r>
          </w:p>
        </w:tc>
        <w:tc>
          <w:tcPr>
            <w:tcW w:w="2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58F3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村干部和村官考核奖发放人数</w:t>
            </w:r>
          </w:p>
        </w:tc>
        <w:tc>
          <w:tcPr>
            <w:tcW w:w="17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611C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w:t>
            </w:r>
          </w:p>
        </w:tc>
        <w:tc>
          <w:tcPr>
            <w:tcW w:w="1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8050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31E5BB67">
        <w:tblPrEx>
          <w:tblCellMar>
            <w:top w:w="0" w:type="dxa"/>
            <w:left w:w="0" w:type="dxa"/>
            <w:bottom w:w="0" w:type="dxa"/>
            <w:right w:w="0" w:type="dxa"/>
          </w:tblCellMar>
        </w:tblPrEx>
        <w:trPr>
          <w:trHeight w:val="737" w:hRule="atLeast"/>
        </w:trPr>
        <w:tc>
          <w:tcPr>
            <w:tcW w:w="8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2D4F9">
            <w:pPr>
              <w:jc w:val="center"/>
              <w:rPr>
                <w:rFonts w:hint="eastAsia" w:ascii="宋体" w:hAnsi="宋体" w:eastAsia="宋体" w:cs="宋体"/>
                <w:i w:val="0"/>
                <w:color w:val="000000"/>
                <w:sz w:val="20"/>
                <w:szCs w:val="20"/>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CFAB02">
            <w:pPr>
              <w:jc w:val="center"/>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808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离任村干部补贴发放人数</w:t>
            </w:r>
          </w:p>
        </w:tc>
        <w:tc>
          <w:tcPr>
            <w:tcW w:w="2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CA8D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离任村干部补贴发放人数</w:t>
            </w:r>
          </w:p>
        </w:tc>
        <w:tc>
          <w:tcPr>
            <w:tcW w:w="17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1DEB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1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F64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72A271AF">
        <w:tblPrEx>
          <w:tblCellMar>
            <w:top w:w="0" w:type="dxa"/>
            <w:left w:w="0" w:type="dxa"/>
            <w:bottom w:w="0" w:type="dxa"/>
            <w:right w:w="0" w:type="dxa"/>
          </w:tblCellMar>
        </w:tblPrEx>
        <w:trPr>
          <w:trHeight w:val="1387" w:hRule="atLeast"/>
        </w:trPr>
        <w:tc>
          <w:tcPr>
            <w:tcW w:w="8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951F0">
            <w:pPr>
              <w:jc w:val="center"/>
              <w:rPr>
                <w:rFonts w:hint="eastAsia" w:ascii="宋体" w:hAnsi="宋体" w:eastAsia="宋体" w:cs="宋体"/>
                <w:i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1EEC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9EE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村干部、村官考核奖和离任村干部补贴发放完成率</w:t>
            </w:r>
          </w:p>
        </w:tc>
        <w:tc>
          <w:tcPr>
            <w:tcW w:w="2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6370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村干部、村官考核奖和离任村干部补贴实际发放金额和应发放金额的比率</w:t>
            </w:r>
          </w:p>
        </w:tc>
        <w:tc>
          <w:tcPr>
            <w:tcW w:w="17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540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C9EA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24BF8372">
        <w:tblPrEx>
          <w:tblCellMar>
            <w:top w:w="0" w:type="dxa"/>
            <w:left w:w="0" w:type="dxa"/>
            <w:bottom w:w="0" w:type="dxa"/>
            <w:right w:w="0" w:type="dxa"/>
          </w:tblCellMar>
        </w:tblPrEx>
        <w:trPr>
          <w:trHeight w:val="538" w:hRule="atLeast"/>
        </w:trPr>
        <w:tc>
          <w:tcPr>
            <w:tcW w:w="8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CA017">
            <w:pPr>
              <w:jc w:val="center"/>
              <w:rPr>
                <w:rFonts w:hint="eastAsia" w:ascii="宋体" w:hAnsi="宋体" w:eastAsia="宋体" w:cs="宋体"/>
                <w:i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9EF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0FA0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86C2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7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E48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7A4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1A203BB6">
        <w:tblPrEx>
          <w:tblCellMar>
            <w:top w:w="0" w:type="dxa"/>
            <w:left w:w="0" w:type="dxa"/>
            <w:bottom w:w="0" w:type="dxa"/>
            <w:right w:w="0" w:type="dxa"/>
          </w:tblCellMar>
        </w:tblPrEx>
        <w:trPr>
          <w:trHeight w:val="90" w:hRule="atLeast"/>
        </w:trPr>
        <w:tc>
          <w:tcPr>
            <w:tcW w:w="8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D3CBC">
            <w:pPr>
              <w:jc w:val="center"/>
              <w:rPr>
                <w:rFonts w:hint="eastAsia" w:ascii="宋体" w:hAnsi="宋体" w:eastAsia="宋体" w:cs="宋体"/>
                <w:i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8EAE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26BC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该项目预算资金的完成率</w:t>
            </w:r>
          </w:p>
        </w:tc>
        <w:tc>
          <w:tcPr>
            <w:tcW w:w="2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D6B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该项目实际支出资金与预算资金的比率</w:t>
            </w:r>
          </w:p>
        </w:tc>
        <w:tc>
          <w:tcPr>
            <w:tcW w:w="17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1BF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1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0B4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657DE0FF">
        <w:tblPrEx>
          <w:tblCellMar>
            <w:top w:w="0" w:type="dxa"/>
            <w:left w:w="0" w:type="dxa"/>
            <w:bottom w:w="0" w:type="dxa"/>
            <w:right w:w="0" w:type="dxa"/>
          </w:tblCellMar>
        </w:tblPrEx>
        <w:trPr>
          <w:trHeight w:val="1260" w:hRule="atLeast"/>
        </w:trPr>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2285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1E63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1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3D77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村干部和村官在岗率</w:t>
            </w:r>
          </w:p>
        </w:tc>
        <w:tc>
          <w:tcPr>
            <w:tcW w:w="2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270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村干部和村官稳定，波动小，村干部和村官实际在岗人数和应在岗人员的比率</w:t>
            </w:r>
          </w:p>
        </w:tc>
        <w:tc>
          <w:tcPr>
            <w:tcW w:w="17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61F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726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1D92BACE">
        <w:tblPrEx>
          <w:tblCellMar>
            <w:top w:w="0" w:type="dxa"/>
            <w:left w:w="0" w:type="dxa"/>
            <w:bottom w:w="0" w:type="dxa"/>
            <w:right w:w="0" w:type="dxa"/>
          </w:tblCellMar>
        </w:tblPrEx>
        <w:trPr>
          <w:trHeight w:val="933" w:hRule="atLeast"/>
        </w:trPr>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1A0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2C3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5276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村干部、村官和离任村干部满意度</w:t>
            </w:r>
          </w:p>
        </w:tc>
        <w:tc>
          <w:tcPr>
            <w:tcW w:w="2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ED75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村干部、村官和离任村干部满意度</w:t>
            </w:r>
          </w:p>
        </w:tc>
        <w:tc>
          <w:tcPr>
            <w:tcW w:w="17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12C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85%以上</w:t>
            </w:r>
          </w:p>
        </w:tc>
        <w:tc>
          <w:tcPr>
            <w:tcW w:w="1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A5C7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55C27662">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村级组织经费项目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37" w:type="dxa"/>
        <w:tblInd w:w="0" w:type="dxa"/>
        <w:tblLayout w:type="fixed"/>
        <w:tblCellMar>
          <w:top w:w="0" w:type="dxa"/>
          <w:left w:w="0" w:type="dxa"/>
          <w:bottom w:w="0" w:type="dxa"/>
          <w:right w:w="0" w:type="dxa"/>
        </w:tblCellMar>
      </w:tblPr>
      <w:tblGrid>
        <w:gridCol w:w="829"/>
        <w:gridCol w:w="1219"/>
        <w:gridCol w:w="1210"/>
        <w:gridCol w:w="2103"/>
        <w:gridCol w:w="1789"/>
        <w:gridCol w:w="1487"/>
      </w:tblGrid>
      <w:tr w14:paraId="5F50F2A2">
        <w:tblPrEx>
          <w:tblCellMar>
            <w:top w:w="0" w:type="dxa"/>
            <w:left w:w="0" w:type="dxa"/>
            <w:bottom w:w="0" w:type="dxa"/>
            <w:right w:w="0" w:type="dxa"/>
          </w:tblCellMar>
        </w:tblPrEx>
        <w:trPr>
          <w:trHeight w:val="655" w:hRule="atLeast"/>
        </w:trPr>
        <w:tc>
          <w:tcPr>
            <w:tcW w:w="8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6895F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DE28E1">
            <w:pPr>
              <w:jc w:val="center"/>
              <w:rPr>
                <w:rFonts w:hint="eastAsia" w:ascii="宋体" w:hAnsi="宋体" w:eastAsia="宋体" w:cs="宋体"/>
                <w:i w:val="0"/>
                <w:color w:val="000000"/>
                <w:sz w:val="20"/>
                <w:szCs w:val="20"/>
                <w:u w:val="none"/>
              </w:rPr>
            </w:pPr>
          </w:p>
        </w:tc>
        <w:tc>
          <w:tcPr>
            <w:tcW w:w="12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791FD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37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E270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村级组织经费</w:t>
            </w:r>
          </w:p>
        </w:tc>
      </w:tr>
      <w:tr w14:paraId="391A813E">
        <w:tblPrEx>
          <w:tblCellMar>
            <w:top w:w="0" w:type="dxa"/>
            <w:left w:w="0" w:type="dxa"/>
            <w:bottom w:w="0" w:type="dxa"/>
            <w:right w:w="0" w:type="dxa"/>
          </w:tblCellMar>
        </w:tblPrEx>
        <w:trPr>
          <w:trHeight w:val="903" w:hRule="atLeast"/>
        </w:trPr>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1E25B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0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DEF6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预算数71万元。其中：财政资金71万元，其他资金0万元。主要用于1.村党组织活动经费200元/党员，安排26万元；2.服务群众专项经费5万元/村，安排45万元。</w:t>
            </w:r>
          </w:p>
        </w:tc>
      </w:tr>
      <w:tr w14:paraId="3F6F3E89">
        <w:tblPrEx>
          <w:tblCellMar>
            <w:top w:w="0" w:type="dxa"/>
            <w:left w:w="0" w:type="dxa"/>
            <w:bottom w:w="0" w:type="dxa"/>
            <w:right w:w="0" w:type="dxa"/>
          </w:tblCellMar>
        </w:tblPrEx>
        <w:trPr>
          <w:trHeight w:val="452" w:hRule="atLeast"/>
        </w:trPr>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79582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2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06A84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D7C85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78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16F87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733B1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62DF392A">
        <w:tblPrEx>
          <w:tblCellMar>
            <w:top w:w="0" w:type="dxa"/>
            <w:left w:w="0" w:type="dxa"/>
            <w:bottom w:w="0" w:type="dxa"/>
            <w:right w:w="0" w:type="dxa"/>
          </w:tblCellMar>
        </w:tblPrEx>
        <w:trPr>
          <w:trHeight w:val="468" w:hRule="atLeast"/>
        </w:trPr>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41D488">
            <w:pPr>
              <w:jc w:val="center"/>
              <w:rPr>
                <w:rFonts w:hint="eastAsia" w:ascii="宋体" w:hAnsi="宋体" w:eastAsia="宋体" w:cs="宋体"/>
                <w:b/>
                <w:i w:val="0"/>
                <w:color w:val="000000"/>
                <w:sz w:val="20"/>
                <w:szCs w:val="20"/>
                <w:u w:val="none"/>
              </w:rPr>
            </w:pPr>
          </w:p>
        </w:tc>
        <w:tc>
          <w:tcPr>
            <w:tcW w:w="242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7FBD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6ECB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78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EAAD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FABA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43C738F5">
        <w:tblPrEx>
          <w:tblCellMar>
            <w:top w:w="0" w:type="dxa"/>
            <w:left w:w="0" w:type="dxa"/>
            <w:bottom w:w="0" w:type="dxa"/>
            <w:right w:w="0" w:type="dxa"/>
          </w:tblCellMar>
        </w:tblPrEx>
        <w:trPr>
          <w:trHeight w:val="340" w:hRule="atLeast"/>
        </w:trPr>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6B7D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08"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F29B0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目标1村级组织运转经费拨付及时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目标2经费足额发放，党组织活动开展经常，村级组织服务群众的能力明显提升</w:t>
            </w:r>
          </w:p>
        </w:tc>
      </w:tr>
      <w:tr w14:paraId="0A184359">
        <w:tblPrEx>
          <w:tblCellMar>
            <w:top w:w="0" w:type="dxa"/>
            <w:left w:w="0" w:type="dxa"/>
            <w:bottom w:w="0" w:type="dxa"/>
            <w:right w:w="0" w:type="dxa"/>
          </w:tblCellMar>
        </w:tblPrEx>
        <w:trPr>
          <w:trHeight w:val="340" w:hRule="atLeast"/>
        </w:trPr>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CE739E">
            <w:pPr>
              <w:jc w:val="center"/>
              <w:rPr>
                <w:rFonts w:hint="eastAsia" w:ascii="宋体" w:hAnsi="宋体" w:eastAsia="宋体" w:cs="宋体"/>
                <w:b/>
                <w:i w:val="0"/>
                <w:color w:val="000000"/>
                <w:sz w:val="20"/>
                <w:szCs w:val="20"/>
                <w:u w:val="none"/>
              </w:rPr>
            </w:pPr>
          </w:p>
        </w:tc>
        <w:tc>
          <w:tcPr>
            <w:tcW w:w="7808"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483D5">
            <w:pPr>
              <w:jc w:val="left"/>
              <w:rPr>
                <w:rFonts w:hint="eastAsia" w:ascii="宋体" w:hAnsi="宋体" w:eastAsia="宋体" w:cs="宋体"/>
                <w:i w:val="0"/>
                <w:color w:val="000000"/>
                <w:sz w:val="20"/>
                <w:szCs w:val="20"/>
                <w:u w:val="none"/>
              </w:rPr>
            </w:pPr>
          </w:p>
        </w:tc>
      </w:tr>
      <w:tr w14:paraId="51A63098">
        <w:tblPrEx>
          <w:tblCellMar>
            <w:top w:w="0" w:type="dxa"/>
            <w:left w:w="0" w:type="dxa"/>
            <w:bottom w:w="0" w:type="dxa"/>
            <w:right w:w="0" w:type="dxa"/>
          </w:tblCellMar>
        </w:tblPrEx>
        <w:trPr>
          <w:trHeight w:val="312" w:hRule="atLeast"/>
        </w:trPr>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8128B">
            <w:pPr>
              <w:jc w:val="center"/>
              <w:rPr>
                <w:rFonts w:hint="eastAsia" w:ascii="宋体" w:hAnsi="宋体" w:eastAsia="宋体" w:cs="宋体"/>
                <w:b/>
                <w:i w:val="0"/>
                <w:color w:val="000000"/>
                <w:sz w:val="20"/>
                <w:szCs w:val="20"/>
                <w:u w:val="none"/>
              </w:rPr>
            </w:pPr>
          </w:p>
        </w:tc>
        <w:tc>
          <w:tcPr>
            <w:tcW w:w="7808"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06469">
            <w:pPr>
              <w:jc w:val="left"/>
              <w:rPr>
                <w:rFonts w:hint="eastAsia" w:ascii="宋体" w:hAnsi="宋体" w:eastAsia="宋体" w:cs="宋体"/>
                <w:i w:val="0"/>
                <w:color w:val="000000"/>
                <w:sz w:val="20"/>
                <w:szCs w:val="20"/>
                <w:u w:val="none"/>
              </w:rPr>
            </w:pPr>
          </w:p>
        </w:tc>
      </w:tr>
      <w:tr w14:paraId="5670E2DA">
        <w:tblPrEx>
          <w:tblCellMar>
            <w:top w:w="0" w:type="dxa"/>
            <w:left w:w="0" w:type="dxa"/>
            <w:bottom w:w="0" w:type="dxa"/>
            <w:right w:w="0" w:type="dxa"/>
          </w:tblCellMar>
        </w:tblPrEx>
        <w:trPr>
          <w:trHeight w:val="655" w:hRule="atLeast"/>
        </w:trPr>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FD7F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9E94A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2A3C8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FCBF7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78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62E87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79295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3F15DB7C">
        <w:tblPrEx>
          <w:tblCellMar>
            <w:top w:w="0" w:type="dxa"/>
            <w:left w:w="0" w:type="dxa"/>
            <w:bottom w:w="0" w:type="dxa"/>
            <w:right w:w="0" w:type="dxa"/>
          </w:tblCellMar>
        </w:tblPrEx>
        <w:trPr>
          <w:trHeight w:val="920" w:hRule="atLeast"/>
        </w:trPr>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D1C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E6B3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C09E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基层党组织活动覆盖村庄数量</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DCCA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基层党组织活动覆盖村庄数量</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361A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F412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年度计划、工作经验</w:t>
            </w:r>
          </w:p>
        </w:tc>
      </w:tr>
      <w:tr w14:paraId="7A4D83D7">
        <w:tblPrEx>
          <w:tblCellMar>
            <w:top w:w="0" w:type="dxa"/>
            <w:left w:w="0" w:type="dxa"/>
            <w:bottom w:w="0" w:type="dxa"/>
            <w:right w:w="0" w:type="dxa"/>
          </w:tblCellMar>
        </w:tblPrEx>
        <w:trPr>
          <w:trHeight w:val="1250" w:hRule="atLeast"/>
        </w:trPr>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A1F7F">
            <w:pPr>
              <w:jc w:val="center"/>
              <w:rPr>
                <w:rFonts w:hint="eastAsia" w:ascii="宋体" w:hAnsi="宋体" w:eastAsia="宋体" w:cs="宋体"/>
                <w:i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496E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3A55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基层党组织活动开展知晓率</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ABB0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基层党组织活动正常开展，村内党员和群众对党建知识的知晓人数与村内实有人数的比率</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0A70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C19F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年度计划、工作经验</w:t>
            </w:r>
          </w:p>
        </w:tc>
      </w:tr>
      <w:tr w14:paraId="1B38320F">
        <w:tblPrEx>
          <w:tblCellMar>
            <w:top w:w="0" w:type="dxa"/>
            <w:left w:w="0" w:type="dxa"/>
            <w:bottom w:w="0" w:type="dxa"/>
            <w:right w:w="0" w:type="dxa"/>
          </w:tblCellMar>
        </w:tblPrEx>
        <w:trPr>
          <w:trHeight w:val="597" w:hRule="atLeast"/>
        </w:trPr>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F27A3B">
            <w:pPr>
              <w:jc w:val="center"/>
              <w:rPr>
                <w:rFonts w:hint="eastAsia" w:ascii="宋体" w:hAnsi="宋体" w:eastAsia="宋体" w:cs="宋体"/>
                <w:i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E5AF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BA5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AC3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2ECE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F191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年度计划、上级政策、工作经验</w:t>
            </w:r>
          </w:p>
        </w:tc>
      </w:tr>
      <w:tr w14:paraId="676F6978">
        <w:tblPrEx>
          <w:tblCellMar>
            <w:top w:w="0" w:type="dxa"/>
            <w:left w:w="0" w:type="dxa"/>
            <w:bottom w:w="0" w:type="dxa"/>
            <w:right w:w="0" w:type="dxa"/>
          </w:tblCellMar>
        </w:tblPrEx>
        <w:trPr>
          <w:trHeight w:val="995" w:hRule="atLeast"/>
        </w:trPr>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79ED56">
            <w:pPr>
              <w:jc w:val="center"/>
              <w:rPr>
                <w:rFonts w:hint="eastAsia" w:ascii="宋体" w:hAnsi="宋体" w:eastAsia="宋体" w:cs="宋体"/>
                <w:i w:val="0"/>
                <w:color w:val="000000"/>
                <w:sz w:val="20"/>
                <w:szCs w:val="20"/>
                <w:u w:val="none"/>
              </w:rPr>
            </w:pPr>
          </w:p>
        </w:tc>
        <w:tc>
          <w:tcPr>
            <w:tcW w:w="121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6B74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F96B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村党组织活动经费人均投入</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3F30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村党组织活动经费人均投入的金额</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CD22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200元</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69F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2A313169">
        <w:tblPrEx>
          <w:tblCellMar>
            <w:top w:w="0" w:type="dxa"/>
            <w:left w:w="0" w:type="dxa"/>
            <w:bottom w:w="0" w:type="dxa"/>
            <w:right w:w="0" w:type="dxa"/>
          </w:tblCellMar>
        </w:tblPrEx>
        <w:trPr>
          <w:trHeight w:val="1019" w:hRule="atLeast"/>
        </w:trPr>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3FA88C">
            <w:pPr>
              <w:jc w:val="center"/>
              <w:rPr>
                <w:rFonts w:hint="eastAsia" w:ascii="宋体" w:hAnsi="宋体" w:eastAsia="宋体" w:cs="宋体"/>
                <w:i w:val="0"/>
                <w:color w:val="000000"/>
                <w:sz w:val="20"/>
                <w:szCs w:val="20"/>
                <w:u w:val="none"/>
              </w:rPr>
            </w:pPr>
          </w:p>
        </w:tc>
        <w:tc>
          <w:tcPr>
            <w:tcW w:w="12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F0517">
            <w:pPr>
              <w:jc w:val="center"/>
              <w:rPr>
                <w:rFonts w:hint="eastAsia" w:ascii="宋体" w:hAnsi="宋体" w:eastAsia="宋体" w:cs="宋体"/>
                <w:i w:val="0"/>
                <w:color w:val="000000"/>
                <w:sz w:val="20"/>
                <w:szCs w:val="20"/>
                <w:u w:val="none"/>
              </w:rPr>
            </w:pPr>
          </w:p>
        </w:tc>
        <w:tc>
          <w:tcPr>
            <w:tcW w:w="12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009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村党组织服务群众专项经费每村投入</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A942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村党组织服务群众专项经费每村投入的金额</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DA6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5万元</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5D1E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5B198D75">
        <w:tblPrEx>
          <w:tblCellMar>
            <w:top w:w="0" w:type="dxa"/>
            <w:left w:w="0" w:type="dxa"/>
            <w:bottom w:w="0" w:type="dxa"/>
            <w:right w:w="0" w:type="dxa"/>
          </w:tblCellMar>
        </w:tblPrEx>
        <w:trPr>
          <w:trHeight w:val="1032" w:hRule="atLeast"/>
        </w:trPr>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14F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743A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12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61A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党员参加组织生活到会率</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E2E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党员积极参加组织生活，党员按时参加组织生活的人数与党员总数的比率</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475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E8A9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0FE1D94F">
        <w:tblPrEx>
          <w:tblCellMar>
            <w:top w:w="0" w:type="dxa"/>
            <w:left w:w="0" w:type="dxa"/>
            <w:bottom w:w="0" w:type="dxa"/>
            <w:right w:w="0" w:type="dxa"/>
          </w:tblCellMar>
        </w:tblPrEx>
        <w:trPr>
          <w:trHeight w:val="1211" w:hRule="atLeast"/>
        </w:trPr>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A87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ECA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EAF7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村级组织及村级党员满意度</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5D07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村级组织及村级党员满意度</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747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85%以上</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FF49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6AF1F133">
      <w:pPr>
        <w:numPr>
          <w:ilvl w:val="0"/>
          <w:numId w:val="0"/>
        </w:numPr>
        <w:spacing w:line="580" w:lineRule="exact"/>
        <w:ind w:leftChars="0"/>
        <w:rPr>
          <w:rFonts w:eastAsia="方正仿宋_GBK"/>
          <w:sz w:val="32"/>
          <w:szCs w:val="32"/>
        </w:rPr>
      </w:pPr>
    </w:p>
    <w:p w14:paraId="15FDEA0F">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社区目标考核奖项目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39" w:type="dxa"/>
        <w:tblInd w:w="0" w:type="dxa"/>
        <w:tblLayout w:type="fixed"/>
        <w:tblCellMar>
          <w:top w:w="0" w:type="dxa"/>
          <w:left w:w="0" w:type="dxa"/>
          <w:bottom w:w="0" w:type="dxa"/>
          <w:right w:w="0" w:type="dxa"/>
        </w:tblCellMar>
      </w:tblPr>
      <w:tblGrid>
        <w:gridCol w:w="830"/>
        <w:gridCol w:w="1220"/>
        <w:gridCol w:w="2"/>
        <w:gridCol w:w="1221"/>
        <w:gridCol w:w="2079"/>
        <w:gridCol w:w="1801"/>
        <w:gridCol w:w="1486"/>
      </w:tblGrid>
      <w:tr w14:paraId="11516EF0">
        <w:tblPrEx>
          <w:tblCellMar>
            <w:top w:w="0" w:type="dxa"/>
            <w:left w:w="0" w:type="dxa"/>
            <w:bottom w:w="0" w:type="dxa"/>
            <w:right w:w="0" w:type="dxa"/>
          </w:tblCellMar>
        </w:tblPrEx>
        <w:trPr>
          <w:trHeight w:val="610" w:hRule="atLeast"/>
        </w:trPr>
        <w:tc>
          <w:tcPr>
            <w:tcW w:w="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94D24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2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7851AC">
            <w:pPr>
              <w:jc w:val="center"/>
              <w:rPr>
                <w:rFonts w:hint="eastAsia" w:ascii="宋体" w:hAnsi="宋体" w:eastAsia="宋体" w:cs="宋体"/>
                <w:i w:val="0"/>
                <w:color w:val="000000"/>
                <w:sz w:val="20"/>
                <w:szCs w:val="20"/>
                <w:u w:val="none"/>
              </w:rPr>
            </w:pPr>
          </w:p>
        </w:tc>
        <w:tc>
          <w:tcPr>
            <w:tcW w:w="12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239D6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36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087C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社区目标考核奖</w:t>
            </w:r>
          </w:p>
        </w:tc>
      </w:tr>
      <w:tr w14:paraId="2BA860CA">
        <w:tblPrEx>
          <w:tblCellMar>
            <w:top w:w="0" w:type="dxa"/>
            <w:left w:w="0" w:type="dxa"/>
            <w:bottom w:w="0" w:type="dxa"/>
            <w:right w:w="0" w:type="dxa"/>
          </w:tblCellMar>
        </w:tblPrEx>
        <w:trPr>
          <w:trHeight w:val="1077" w:hRule="atLeast"/>
        </w:trPr>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51C9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0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6A3E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预算数43.7万元。其中：财政资金43.7万元，其他资金0万元。主要用于2020年度社区年终目标考核奖的发放。</w:t>
            </w:r>
          </w:p>
        </w:tc>
      </w:tr>
      <w:tr w14:paraId="3066B1B7">
        <w:tblPrEx>
          <w:tblCellMar>
            <w:top w:w="0" w:type="dxa"/>
            <w:left w:w="0" w:type="dxa"/>
            <w:bottom w:w="0" w:type="dxa"/>
            <w:right w:w="0" w:type="dxa"/>
          </w:tblCellMar>
        </w:tblPrEx>
        <w:trPr>
          <w:trHeight w:val="417" w:hRule="atLeast"/>
        </w:trPr>
        <w:tc>
          <w:tcPr>
            <w:tcW w:w="83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B0B5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4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FF6EF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0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10459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8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602A7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7F926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3B0F710C">
        <w:tblPrEx>
          <w:tblCellMar>
            <w:top w:w="0" w:type="dxa"/>
            <w:left w:w="0" w:type="dxa"/>
            <w:bottom w:w="0" w:type="dxa"/>
            <w:right w:w="0" w:type="dxa"/>
          </w:tblCellMar>
        </w:tblPrEx>
        <w:trPr>
          <w:trHeight w:val="800" w:hRule="atLeast"/>
        </w:trPr>
        <w:tc>
          <w:tcPr>
            <w:tcW w:w="83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4A656">
            <w:pPr>
              <w:jc w:val="center"/>
              <w:rPr>
                <w:rFonts w:hint="eastAsia" w:ascii="宋体" w:hAnsi="宋体" w:eastAsia="宋体" w:cs="宋体"/>
                <w:b/>
                <w:i w:val="0"/>
                <w:color w:val="000000"/>
                <w:sz w:val="20"/>
                <w:szCs w:val="20"/>
                <w:u w:val="none"/>
              </w:rPr>
            </w:pPr>
          </w:p>
        </w:tc>
        <w:tc>
          <w:tcPr>
            <w:tcW w:w="244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9036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0B8E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8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474D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A466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6D920F96">
        <w:tblPrEx>
          <w:tblCellMar>
            <w:top w:w="0" w:type="dxa"/>
            <w:left w:w="0" w:type="dxa"/>
            <w:bottom w:w="0" w:type="dxa"/>
            <w:right w:w="0" w:type="dxa"/>
          </w:tblCellMar>
        </w:tblPrEx>
        <w:trPr>
          <w:trHeight w:val="312" w:hRule="atLeast"/>
        </w:trPr>
        <w:tc>
          <w:tcPr>
            <w:tcW w:w="83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E818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09" w:type="dxa"/>
            <w:gridSpan w:val="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ABC9F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目标1保证社区工作者2020年度考核奖及时足额发放；                                                                                            目标2社区工作者工作积极性高，社区正常运转，各项工作正常开展。</w:t>
            </w:r>
          </w:p>
        </w:tc>
      </w:tr>
      <w:tr w14:paraId="14C5F511">
        <w:tblPrEx>
          <w:tblCellMar>
            <w:top w:w="0" w:type="dxa"/>
            <w:left w:w="0" w:type="dxa"/>
            <w:bottom w:w="0" w:type="dxa"/>
            <w:right w:w="0" w:type="dxa"/>
          </w:tblCellMar>
        </w:tblPrEx>
        <w:trPr>
          <w:trHeight w:val="312" w:hRule="atLeast"/>
        </w:trPr>
        <w:tc>
          <w:tcPr>
            <w:tcW w:w="83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A0E391">
            <w:pPr>
              <w:jc w:val="center"/>
              <w:rPr>
                <w:rFonts w:hint="eastAsia" w:ascii="宋体" w:hAnsi="宋体" w:eastAsia="宋体" w:cs="宋体"/>
                <w:b/>
                <w:i w:val="0"/>
                <w:color w:val="000000"/>
                <w:sz w:val="20"/>
                <w:szCs w:val="20"/>
                <w:u w:val="none"/>
              </w:rPr>
            </w:pPr>
          </w:p>
        </w:tc>
        <w:tc>
          <w:tcPr>
            <w:tcW w:w="7809"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136D5">
            <w:pPr>
              <w:jc w:val="left"/>
              <w:rPr>
                <w:rFonts w:hint="eastAsia" w:ascii="宋体" w:hAnsi="宋体" w:eastAsia="宋体" w:cs="宋体"/>
                <w:i w:val="0"/>
                <w:color w:val="000000"/>
                <w:sz w:val="20"/>
                <w:szCs w:val="20"/>
                <w:u w:val="none"/>
              </w:rPr>
            </w:pPr>
          </w:p>
        </w:tc>
      </w:tr>
      <w:tr w14:paraId="543FC58F">
        <w:tblPrEx>
          <w:tblCellMar>
            <w:top w:w="0" w:type="dxa"/>
            <w:left w:w="0" w:type="dxa"/>
            <w:bottom w:w="0" w:type="dxa"/>
            <w:right w:w="0" w:type="dxa"/>
          </w:tblCellMar>
        </w:tblPrEx>
        <w:trPr>
          <w:trHeight w:val="668" w:hRule="atLeast"/>
        </w:trPr>
        <w:tc>
          <w:tcPr>
            <w:tcW w:w="83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7A156D">
            <w:pPr>
              <w:jc w:val="center"/>
              <w:rPr>
                <w:rFonts w:hint="eastAsia" w:ascii="宋体" w:hAnsi="宋体" w:eastAsia="宋体" w:cs="宋体"/>
                <w:b/>
                <w:i w:val="0"/>
                <w:color w:val="000000"/>
                <w:sz w:val="20"/>
                <w:szCs w:val="20"/>
                <w:u w:val="none"/>
              </w:rPr>
            </w:pPr>
          </w:p>
        </w:tc>
        <w:tc>
          <w:tcPr>
            <w:tcW w:w="7809"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697C82">
            <w:pPr>
              <w:jc w:val="left"/>
              <w:rPr>
                <w:rFonts w:hint="eastAsia" w:ascii="宋体" w:hAnsi="宋体" w:eastAsia="宋体" w:cs="宋体"/>
                <w:i w:val="0"/>
                <w:color w:val="000000"/>
                <w:sz w:val="20"/>
                <w:szCs w:val="20"/>
                <w:u w:val="none"/>
              </w:rPr>
            </w:pPr>
          </w:p>
        </w:tc>
      </w:tr>
      <w:tr w14:paraId="4F51564F">
        <w:tblPrEx>
          <w:tblCellMar>
            <w:top w:w="0" w:type="dxa"/>
            <w:left w:w="0" w:type="dxa"/>
            <w:bottom w:w="0" w:type="dxa"/>
            <w:right w:w="0" w:type="dxa"/>
          </w:tblCellMar>
        </w:tblPrEx>
        <w:trPr>
          <w:trHeight w:val="417" w:hRule="atLeast"/>
        </w:trPr>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734D1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66D58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2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CE7DA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0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67B11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8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75EE3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6A8C1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7D9F92AC">
        <w:tblPrEx>
          <w:tblCellMar>
            <w:top w:w="0" w:type="dxa"/>
            <w:left w:w="0" w:type="dxa"/>
            <w:bottom w:w="0" w:type="dxa"/>
            <w:right w:w="0" w:type="dxa"/>
          </w:tblCellMar>
        </w:tblPrEx>
        <w:trPr>
          <w:trHeight w:val="940" w:hRule="atLeast"/>
        </w:trPr>
        <w:tc>
          <w:tcPr>
            <w:tcW w:w="83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DB5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58BD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ED8F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社区目标考核奖发放人数</w:t>
            </w:r>
          </w:p>
        </w:tc>
        <w:tc>
          <w:tcPr>
            <w:tcW w:w="2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55D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17个社区目标考核奖发放人数</w:t>
            </w:r>
          </w:p>
        </w:tc>
        <w:tc>
          <w:tcPr>
            <w:tcW w:w="18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F5F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102</w:t>
            </w:r>
          </w:p>
        </w:tc>
        <w:tc>
          <w:tcPr>
            <w:tcW w:w="14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823C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0EA6F346">
        <w:tblPrEx>
          <w:tblCellMar>
            <w:top w:w="0" w:type="dxa"/>
            <w:left w:w="0" w:type="dxa"/>
            <w:bottom w:w="0" w:type="dxa"/>
            <w:right w:w="0" w:type="dxa"/>
          </w:tblCellMar>
        </w:tblPrEx>
        <w:trPr>
          <w:trHeight w:val="1048" w:hRule="atLeast"/>
        </w:trPr>
        <w:tc>
          <w:tcPr>
            <w:tcW w:w="83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17B001">
            <w:pPr>
              <w:jc w:val="center"/>
              <w:rPr>
                <w:rFonts w:hint="eastAsia" w:ascii="宋体" w:hAnsi="宋体" w:eastAsia="宋体" w:cs="宋体"/>
                <w:i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80B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3BD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社区目标考核奖发放完成率</w:t>
            </w:r>
          </w:p>
        </w:tc>
        <w:tc>
          <w:tcPr>
            <w:tcW w:w="2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92C5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社区目标考核奖的发放金额比对应发放金额的比率</w:t>
            </w:r>
          </w:p>
        </w:tc>
        <w:tc>
          <w:tcPr>
            <w:tcW w:w="18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7151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72A7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6AAC5B88">
        <w:tblPrEx>
          <w:tblCellMar>
            <w:top w:w="0" w:type="dxa"/>
            <w:left w:w="0" w:type="dxa"/>
            <w:bottom w:w="0" w:type="dxa"/>
            <w:right w:w="0" w:type="dxa"/>
          </w:tblCellMar>
        </w:tblPrEx>
        <w:trPr>
          <w:trHeight w:val="687" w:hRule="atLeast"/>
        </w:trPr>
        <w:tc>
          <w:tcPr>
            <w:tcW w:w="83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B7B38">
            <w:pPr>
              <w:jc w:val="center"/>
              <w:rPr>
                <w:rFonts w:hint="eastAsia" w:ascii="宋体" w:hAnsi="宋体" w:eastAsia="宋体" w:cs="宋体"/>
                <w:i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0F1A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0D2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A92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项目资金使用完成时限</w:t>
            </w:r>
          </w:p>
        </w:tc>
        <w:tc>
          <w:tcPr>
            <w:tcW w:w="18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F5BC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EE85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上级政策、年度计划、工作经验</w:t>
            </w:r>
          </w:p>
        </w:tc>
      </w:tr>
      <w:tr w14:paraId="5B617B47">
        <w:tblPrEx>
          <w:tblCellMar>
            <w:top w:w="0" w:type="dxa"/>
            <w:left w:w="0" w:type="dxa"/>
            <w:bottom w:w="0" w:type="dxa"/>
            <w:right w:w="0" w:type="dxa"/>
          </w:tblCellMar>
        </w:tblPrEx>
        <w:trPr>
          <w:trHeight w:val="858" w:hRule="atLeast"/>
        </w:trPr>
        <w:tc>
          <w:tcPr>
            <w:tcW w:w="83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CD5E55">
            <w:pPr>
              <w:jc w:val="center"/>
              <w:rPr>
                <w:rFonts w:hint="eastAsia" w:ascii="宋体" w:hAnsi="宋体" w:eastAsia="宋体" w:cs="宋体"/>
                <w:i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AE2D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5C56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该项目预算资金的完成率</w:t>
            </w:r>
          </w:p>
        </w:tc>
        <w:tc>
          <w:tcPr>
            <w:tcW w:w="2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CC5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该项目实际支出资金与预算资金的比率</w:t>
            </w:r>
          </w:p>
        </w:tc>
        <w:tc>
          <w:tcPr>
            <w:tcW w:w="18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788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14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E6B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76528F4E">
        <w:tblPrEx>
          <w:tblCellMar>
            <w:top w:w="0" w:type="dxa"/>
            <w:left w:w="0" w:type="dxa"/>
            <w:bottom w:w="0" w:type="dxa"/>
            <w:right w:w="0" w:type="dxa"/>
          </w:tblCellMar>
        </w:tblPrEx>
        <w:trPr>
          <w:trHeight w:val="1241" w:hRule="atLeast"/>
        </w:trPr>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4150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F39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12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3341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社区工作者在岗率</w:t>
            </w:r>
          </w:p>
        </w:tc>
        <w:tc>
          <w:tcPr>
            <w:tcW w:w="2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AED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社区工作者人员稳定，波动小，社区工作者实际在岗人数和应在岗人员的比率</w:t>
            </w:r>
          </w:p>
        </w:tc>
        <w:tc>
          <w:tcPr>
            <w:tcW w:w="18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D92B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4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7B33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4E88D2F3">
        <w:tblPrEx>
          <w:tblCellMar>
            <w:top w:w="0" w:type="dxa"/>
            <w:left w:w="0" w:type="dxa"/>
            <w:bottom w:w="0" w:type="dxa"/>
            <w:right w:w="0" w:type="dxa"/>
          </w:tblCellMar>
        </w:tblPrEx>
        <w:trPr>
          <w:trHeight w:val="1146" w:hRule="atLeast"/>
        </w:trPr>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19DF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188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765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社区工作者群体满意度</w:t>
            </w:r>
          </w:p>
        </w:tc>
        <w:tc>
          <w:tcPr>
            <w:tcW w:w="2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4FDA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社区工作者群体满意度</w:t>
            </w:r>
          </w:p>
        </w:tc>
        <w:tc>
          <w:tcPr>
            <w:tcW w:w="18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1D8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85%以上</w:t>
            </w:r>
          </w:p>
        </w:tc>
        <w:tc>
          <w:tcPr>
            <w:tcW w:w="14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CCF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12C31980">
      <w:pPr>
        <w:numPr>
          <w:ilvl w:val="0"/>
          <w:numId w:val="0"/>
        </w:numPr>
        <w:spacing w:line="580" w:lineRule="exact"/>
        <w:ind w:leftChars="0"/>
        <w:rPr>
          <w:rFonts w:eastAsia="方正仿宋_GBK"/>
          <w:sz w:val="32"/>
          <w:szCs w:val="32"/>
        </w:rPr>
      </w:pPr>
    </w:p>
    <w:p w14:paraId="46004774">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信访维稳专项资金项目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78" w:type="dxa"/>
        <w:tblInd w:w="0" w:type="dxa"/>
        <w:tblLayout w:type="fixed"/>
        <w:tblCellMar>
          <w:top w:w="0" w:type="dxa"/>
          <w:left w:w="0" w:type="dxa"/>
          <w:bottom w:w="0" w:type="dxa"/>
          <w:right w:w="0" w:type="dxa"/>
        </w:tblCellMar>
      </w:tblPr>
      <w:tblGrid>
        <w:gridCol w:w="835"/>
        <w:gridCol w:w="1227"/>
        <w:gridCol w:w="14"/>
        <w:gridCol w:w="1216"/>
        <w:gridCol w:w="2078"/>
        <w:gridCol w:w="1825"/>
        <w:gridCol w:w="1483"/>
      </w:tblGrid>
      <w:tr w14:paraId="618E88CA">
        <w:tblPrEx>
          <w:tblCellMar>
            <w:top w:w="0" w:type="dxa"/>
            <w:left w:w="0" w:type="dxa"/>
            <w:bottom w:w="0" w:type="dxa"/>
            <w:right w:w="0" w:type="dxa"/>
          </w:tblCellMar>
        </w:tblPrEx>
        <w:trPr>
          <w:trHeight w:val="600" w:hRule="atLeast"/>
        </w:trPr>
        <w:tc>
          <w:tcPr>
            <w:tcW w:w="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EFE25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4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2A48FF">
            <w:pPr>
              <w:jc w:val="center"/>
              <w:rPr>
                <w:rFonts w:hint="eastAsia" w:ascii="宋体" w:hAnsi="宋体" w:eastAsia="宋体" w:cs="宋体"/>
                <w:i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344A0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38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7772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信访维稳专项资金</w:t>
            </w:r>
          </w:p>
        </w:tc>
      </w:tr>
      <w:tr w14:paraId="068B9F69">
        <w:tblPrEx>
          <w:tblCellMar>
            <w:top w:w="0" w:type="dxa"/>
            <w:left w:w="0" w:type="dxa"/>
            <w:bottom w:w="0" w:type="dxa"/>
            <w:right w:w="0" w:type="dxa"/>
          </w:tblCellMar>
        </w:tblPrEx>
        <w:trPr>
          <w:trHeight w:val="1080" w:hRule="atLeast"/>
        </w:trPr>
        <w:tc>
          <w:tcPr>
            <w:tcW w:w="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DFB7E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43"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3AAB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预算数30万元。其中：财政资金30万元，其他资金0万元。主要用于接访、维护社会稳定等方面的支出。</w:t>
            </w:r>
          </w:p>
        </w:tc>
      </w:tr>
      <w:tr w14:paraId="387DEB44">
        <w:tblPrEx>
          <w:tblCellMar>
            <w:top w:w="0" w:type="dxa"/>
            <w:left w:w="0" w:type="dxa"/>
            <w:bottom w:w="0" w:type="dxa"/>
            <w:right w:w="0" w:type="dxa"/>
          </w:tblCellMar>
        </w:tblPrEx>
        <w:trPr>
          <w:trHeight w:val="402" w:hRule="atLeast"/>
        </w:trPr>
        <w:tc>
          <w:tcPr>
            <w:tcW w:w="83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72BED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7ED49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0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B60A2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8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D3ED4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8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9BFC3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218F3D25">
        <w:tblPrEx>
          <w:tblCellMar>
            <w:top w:w="0" w:type="dxa"/>
            <w:left w:w="0" w:type="dxa"/>
            <w:bottom w:w="0" w:type="dxa"/>
            <w:right w:w="0" w:type="dxa"/>
          </w:tblCellMar>
        </w:tblPrEx>
        <w:trPr>
          <w:trHeight w:val="795"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681B3">
            <w:pPr>
              <w:jc w:val="center"/>
              <w:rPr>
                <w:rFonts w:hint="eastAsia" w:ascii="宋体" w:hAnsi="宋体" w:eastAsia="宋体" w:cs="宋体"/>
                <w:b/>
                <w:i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3A4F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A73B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8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FB6B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8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DF02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03CECE52">
        <w:tblPrEx>
          <w:tblCellMar>
            <w:top w:w="0" w:type="dxa"/>
            <w:left w:w="0" w:type="dxa"/>
            <w:bottom w:w="0" w:type="dxa"/>
            <w:right w:w="0" w:type="dxa"/>
          </w:tblCellMar>
        </w:tblPrEx>
        <w:trPr>
          <w:trHeight w:val="270" w:hRule="atLeast"/>
        </w:trPr>
        <w:tc>
          <w:tcPr>
            <w:tcW w:w="83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D9827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43" w:type="dxa"/>
            <w:gridSpan w:val="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75DBA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目标1确保2021年度街道办辖区范围内不发生进京赴省访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目标2确保街道办所辖9个村和17个社区稳定和谐更好更快的发展</w:t>
            </w:r>
          </w:p>
        </w:tc>
      </w:tr>
      <w:tr w14:paraId="1BFD49CD">
        <w:tblPrEx>
          <w:tblCellMar>
            <w:top w:w="0" w:type="dxa"/>
            <w:left w:w="0" w:type="dxa"/>
            <w:bottom w:w="0" w:type="dxa"/>
            <w:right w:w="0" w:type="dxa"/>
          </w:tblCellMar>
        </w:tblPrEx>
        <w:trPr>
          <w:trHeight w:val="270"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DC0C8">
            <w:pPr>
              <w:jc w:val="center"/>
              <w:rPr>
                <w:rFonts w:hint="eastAsia" w:ascii="宋体" w:hAnsi="宋体" w:eastAsia="宋体" w:cs="宋体"/>
                <w:b/>
                <w:i w:val="0"/>
                <w:color w:val="000000"/>
                <w:sz w:val="20"/>
                <w:szCs w:val="20"/>
                <w:u w:val="none"/>
              </w:rPr>
            </w:pPr>
          </w:p>
        </w:tc>
        <w:tc>
          <w:tcPr>
            <w:tcW w:w="7843"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8D4C48">
            <w:pPr>
              <w:jc w:val="left"/>
              <w:rPr>
                <w:rFonts w:hint="eastAsia" w:ascii="宋体" w:hAnsi="宋体" w:eastAsia="宋体" w:cs="宋体"/>
                <w:i w:val="0"/>
                <w:color w:val="000000"/>
                <w:sz w:val="20"/>
                <w:szCs w:val="20"/>
                <w:u w:val="none"/>
              </w:rPr>
            </w:pPr>
          </w:p>
        </w:tc>
      </w:tr>
      <w:tr w14:paraId="7DC1BB50">
        <w:tblPrEx>
          <w:tblCellMar>
            <w:top w:w="0" w:type="dxa"/>
            <w:left w:w="0" w:type="dxa"/>
            <w:bottom w:w="0" w:type="dxa"/>
            <w:right w:w="0" w:type="dxa"/>
          </w:tblCellMar>
        </w:tblPrEx>
        <w:trPr>
          <w:trHeight w:val="660"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ACB90">
            <w:pPr>
              <w:jc w:val="center"/>
              <w:rPr>
                <w:rFonts w:hint="eastAsia" w:ascii="宋体" w:hAnsi="宋体" w:eastAsia="宋体" w:cs="宋体"/>
                <w:b/>
                <w:i w:val="0"/>
                <w:color w:val="000000"/>
                <w:sz w:val="20"/>
                <w:szCs w:val="20"/>
                <w:u w:val="none"/>
              </w:rPr>
            </w:pPr>
          </w:p>
        </w:tc>
        <w:tc>
          <w:tcPr>
            <w:tcW w:w="7843"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ED777">
            <w:pPr>
              <w:jc w:val="left"/>
              <w:rPr>
                <w:rFonts w:hint="eastAsia" w:ascii="宋体" w:hAnsi="宋体" w:eastAsia="宋体" w:cs="宋体"/>
                <w:i w:val="0"/>
                <w:color w:val="000000"/>
                <w:sz w:val="20"/>
                <w:szCs w:val="20"/>
                <w:u w:val="none"/>
              </w:rPr>
            </w:pPr>
          </w:p>
        </w:tc>
      </w:tr>
      <w:tr w14:paraId="3F7ED9CB">
        <w:tblPrEx>
          <w:tblCellMar>
            <w:top w:w="0" w:type="dxa"/>
            <w:left w:w="0" w:type="dxa"/>
            <w:bottom w:w="0" w:type="dxa"/>
            <w:right w:w="0" w:type="dxa"/>
          </w:tblCellMar>
        </w:tblPrEx>
        <w:trPr>
          <w:trHeight w:val="402" w:hRule="atLeast"/>
        </w:trPr>
        <w:tc>
          <w:tcPr>
            <w:tcW w:w="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3E698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BFA69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3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5A158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0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7F6F6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8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4BFB6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8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2DB49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6C885804">
        <w:tblPrEx>
          <w:tblCellMar>
            <w:top w:w="0" w:type="dxa"/>
            <w:left w:w="0" w:type="dxa"/>
            <w:bottom w:w="0" w:type="dxa"/>
            <w:right w:w="0" w:type="dxa"/>
          </w:tblCellMar>
        </w:tblPrEx>
        <w:trPr>
          <w:trHeight w:val="1200" w:hRule="atLeast"/>
        </w:trPr>
        <w:tc>
          <w:tcPr>
            <w:tcW w:w="83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426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8DD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65F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维护和谐稳定的村居数量（个）</w:t>
            </w:r>
          </w:p>
        </w:tc>
        <w:tc>
          <w:tcPr>
            <w:tcW w:w="20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BBF4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维护辖区内的和谐稳定，保证所有村居更好更快发展</w:t>
            </w:r>
          </w:p>
        </w:tc>
        <w:tc>
          <w:tcPr>
            <w:tcW w:w="1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CE6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1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D882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4D1F6842">
        <w:tblPrEx>
          <w:tblCellMar>
            <w:top w:w="0" w:type="dxa"/>
            <w:left w:w="0" w:type="dxa"/>
            <w:bottom w:w="0" w:type="dxa"/>
            <w:right w:w="0" w:type="dxa"/>
          </w:tblCellMar>
        </w:tblPrEx>
        <w:trPr>
          <w:trHeight w:val="1050"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77279">
            <w:pPr>
              <w:jc w:val="center"/>
              <w:rPr>
                <w:rFonts w:hint="eastAsia" w:ascii="宋体" w:hAnsi="宋体" w:eastAsia="宋体" w:cs="宋体"/>
                <w:i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293B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BB5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群众对信访政策的知晓率</w:t>
            </w:r>
          </w:p>
        </w:tc>
        <w:tc>
          <w:tcPr>
            <w:tcW w:w="20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B4B3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辖区内群众对信访政策的知晓人数与辖区内群众人数的比率</w:t>
            </w:r>
          </w:p>
        </w:tc>
        <w:tc>
          <w:tcPr>
            <w:tcW w:w="1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93F1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1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46A9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上级政策、年度计划、工作经验</w:t>
            </w:r>
          </w:p>
        </w:tc>
      </w:tr>
      <w:tr w14:paraId="0A8A1769">
        <w:tblPrEx>
          <w:tblCellMar>
            <w:top w:w="0" w:type="dxa"/>
            <w:left w:w="0" w:type="dxa"/>
            <w:bottom w:w="0" w:type="dxa"/>
            <w:right w:w="0" w:type="dxa"/>
          </w:tblCellMar>
        </w:tblPrEx>
        <w:trPr>
          <w:trHeight w:val="679"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A76FBF">
            <w:pPr>
              <w:jc w:val="center"/>
              <w:rPr>
                <w:rFonts w:hint="eastAsia" w:ascii="宋体" w:hAnsi="宋体" w:eastAsia="宋体" w:cs="宋体"/>
                <w:i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4B96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7B21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0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D0B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0E8E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2B4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上级政策、年度计划、工作经验</w:t>
            </w:r>
          </w:p>
        </w:tc>
      </w:tr>
      <w:tr w14:paraId="01485C77">
        <w:tblPrEx>
          <w:tblCellMar>
            <w:top w:w="0" w:type="dxa"/>
            <w:left w:w="0" w:type="dxa"/>
            <w:bottom w:w="0" w:type="dxa"/>
            <w:right w:w="0" w:type="dxa"/>
          </w:tblCellMar>
        </w:tblPrEx>
        <w:trPr>
          <w:trHeight w:val="1185"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E63E5">
            <w:pPr>
              <w:jc w:val="center"/>
              <w:rPr>
                <w:rFonts w:hint="eastAsia" w:ascii="宋体" w:hAnsi="宋体" w:eastAsia="宋体" w:cs="宋体"/>
                <w:i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9BAF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6A37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该项目预算资金的完成率</w:t>
            </w:r>
          </w:p>
        </w:tc>
        <w:tc>
          <w:tcPr>
            <w:tcW w:w="20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9DD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该项目实际支出资金与预算资金的比率</w:t>
            </w:r>
          </w:p>
        </w:tc>
        <w:tc>
          <w:tcPr>
            <w:tcW w:w="1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8A2C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1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2CDA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上级政策、年度计划、工作经验</w:t>
            </w:r>
          </w:p>
        </w:tc>
      </w:tr>
      <w:tr w14:paraId="1356A333">
        <w:tblPrEx>
          <w:tblCellMar>
            <w:top w:w="0" w:type="dxa"/>
            <w:left w:w="0" w:type="dxa"/>
            <w:bottom w:w="0" w:type="dxa"/>
            <w:right w:w="0" w:type="dxa"/>
          </w:tblCellMar>
        </w:tblPrEx>
        <w:trPr>
          <w:trHeight w:val="1245" w:hRule="atLeast"/>
        </w:trPr>
        <w:tc>
          <w:tcPr>
            <w:tcW w:w="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C3B1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924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B49E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突发事件和重大事件的发生率</w:t>
            </w:r>
          </w:p>
        </w:tc>
        <w:tc>
          <w:tcPr>
            <w:tcW w:w="20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0A61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发生突发事件和重大事件数量占全部重大活动的比率</w:t>
            </w:r>
          </w:p>
        </w:tc>
        <w:tc>
          <w:tcPr>
            <w:tcW w:w="1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842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低于10%</w:t>
            </w:r>
          </w:p>
        </w:tc>
        <w:tc>
          <w:tcPr>
            <w:tcW w:w="1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78C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577FDE43">
        <w:tblPrEx>
          <w:tblCellMar>
            <w:top w:w="0" w:type="dxa"/>
            <w:left w:w="0" w:type="dxa"/>
            <w:bottom w:w="0" w:type="dxa"/>
            <w:right w:w="0" w:type="dxa"/>
          </w:tblCellMar>
        </w:tblPrEx>
        <w:trPr>
          <w:trHeight w:val="1140" w:hRule="atLeast"/>
        </w:trPr>
        <w:tc>
          <w:tcPr>
            <w:tcW w:w="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52C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A5B8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033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辖区群众满意度</w:t>
            </w:r>
          </w:p>
        </w:tc>
        <w:tc>
          <w:tcPr>
            <w:tcW w:w="20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188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辖区群众满意度</w:t>
            </w:r>
          </w:p>
        </w:tc>
        <w:tc>
          <w:tcPr>
            <w:tcW w:w="1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0F31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85%以上</w:t>
            </w:r>
          </w:p>
        </w:tc>
        <w:tc>
          <w:tcPr>
            <w:tcW w:w="1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2AB5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5C79442D">
      <w:pPr>
        <w:numPr>
          <w:ilvl w:val="0"/>
          <w:numId w:val="0"/>
        </w:numPr>
        <w:spacing w:line="580" w:lineRule="exact"/>
        <w:ind w:leftChars="0"/>
        <w:rPr>
          <w:rFonts w:eastAsia="方正仿宋_GBK"/>
          <w:sz w:val="32"/>
          <w:szCs w:val="32"/>
        </w:rPr>
      </w:pPr>
    </w:p>
    <w:p w14:paraId="521E1D5A">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村委会办公场所租赁费项目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97" w:type="dxa"/>
        <w:tblInd w:w="0" w:type="dxa"/>
        <w:tblLayout w:type="fixed"/>
        <w:tblCellMar>
          <w:top w:w="0" w:type="dxa"/>
          <w:left w:w="0" w:type="dxa"/>
          <w:bottom w:w="0" w:type="dxa"/>
          <w:right w:w="0" w:type="dxa"/>
        </w:tblCellMar>
      </w:tblPr>
      <w:tblGrid>
        <w:gridCol w:w="838"/>
        <w:gridCol w:w="1231"/>
        <w:gridCol w:w="2"/>
        <w:gridCol w:w="1232"/>
        <w:gridCol w:w="2086"/>
        <w:gridCol w:w="1805"/>
        <w:gridCol w:w="1503"/>
      </w:tblGrid>
      <w:tr w14:paraId="700E24C9">
        <w:tblPrEx>
          <w:tblCellMar>
            <w:top w:w="0" w:type="dxa"/>
            <w:left w:w="0" w:type="dxa"/>
            <w:bottom w:w="0" w:type="dxa"/>
            <w:right w:w="0" w:type="dxa"/>
          </w:tblCellMar>
        </w:tblPrEx>
        <w:trPr>
          <w:trHeight w:val="659" w:hRule="atLeast"/>
        </w:trPr>
        <w:tc>
          <w:tcPr>
            <w:tcW w:w="8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A94F1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3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292520">
            <w:pPr>
              <w:jc w:val="center"/>
              <w:rPr>
                <w:rFonts w:hint="eastAsia" w:ascii="宋体" w:hAnsi="宋体" w:eastAsia="宋体" w:cs="宋体"/>
                <w:i w:val="0"/>
                <w:color w:val="000000"/>
                <w:sz w:val="20"/>
                <w:szCs w:val="20"/>
                <w:u w:val="none"/>
              </w:rPr>
            </w:pPr>
          </w:p>
        </w:tc>
        <w:tc>
          <w:tcPr>
            <w:tcW w:w="12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5D13B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39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789E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村委会办公场所租赁费</w:t>
            </w:r>
          </w:p>
        </w:tc>
      </w:tr>
      <w:tr w14:paraId="722EBA09">
        <w:tblPrEx>
          <w:tblCellMar>
            <w:top w:w="0" w:type="dxa"/>
            <w:left w:w="0" w:type="dxa"/>
            <w:bottom w:w="0" w:type="dxa"/>
            <w:right w:w="0" w:type="dxa"/>
          </w:tblCellMar>
        </w:tblPrEx>
        <w:trPr>
          <w:trHeight w:val="1122" w:hRule="atLeast"/>
        </w:trPr>
        <w:tc>
          <w:tcPr>
            <w:tcW w:w="8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E4E6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5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1DB4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预算数20万元。其中：财政资金20万元，其他资金0万元。主要用于：1.新城子村委会办公用房房租8万元；2.许鄄子村委会办公场所房屋租赁费用12万元。</w:t>
            </w:r>
          </w:p>
        </w:tc>
      </w:tr>
      <w:tr w14:paraId="2DB0E483">
        <w:tblPrEx>
          <w:tblCellMar>
            <w:top w:w="0" w:type="dxa"/>
            <w:left w:w="0" w:type="dxa"/>
            <w:bottom w:w="0" w:type="dxa"/>
            <w:right w:w="0" w:type="dxa"/>
          </w:tblCellMar>
        </w:tblPrEx>
        <w:trPr>
          <w:trHeight w:val="433" w:hRule="atLeast"/>
        </w:trPr>
        <w:tc>
          <w:tcPr>
            <w:tcW w:w="83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19380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6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A7563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0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4084C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8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3E2F3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5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CD322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042E0813">
        <w:tblPrEx>
          <w:tblCellMar>
            <w:top w:w="0" w:type="dxa"/>
            <w:left w:w="0" w:type="dxa"/>
            <w:bottom w:w="0" w:type="dxa"/>
            <w:right w:w="0" w:type="dxa"/>
          </w:tblCellMar>
        </w:tblPrEx>
        <w:trPr>
          <w:trHeight w:val="727"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C66724">
            <w:pPr>
              <w:jc w:val="center"/>
              <w:rPr>
                <w:rFonts w:hint="eastAsia" w:ascii="宋体" w:hAnsi="宋体" w:eastAsia="宋体" w:cs="宋体"/>
                <w:b/>
                <w:i w:val="0"/>
                <w:color w:val="000000"/>
                <w:sz w:val="20"/>
                <w:szCs w:val="20"/>
                <w:u w:val="none"/>
              </w:rPr>
            </w:pPr>
          </w:p>
        </w:tc>
        <w:tc>
          <w:tcPr>
            <w:tcW w:w="246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4720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5AAB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8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CDA5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5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6586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1D67465A">
        <w:tblPrEx>
          <w:tblCellMar>
            <w:top w:w="0" w:type="dxa"/>
            <w:left w:w="0" w:type="dxa"/>
            <w:bottom w:w="0" w:type="dxa"/>
            <w:right w:w="0" w:type="dxa"/>
          </w:tblCellMar>
        </w:tblPrEx>
        <w:trPr>
          <w:trHeight w:val="312" w:hRule="atLeast"/>
        </w:trPr>
        <w:tc>
          <w:tcPr>
            <w:tcW w:w="83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2201A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59" w:type="dxa"/>
            <w:gridSpan w:val="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588DB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目标1按时将新城子村和许鄄子村两个平改村的办公场所租赁费足额使用到位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目标2保证新城子和许鄄子两个村村委会正常运转</w:t>
            </w:r>
          </w:p>
        </w:tc>
      </w:tr>
      <w:tr w14:paraId="211BFEB2">
        <w:tblPrEx>
          <w:tblCellMar>
            <w:top w:w="0" w:type="dxa"/>
            <w:left w:w="0" w:type="dxa"/>
            <w:bottom w:w="0" w:type="dxa"/>
            <w:right w:w="0" w:type="dxa"/>
          </w:tblCellMar>
        </w:tblPrEx>
        <w:trPr>
          <w:trHeight w:val="312"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3303CE">
            <w:pPr>
              <w:jc w:val="center"/>
              <w:rPr>
                <w:rFonts w:hint="eastAsia" w:ascii="宋体" w:hAnsi="宋体" w:eastAsia="宋体" w:cs="宋体"/>
                <w:b/>
                <w:i w:val="0"/>
                <w:color w:val="000000"/>
                <w:sz w:val="20"/>
                <w:szCs w:val="20"/>
                <w:u w:val="none"/>
              </w:rPr>
            </w:pPr>
          </w:p>
        </w:tc>
        <w:tc>
          <w:tcPr>
            <w:tcW w:w="7859"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39876">
            <w:pPr>
              <w:jc w:val="left"/>
              <w:rPr>
                <w:rFonts w:hint="eastAsia" w:ascii="宋体" w:hAnsi="宋体" w:eastAsia="宋体" w:cs="宋体"/>
                <w:i w:val="0"/>
                <w:color w:val="000000"/>
                <w:sz w:val="20"/>
                <w:szCs w:val="20"/>
                <w:u w:val="none"/>
              </w:rPr>
            </w:pPr>
          </w:p>
        </w:tc>
      </w:tr>
      <w:tr w14:paraId="2C728C88">
        <w:tblPrEx>
          <w:tblCellMar>
            <w:top w:w="0" w:type="dxa"/>
            <w:left w:w="0" w:type="dxa"/>
            <w:bottom w:w="0" w:type="dxa"/>
            <w:right w:w="0" w:type="dxa"/>
          </w:tblCellMar>
        </w:tblPrEx>
        <w:trPr>
          <w:trHeight w:val="695"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FFFE7">
            <w:pPr>
              <w:jc w:val="center"/>
              <w:rPr>
                <w:rFonts w:hint="eastAsia" w:ascii="宋体" w:hAnsi="宋体" w:eastAsia="宋体" w:cs="宋体"/>
                <w:b/>
                <w:i w:val="0"/>
                <w:color w:val="000000"/>
                <w:sz w:val="20"/>
                <w:szCs w:val="20"/>
                <w:u w:val="none"/>
              </w:rPr>
            </w:pPr>
          </w:p>
        </w:tc>
        <w:tc>
          <w:tcPr>
            <w:tcW w:w="7859"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89A10">
            <w:pPr>
              <w:jc w:val="left"/>
              <w:rPr>
                <w:rFonts w:hint="eastAsia" w:ascii="宋体" w:hAnsi="宋体" w:eastAsia="宋体" w:cs="宋体"/>
                <w:i w:val="0"/>
                <w:color w:val="000000"/>
                <w:sz w:val="20"/>
                <w:szCs w:val="20"/>
                <w:u w:val="none"/>
              </w:rPr>
            </w:pPr>
          </w:p>
        </w:tc>
      </w:tr>
      <w:tr w14:paraId="710215F2">
        <w:tblPrEx>
          <w:tblCellMar>
            <w:top w:w="0" w:type="dxa"/>
            <w:left w:w="0" w:type="dxa"/>
            <w:bottom w:w="0" w:type="dxa"/>
            <w:right w:w="0" w:type="dxa"/>
          </w:tblCellMar>
        </w:tblPrEx>
        <w:trPr>
          <w:trHeight w:val="659" w:hRule="atLeast"/>
        </w:trPr>
        <w:tc>
          <w:tcPr>
            <w:tcW w:w="8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7FA7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9BB39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3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DF1C7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0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58888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8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EA67F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5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53481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2904F643">
        <w:tblPrEx>
          <w:tblCellMar>
            <w:top w:w="0" w:type="dxa"/>
            <w:left w:w="0" w:type="dxa"/>
            <w:bottom w:w="0" w:type="dxa"/>
            <w:right w:w="0" w:type="dxa"/>
          </w:tblCellMar>
        </w:tblPrEx>
        <w:trPr>
          <w:trHeight w:val="1243" w:hRule="atLeast"/>
        </w:trPr>
        <w:tc>
          <w:tcPr>
            <w:tcW w:w="83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4C0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81E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5097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村委会办公场所租赁费使用村庄数</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331B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村委会办公场所租赁费使用村庄数</w:t>
            </w:r>
          </w:p>
        </w:tc>
        <w:tc>
          <w:tcPr>
            <w:tcW w:w="1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9DBA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187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04824FF6">
        <w:tblPrEx>
          <w:tblCellMar>
            <w:top w:w="0" w:type="dxa"/>
            <w:left w:w="0" w:type="dxa"/>
            <w:bottom w:w="0" w:type="dxa"/>
            <w:right w:w="0" w:type="dxa"/>
          </w:tblCellMar>
        </w:tblPrEx>
        <w:trPr>
          <w:trHeight w:val="1091"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4E289E">
            <w:pPr>
              <w:jc w:val="center"/>
              <w:rPr>
                <w:rFonts w:hint="eastAsia" w:ascii="宋体" w:hAnsi="宋体" w:eastAsia="宋体" w:cs="宋体"/>
                <w:i w:val="0"/>
                <w:color w:val="000000"/>
                <w:sz w:val="20"/>
                <w:szCs w:val="20"/>
                <w:u w:val="none"/>
              </w:rPr>
            </w:pPr>
          </w:p>
        </w:tc>
        <w:tc>
          <w:tcPr>
            <w:tcW w:w="12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6C0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055F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村委会办公场所租赁费使用完成率</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CE2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村委会办公场所租赁费支出金额与计划金额的比率</w:t>
            </w:r>
          </w:p>
        </w:tc>
        <w:tc>
          <w:tcPr>
            <w:tcW w:w="1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3E6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21A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291FE604">
        <w:tblPrEx>
          <w:tblCellMar>
            <w:top w:w="0" w:type="dxa"/>
            <w:left w:w="0" w:type="dxa"/>
            <w:bottom w:w="0" w:type="dxa"/>
            <w:right w:w="0" w:type="dxa"/>
          </w:tblCellMar>
        </w:tblPrEx>
        <w:trPr>
          <w:trHeight w:val="714"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A8F062">
            <w:pPr>
              <w:jc w:val="center"/>
              <w:rPr>
                <w:rFonts w:hint="eastAsia" w:ascii="宋体" w:hAnsi="宋体" w:eastAsia="宋体" w:cs="宋体"/>
                <w:i w:val="0"/>
                <w:color w:val="000000"/>
                <w:sz w:val="20"/>
                <w:szCs w:val="20"/>
                <w:u w:val="none"/>
              </w:rPr>
            </w:pPr>
          </w:p>
        </w:tc>
        <w:tc>
          <w:tcPr>
            <w:tcW w:w="12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9DF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AEDD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9BE1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647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33E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6C2BC3B5">
        <w:tblPrEx>
          <w:tblCellMar>
            <w:top w:w="0" w:type="dxa"/>
            <w:left w:w="0" w:type="dxa"/>
            <w:bottom w:w="0" w:type="dxa"/>
            <w:right w:w="0" w:type="dxa"/>
          </w:tblCellMar>
        </w:tblPrEx>
        <w:trPr>
          <w:trHeight w:val="919"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4119F">
            <w:pPr>
              <w:jc w:val="center"/>
              <w:rPr>
                <w:rFonts w:hint="eastAsia" w:ascii="宋体" w:hAnsi="宋体" w:eastAsia="宋体" w:cs="宋体"/>
                <w:i w:val="0"/>
                <w:color w:val="000000"/>
                <w:sz w:val="20"/>
                <w:szCs w:val="20"/>
                <w:u w:val="none"/>
              </w:rPr>
            </w:pPr>
          </w:p>
        </w:tc>
        <w:tc>
          <w:tcPr>
            <w:tcW w:w="12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7E9C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DD06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该项目预算资金的完成率</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622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该项目实际支出资金与预算资金的比率</w:t>
            </w:r>
          </w:p>
        </w:tc>
        <w:tc>
          <w:tcPr>
            <w:tcW w:w="1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FBF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7F19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3D2E39ED">
        <w:tblPrEx>
          <w:tblCellMar>
            <w:top w:w="0" w:type="dxa"/>
            <w:left w:w="0" w:type="dxa"/>
            <w:bottom w:w="0" w:type="dxa"/>
            <w:right w:w="0" w:type="dxa"/>
          </w:tblCellMar>
        </w:tblPrEx>
        <w:trPr>
          <w:trHeight w:val="975" w:hRule="atLeast"/>
        </w:trPr>
        <w:tc>
          <w:tcPr>
            <w:tcW w:w="8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36D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B3DA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12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19D1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正常运转的村委会数量</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AD6D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保证村委会各项工作正常开展，正常运转的村委会数量</w:t>
            </w:r>
          </w:p>
        </w:tc>
        <w:tc>
          <w:tcPr>
            <w:tcW w:w="1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90DF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68B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3E567DF1">
        <w:tblPrEx>
          <w:tblCellMar>
            <w:top w:w="0" w:type="dxa"/>
            <w:left w:w="0" w:type="dxa"/>
            <w:bottom w:w="0" w:type="dxa"/>
            <w:right w:w="0" w:type="dxa"/>
          </w:tblCellMar>
        </w:tblPrEx>
        <w:trPr>
          <w:trHeight w:val="1193" w:hRule="atLeast"/>
        </w:trPr>
        <w:tc>
          <w:tcPr>
            <w:tcW w:w="8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D1B0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B75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05E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项目涉及平改村满意度</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B4D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项目涉及平改村满意度</w:t>
            </w:r>
          </w:p>
        </w:tc>
        <w:tc>
          <w:tcPr>
            <w:tcW w:w="1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FC7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85%以上</w:t>
            </w: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8B6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34285177">
      <w:pPr>
        <w:numPr>
          <w:ilvl w:val="0"/>
          <w:numId w:val="0"/>
        </w:numPr>
        <w:spacing w:line="580" w:lineRule="exact"/>
        <w:ind w:leftChars="0"/>
        <w:rPr>
          <w:rFonts w:eastAsia="方正仿宋_GBK"/>
          <w:sz w:val="32"/>
          <w:szCs w:val="32"/>
        </w:rPr>
      </w:pPr>
    </w:p>
    <w:p w14:paraId="788BE579">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马家屯遮荫款项目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717" w:type="dxa"/>
        <w:tblInd w:w="0" w:type="dxa"/>
        <w:tblLayout w:type="fixed"/>
        <w:tblCellMar>
          <w:top w:w="0" w:type="dxa"/>
          <w:left w:w="0" w:type="dxa"/>
          <w:bottom w:w="0" w:type="dxa"/>
          <w:right w:w="0" w:type="dxa"/>
        </w:tblCellMar>
      </w:tblPr>
      <w:tblGrid>
        <w:gridCol w:w="828"/>
        <w:gridCol w:w="1249"/>
        <w:gridCol w:w="2"/>
        <w:gridCol w:w="1225"/>
        <w:gridCol w:w="2106"/>
        <w:gridCol w:w="1812"/>
        <w:gridCol w:w="1495"/>
      </w:tblGrid>
      <w:tr w14:paraId="222ABE5D">
        <w:tblPrEx>
          <w:tblCellMar>
            <w:top w:w="0" w:type="dxa"/>
            <w:left w:w="0" w:type="dxa"/>
            <w:bottom w:w="0" w:type="dxa"/>
            <w:right w:w="0" w:type="dxa"/>
          </w:tblCellMar>
        </w:tblPrEx>
        <w:trPr>
          <w:trHeight w:val="600" w:hRule="atLeast"/>
        </w:trPr>
        <w:tc>
          <w:tcPr>
            <w:tcW w:w="8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3257D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5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F6CFDE">
            <w:pPr>
              <w:jc w:val="center"/>
              <w:rPr>
                <w:rFonts w:hint="eastAsia" w:ascii="宋体" w:hAnsi="宋体" w:eastAsia="宋体" w:cs="宋体"/>
                <w:i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C6422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41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8FDB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马家屯遮荫款</w:t>
            </w:r>
          </w:p>
        </w:tc>
      </w:tr>
      <w:tr w14:paraId="7E8AFFD9">
        <w:tblPrEx>
          <w:tblCellMar>
            <w:top w:w="0" w:type="dxa"/>
            <w:left w:w="0" w:type="dxa"/>
            <w:bottom w:w="0" w:type="dxa"/>
            <w:right w:w="0" w:type="dxa"/>
          </w:tblCellMar>
        </w:tblPrEx>
        <w:trPr>
          <w:trHeight w:val="1080" w:hRule="atLeast"/>
        </w:trPr>
        <w:tc>
          <w:tcPr>
            <w:tcW w:w="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CDB7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D128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预算数5.2万元。其中：财政资金5.2万元，其他资金0万元。主要用于马家屯相关村民户的遮荫补偿款发放</w:t>
            </w:r>
          </w:p>
        </w:tc>
      </w:tr>
      <w:tr w14:paraId="37DF933E">
        <w:tblPrEx>
          <w:tblCellMar>
            <w:top w:w="0" w:type="dxa"/>
            <w:left w:w="0" w:type="dxa"/>
            <w:bottom w:w="0" w:type="dxa"/>
            <w:right w:w="0" w:type="dxa"/>
          </w:tblCellMar>
        </w:tblPrEx>
        <w:trPr>
          <w:trHeight w:val="402" w:hRule="atLeast"/>
        </w:trPr>
        <w:tc>
          <w:tcPr>
            <w:tcW w:w="82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94FF7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7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EEBCB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1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5FEBD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4558E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05884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516294C2">
        <w:tblPrEx>
          <w:tblCellMar>
            <w:top w:w="0" w:type="dxa"/>
            <w:left w:w="0" w:type="dxa"/>
            <w:bottom w:w="0" w:type="dxa"/>
            <w:right w:w="0" w:type="dxa"/>
          </w:tblCellMar>
        </w:tblPrEx>
        <w:trPr>
          <w:trHeight w:val="795" w:hRule="atLeast"/>
        </w:trPr>
        <w:tc>
          <w:tcPr>
            <w:tcW w:w="8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879ACA">
            <w:pPr>
              <w:jc w:val="center"/>
              <w:rPr>
                <w:rFonts w:hint="eastAsia" w:ascii="宋体" w:hAnsi="宋体" w:eastAsia="宋体" w:cs="宋体"/>
                <w:b/>
                <w:i w:val="0"/>
                <w:color w:val="000000"/>
                <w:sz w:val="20"/>
                <w:szCs w:val="20"/>
                <w:u w:val="none"/>
              </w:rPr>
            </w:pPr>
          </w:p>
        </w:tc>
        <w:tc>
          <w:tcPr>
            <w:tcW w:w="247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8820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1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6731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E0F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E0E7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0FB43D72">
        <w:tblPrEx>
          <w:tblCellMar>
            <w:top w:w="0" w:type="dxa"/>
            <w:left w:w="0" w:type="dxa"/>
            <w:bottom w:w="0" w:type="dxa"/>
            <w:right w:w="0" w:type="dxa"/>
          </w:tblCellMar>
        </w:tblPrEx>
        <w:trPr>
          <w:trHeight w:val="270" w:hRule="atLeast"/>
        </w:trPr>
        <w:tc>
          <w:tcPr>
            <w:tcW w:w="82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7F1C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89" w:type="dxa"/>
            <w:gridSpan w:val="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97F3F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目标1马家屯遮荫款项目资金及时足额发放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目标2保证马家屯村居民的和谐稳定</w:t>
            </w:r>
          </w:p>
        </w:tc>
      </w:tr>
      <w:tr w14:paraId="59083205">
        <w:tblPrEx>
          <w:tblCellMar>
            <w:top w:w="0" w:type="dxa"/>
            <w:left w:w="0" w:type="dxa"/>
            <w:bottom w:w="0" w:type="dxa"/>
            <w:right w:w="0" w:type="dxa"/>
          </w:tblCellMar>
        </w:tblPrEx>
        <w:trPr>
          <w:trHeight w:val="270" w:hRule="atLeast"/>
        </w:trPr>
        <w:tc>
          <w:tcPr>
            <w:tcW w:w="8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02739">
            <w:pPr>
              <w:jc w:val="center"/>
              <w:rPr>
                <w:rFonts w:hint="eastAsia" w:ascii="宋体" w:hAnsi="宋体" w:eastAsia="宋体" w:cs="宋体"/>
                <w:b/>
                <w:i w:val="0"/>
                <w:color w:val="000000"/>
                <w:sz w:val="20"/>
                <w:szCs w:val="20"/>
                <w:u w:val="none"/>
              </w:rPr>
            </w:pPr>
          </w:p>
        </w:tc>
        <w:tc>
          <w:tcPr>
            <w:tcW w:w="7889"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51556D">
            <w:pPr>
              <w:jc w:val="left"/>
              <w:rPr>
                <w:rFonts w:hint="eastAsia" w:ascii="宋体" w:hAnsi="宋体" w:eastAsia="宋体" w:cs="宋体"/>
                <w:i w:val="0"/>
                <w:color w:val="000000"/>
                <w:sz w:val="20"/>
                <w:szCs w:val="20"/>
                <w:u w:val="none"/>
              </w:rPr>
            </w:pPr>
          </w:p>
        </w:tc>
      </w:tr>
      <w:tr w14:paraId="36300BBC">
        <w:tblPrEx>
          <w:tblCellMar>
            <w:top w:w="0" w:type="dxa"/>
            <w:left w:w="0" w:type="dxa"/>
            <w:bottom w:w="0" w:type="dxa"/>
            <w:right w:w="0" w:type="dxa"/>
          </w:tblCellMar>
        </w:tblPrEx>
        <w:trPr>
          <w:trHeight w:val="660" w:hRule="atLeast"/>
        </w:trPr>
        <w:tc>
          <w:tcPr>
            <w:tcW w:w="8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7ACC15">
            <w:pPr>
              <w:jc w:val="center"/>
              <w:rPr>
                <w:rFonts w:hint="eastAsia" w:ascii="宋体" w:hAnsi="宋体" w:eastAsia="宋体" w:cs="宋体"/>
                <w:b/>
                <w:i w:val="0"/>
                <w:color w:val="000000"/>
                <w:sz w:val="20"/>
                <w:szCs w:val="20"/>
                <w:u w:val="none"/>
              </w:rPr>
            </w:pPr>
          </w:p>
        </w:tc>
        <w:tc>
          <w:tcPr>
            <w:tcW w:w="7889"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0BCED1">
            <w:pPr>
              <w:jc w:val="left"/>
              <w:rPr>
                <w:rFonts w:hint="eastAsia" w:ascii="宋体" w:hAnsi="宋体" w:eastAsia="宋体" w:cs="宋体"/>
                <w:i w:val="0"/>
                <w:color w:val="000000"/>
                <w:sz w:val="20"/>
                <w:szCs w:val="20"/>
                <w:u w:val="none"/>
              </w:rPr>
            </w:pPr>
          </w:p>
        </w:tc>
      </w:tr>
      <w:tr w14:paraId="21777FAA">
        <w:tblPrEx>
          <w:tblCellMar>
            <w:top w:w="0" w:type="dxa"/>
            <w:left w:w="0" w:type="dxa"/>
            <w:bottom w:w="0" w:type="dxa"/>
            <w:right w:w="0" w:type="dxa"/>
          </w:tblCellMar>
        </w:tblPrEx>
        <w:trPr>
          <w:trHeight w:val="402" w:hRule="atLeast"/>
        </w:trPr>
        <w:tc>
          <w:tcPr>
            <w:tcW w:w="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D5B95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8FB43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3EEE7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1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AB7F5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06CBB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15F7D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2AEC9272">
        <w:tblPrEx>
          <w:tblCellMar>
            <w:top w:w="0" w:type="dxa"/>
            <w:left w:w="0" w:type="dxa"/>
            <w:bottom w:w="0" w:type="dxa"/>
            <w:right w:w="0" w:type="dxa"/>
          </w:tblCellMar>
        </w:tblPrEx>
        <w:trPr>
          <w:trHeight w:val="1200" w:hRule="atLeast"/>
        </w:trPr>
        <w:tc>
          <w:tcPr>
            <w:tcW w:w="82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760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688A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23E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马家屯遮荫款的发放户数</w:t>
            </w:r>
          </w:p>
        </w:tc>
        <w:tc>
          <w:tcPr>
            <w:tcW w:w="2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6CC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马家屯遮荫款的发放户数</w:t>
            </w:r>
          </w:p>
        </w:tc>
        <w:tc>
          <w:tcPr>
            <w:tcW w:w="18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DCE1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2EE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合同约定、工作经验</w:t>
            </w:r>
          </w:p>
        </w:tc>
      </w:tr>
      <w:tr w14:paraId="519B0689">
        <w:tblPrEx>
          <w:tblCellMar>
            <w:top w:w="0" w:type="dxa"/>
            <w:left w:w="0" w:type="dxa"/>
            <w:bottom w:w="0" w:type="dxa"/>
            <w:right w:w="0" w:type="dxa"/>
          </w:tblCellMar>
        </w:tblPrEx>
        <w:trPr>
          <w:trHeight w:val="1050" w:hRule="atLeast"/>
        </w:trPr>
        <w:tc>
          <w:tcPr>
            <w:tcW w:w="8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34C7D3">
            <w:pPr>
              <w:jc w:val="center"/>
              <w:rPr>
                <w:rFonts w:hint="eastAsia" w:ascii="宋体" w:hAnsi="宋体" w:eastAsia="宋体" w:cs="宋体"/>
                <w:i w:val="0"/>
                <w:color w:val="000000"/>
                <w:sz w:val="20"/>
                <w:szCs w:val="20"/>
                <w:u w:val="none"/>
              </w:rPr>
            </w:pPr>
          </w:p>
        </w:tc>
        <w:tc>
          <w:tcPr>
            <w:tcW w:w="12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DED2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F200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马家屯遮荫款发放完成率</w:t>
            </w:r>
          </w:p>
        </w:tc>
        <w:tc>
          <w:tcPr>
            <w:tcW w:w="2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6BF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马家屯遮荫款的发放金额比对应发放金额的比率</w:t>
            </w:r>
          </w:p>
        </w:tc>
        <w:tc>
          <w:tcPr>
            <w:tcW w:w="18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F5D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4C43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合同约定、工作经验</w:t>
            </w:r>
          </w:p>
        </w:tc>
      </w:tr>
      <w:tr w14:paraId="0A96E936">
        <w:tblPrEx>
          <w:tblCellMar>
            <w:top w:w="0" w:type="dxa"/>
            <w:left w:w="0" w:type="dxa"/>
            <w:bottom w:w="0" w:type="dxa"/>
            <w:right w:w="0" w:type="dxa"/>
          </w:tblCellMar>
        </w:tblPrEx>
        <w:trPr>
          <w:trHeight w:val="679" w:hRule="atLeast"/>
        </w:trPr>
        <w:tc>
          <w:tcPr>
            <w:tcW w:w="8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2CE361">
            <w:pPr>
              <w:jc w:val="center"/>
              <w:rPr>
                <w:rFonts w:hint="eastAsia" w:ascii="宋体" w:hAnsi="宋体" w:eastAsia="宋体" w:cs="宋体"/>
                <w:i w:val="0"/>
                <w:color w:val="000000"/>
                <w:sz w:val="20"/>
                <w:szCs w:val="20"/>
                <w:u w:val="none"/>
              </w:rPr>
            </w:pPr>
          </w:p>
        </w:tc>
        <w:tc>
          <w:tcPr>
            <w:tcW w:w="12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417C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ED6D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3858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8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6DC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A7A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合同约定、工作经验</w:t>
            </w:r>
          </w:p>
        </w:tc>
      </w:tr>
      <w:tr w14:paraId="2BB3D0C8">
        <w:tblPrEx>
          <w:tblCellMar>
            <w:top w:w="0" w:type="dxa"/>
            <w:left w:w="0" w:type="dxa"/>
            <w:bottom w:w="0" w:type="dxa"/>
            <w:right w:w="0" w:type="dxa"/>
          </w:tblCellMar>
        </w:tblPrEx>
        <w:trPr>
          <w:trHeight w:val="1185" w:hRule="atLeast"/>
        </w:trPr>
        <w:tc>
          <w:tcPr>
            <w:tcW w:w="8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6597F">
            <w:pPr>
              <w:jc w:val="center"/>
              <w:rPr>
                <w:rFonts w:hint="eastAsia" w:ascii="宋体" w:hAnsi="宋体" w:eastAsia="宋体" w:cs="宋体"/>
                <w:i w:val="0"/>
                <w:color w:val="000000"/>
                <w:sz w:val="20"/>
                <w:szCs w:val="20"/>
                <w:u w:val="none"/>
              </w:rPr>
            </w:pPr>
          </w:p>
        </w:tc>
        <w:tc>
          <w:tcPr>
            <w:tcW w:w="12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D963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272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该项目预算资金的完成率</w:t>
            </w:r>
          </w:p>
        </w:tc>
        <w:tc>
          <w:tcPr>
            <w:tcW w:w="2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8EB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该项目实际支出资金与预算资金的比率</w:t>
            </w:r>
          </w:p>
        </w:tc>
        <w:tc>
          <w:tcPr>
            <w:tcW w:w="18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74F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91DB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合同约定、工作经验</w:t>
            </w:r>
          </w:p>
        </w:tc>
      </w:tr>
      <w:tr w14:paraId="714E8AEE">
        <w:tblPrEx>
          <w:tblCellMar>
            <w:top w:w="0" w:type="dxa"/>
            <w:left w:w="0" w:type="dxa"/>
            <w:bottom w:w="0" w:type="dxa"/>
            <w:right w:w="0" w:type="dxa"/>
          </w:tblCellMar>
        </w:tblPrEx>
        <w:trPr>
          <w:trHeight w:val="679" w:hRule="atLeast"/>
        </w:trPr>
        <w:tc>
          <w:tcPr>
            <w:tcW w:w="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240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E9F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12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144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马家屯遮荫群体信访人次</w:t>
            </w:r>
          </w:p>
        </w:tc>
        <w:tc>
          <w:tcPr>
            <w:tcW w:w="2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BE5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马家屯遮荫群体稳定，不发生信访情况</w:t>
            </w:r>
          </w:p>
        </w:tc>
        <w:tc>
          <w:tcPr>
            <w:tcW w:w="18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B94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低于1人次</w:t>
            </w:r>
          </w:p>
        </w:tc>
        <w:tc>
          <w:tcPr>
            <w:tcW w:w="1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C4D93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415FEE22">
        <w:tblPrEx>
          <w:tblCellMar>
            <w:top w:w="0" w:type="dxa"/>
            <w:left w:w="0" w:type="dxa"/>
            <w:bottom w:w="0" w:type="dxa"/>
            <w:right w:w="0" w:type="dxa"/>
          </w:tblCellMar>
        </w:tblPrEx>
        <w:trPr>
          <w:trHeight w:val="1140" w:hRule="atLeast"/>
        </w:trPr>
        <w:tc>
          <w:tcPr>
            <w:tcW w:w="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539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7E0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237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马家屯遮荫群体满意度</w:t>
            </w:r>
          </w:p>
        </w:tc>
        <w:tc>
          <w:tcPr>
            <w:tcW w:w="2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4D82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马家屯遮荫群体满意度</w:t>
            </w:r>
          </w:p>
        </w:tc>
        <w:tc>
          <w:tcPr>
            <w:tcW w:w="18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9A6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85%以上</w:t>
            </w:r>
          </w:p>
        </w:tc>
        <w:tc>
          <w:tcPr>
            <w:tcW w:w="1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0CD9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3E55F296">
      <w:pPr>
        <w:numPr>
          <w:ilvl w:val="0"/>
          <w:numId w:val="0"/>
        </w:numPr>
        <w:spacing w:line="580" w:lineRule="exact"/>
        <w:ind w:leftChars="0"/>
        <w:rPr>
          <w:rFonts w:eastAsia="方正仿宋_GBK"/>
          <w:sz w:val="32"/>
          <w:szCs w:val="32"/>
        </w:rPr>
      </w:pPr>
    </w:p>
    <w:p w14:paraId="7B74F8B2">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征地拆迁补偿款项目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39" w:type="dxa"/>
        <w:tblInd w:w="0" w:type="dxa"/>
        <w:tblLayout w:type="fixed"/>
        <w:tblCellMar>
          <w:top w:w="0" w:type="dxa"/>
          <w:left w:w="0" w:type="dxa"/>
          <w:bottom w:w="0" w:type="dxa"/>
          <w:right w:w="0" w:type="dxa"/>
        </w:tblCellMar>
      </w:tblPr>
      <w:tblGrid>
        <w:gridCol w:w="821"/>
        <w:gridCol w:w="1238"/>
        <w:gridCol w:w="2"/>
        <w:gridCol w:w="1226"/>
        <w:gridCol w:w="2062"/>
        <w:gridCol w:w="1809"/>
        <w:gridCol w:w="1481"/>
      </w:tblGrid>
      <w:tr w14:paraId="1C2F25F8">
        <w:tblPrEx>
          <w:tblCellMar>
            <w:top w:w="0" w:type="dxa"/>
            <w:left w:w="0" w:type="dxa"/>
            <w:bottom w:w="0" w:type="dxa"/>
            <w:right w:w="0" w:type="dxa"/>
          </w:tblCellMar>
        </w:tblPrEx>
        <w:trPr>
          <w:trHeight w:val="600" w:hRule="atLeast"/>
        </w:trPr>
        <w:tc>
          <w:tcPr>
            <w:tcW w:w="8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21759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4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C05DB9">
            <w:pPr>
              <w:jc w:val="center"/>
              <w:rPr>
                <w:rFonts w:hint="eastAsia" w:ascii="宋体" w:hAnsi="宋体" w:eastAsia="宋体" w:cs="宋体"/>
                <w:i w:val="0"/>
                <w:color w:val="000000"/>
                <w:sz w:val="20"/>
                <w:szCs w:val="20"/>
                <w:u w:val="none"/>
              </w:rPr>
            </w:pPr>
          </w:p>
        </w:tc>
        <w:tc>
          <w:tcPr>
            <w:tcW w:w="12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233DC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3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FEDA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征地拆迁补偿款</w:t>
            </w:r>
          </w:p>
        </w:tc>
      </w:tr>
      <w:tr w14:paraId="7B9EEA35">
        <w:tblPrEx>
          <w:tblCellMar>
            <w:top w:w="0" w:type="dxa"/>
            <w:left w:w="0" w:type="dxa"/>
            <w:bottom w:w="0" w:type="dxa"/>
            <w:right w:w="0" w:type="dxa"/>
          </w:tblCellMar>
        </w:tblPrEx>
        <w:trPr>
          <w:trHeight w:val="1080" w:hRule="atLeast"/>
        </w:trPr>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EB0B9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1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8DA9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预算数50万元。其中：财政资金50万元，其他资金0万元。主要用于街道办事处辖区内边角地征地拆迁补偿</w:t>
            </w:r>
          </w:p>
        </w:tc>
      </w:tr>
      <w:tr w14:paraId="7AFE57A2">
        <w:tblPrEx>
          <w:tblCellMar>
            <w:top w:w="0" w:type="dxa"/>
            <w:left w:w="0" w:type="dxa"/>
            <w:bottom w:w="0" w:type="dxa"/>
            <w:right w:w="0" w:type="dxa"/>
          </w:tblCellMar>
        </w:tblPrEx>
        <w:trPr>
          <w:trHeight w:val="402" w:hRule="atLeast"/>
        </w:trPr>
        <w:tc>
          <w:tcPr>
            <w:tcW w:w="82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B03C8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6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2EF66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F6640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8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474FA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98FED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6110618C">
        <w:tblPrEx>
          <w:tblCellMar>
            <w:top w:w="0" w:type="dxa"/>
            <w:left w:w="0" w:type="dxa"/>
            <w:bottom w:w="0" w:type="dxa"/>
            <w:right w:w="0" w:type="dxa"/>
          </w:tblCellMar>
        </w:tblPrEx>
        <w:trPr>
          <w:trHeight w:val="795"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913335">
            <w:pPr>
              <w:jc w:val="center"/>
              <w:rPr>
                <w:rFonts w:hint="eastAsia" w:ascii="宋体" w:hAnsi="宋体" w:eastAsia="宋体" w:cs="宋体"/>
                <w:b/>
                <w:i w:val="0"/>
                <w:color w:val="000000"/>
                <w:sz w:val="20"/>
                <w:szCs w:val="20"/>
                <w:u w:val="none"/>
              </w:rPr>
            </w:pPr>
          </w:p>
        </w:tc>
        <w:tc>
          <w:tcPr>
            <w:tcW w:w="246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2BF2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63B0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8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87BE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D77D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3AAE0239">
        <w:tblPrEx>
          <w:tblCellMar>
            <w:top w:w="0" w:type="dxa"/>
            <w:left w:w="0" w:type="dxa"/>
            <w:bottom w:w="0" w:type="dxa"/>
            <w:right w:w="0" w:type="dxa"/>
          </w:tblCellMar>
        </w:tblPrEx>
        <w:trPr>
          <w:trHeight w:val="270" w:hRule="atLeast"/>
        </w:trPr>
        <w:tc>
          <w:tcPr>
            <w:tcW w:w="82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0D88E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18" w:type="dxa"/>
            <w:gridSpan w:val="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D414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目标1保证辖区内边角地征收工作及时，补偿款发放到位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目标2保证边角地清场及时，不影响整体的征地速度</w:t>
            </w:r>
          </w:p>
        </w:tc>
      </w:tr>
      <w:tr w14:paraId="0F00AA21">
        <w:tblPrEx>
          <w:tblCellMar>
            <w:top w:w="0" w:type="dxa"/>
            <w:left w:w="0" w:type="dxa"/>
            <w:bottom w:w="0" w:type="dxa"/>
            <w:right w:w="0" w:type="dxa"/>
          </w:tblCellMar>
        </w:tblPrEx>
        <w:trPr>
          <w:trHeight w:val="27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FC982F">
            <w:pPr>
              <w:jc w:val="center"/>
              <w:rPr>
                <w:rFonts w:hint="eastAsia" w:ascii="宋体" w:hAnsi="宋体" w:eastAsia="宋体" w:cs="宋体"/>
                <w:b/>
                <w:i w:val="0"/>
                <w:color w:val="000000"/>
                <w:sz w:val="20"/>
                <w:szCs w:val="20"/>
                <w:u w:val="none"/>
              </w:rPr>
            </w:pPr>
          </w:p>
        </w:tc>
        <w:tc>
          <w:tcPr>
            <w:tcW w:w="7818"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EB0CF7">
            <w:pPr>
              <w:jc w:val="left"/>
              <w:rPr>
                <w:rFonts w:hint="eastAsia" w:ascii="宋体" w:hAnsi="宋体" w:eastAsia="宋体" w:cs="宋体"/>
                <w:i w:val="0"/>
                <w:color w:val="000000"/>
                <w:sz w:val="20"/>
                <w:szCs w:val="20"/>
                <w:u w:val="none"/>
              </w:rPr>
            </w:pPr>
          </w:p>
        </w:tc>
      </w:tr>
      <w:tr w14:paraId="53AED683">
        <w:tblPrEx>
          <w:tblCellMar>
            <w:top w:w="0" w:type="dxa"/>
            <w:left w:w="0" w:type="dxa"/>
            <w:bottom w:w="0" w:type="dxa"/>
            <w:right w:w="0" w:type="dxa"/>
          </w:tblCellMar>
        </w:tblPrEx>
        <w:trPr>
          <w:trHeight w:val="6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D3AD9">
            <w:pPr>
              <w:jc w:val="center"/>
              <w:rPr>
                <w:rFonts w:hint="eastAsia" w:ascii="宋体" w:hAnsi="宋体" w:eastAsia="宋体" w:cs="宋体"/>
                <w:b/>
                <w:i w:val="0"/>
                <w:color w:val="000000"/>
                <w:sz w:val="20"/>
                <w:szCs w:val="20"/>
                <w:u w:val="none"/>
              </w:rPr>
            </w:pPr>
          </w:p>
        </w:tc>
        <w:tc>
          <w:tcPr>
            <w:tcW w:w="7818"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E91C1">
            <w:pPr>
              <w:jc w:val="left"/>
              <w:rPr>
                <w:rFonts w:hint="eastAsia" w:ascii="宋体" w:hAnsi="宋体" w:eastAsia="宋体" w:cs="宋体"/>
                <w:i w:val="0"/>
                <w:color w:val="000000"/>
                <w:sz w:val="20"/>
                <w:szCs w:val="20"/>
                <w:u w:val="none"/>
              </w:rPr>
            </w:pPr>
          </w:p>
        </w:tc>
      </w:tr>
      <w:tr w14:paraId="5591EA9D">
        <w:tblPrEx>
          <w:tblCellMar>
            <w:top w:w="0" w:type="dxa"/>
            <w:left w:w="0" w:type="dxa"/>
            <w:bottom w:w="0" w:type="dxa"/>
            <w:right w:w="0" w:type="dxa"/>
          </w:tblCellMar>
        </w:tblPrEx>
        <w:trPr>
          <w:trHeight w:val="402" w:hRule="atLeast"/>
        </w:trPr>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19F32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8C8B4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2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8C6D1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A1E4C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8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299A8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DE99F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2DBD4CCF">
        <w:tblPrEx>
          <w:tblCellMar>
            <w:top w:w="0" w:type="dxa"/>
            <w:left w:w="0" w:type="dxa"/>
            <w:bottom w:w="0" w:type="dxa"/>
            <w:right w:w="0" w:type="dxa"/>
          </w:tblCellMar>
        </w:tblPrEx>
        <w:trPr>
          <w:trHeight w:val="1200" w:hRule="atLeast"/>
        </w:trPr>
        <w:tc>
          <w:tcPr>
            <w:tcW w:w="82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3EF4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33C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1E7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征收边角地亩数</w:t>
            </w:r>
          </w:p>
        </w:tc>
        <w:tc>
          <w:tcPr>
            <w:tcW w:w="20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2D6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按照管委会计划征收的边角地亩数</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DF5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065A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0F6BCC4D">
        <w:tblPrEx>
          <w:tblCellMar>
            <w:top w:w="0" w:type="dxa"/>
            <w:left w:w="0" w:type="dxa"/>
            <w:bottom w:w="0" w:type="dxa"/>
            <w:right w:w="0" w:type="dxa"/>
          </w:tblCellMar>
        </w:tblPrEx>
        <w:trPr>
          <w:trHeight w:val="105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6424ED">
            <w:pPr>
              <w:jc w:val="center"/>
              <w:rPr>
                <w:rFonts w:hint="eastAsia" w:ascii="宋体" w:hAnsi="宋体" w:eastAsia="宋体" w:cs="宋体"/>
                <w:i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128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15AC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边角地征收完成率</w:t>
            </w:r>
          </w:p>
        </w:tc>
        <w:tc>
          <w:tcPr>
            <w:tcW w:w="20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960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本年度已征收的边角地亩数与管委会计划征收亩数的比例</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E695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EAC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3D7A76D6">
        <w:tblPrEx>
          <w:tblCellMar>
            <w:top w:w="0" w:type="dxa"/>
            <w:left w:w="0" w:type="dxa"/>
            <w:bottom w:w="0" w:type="dxa"/>
            <w:right w:w="0" w:type="dxa"/>
          </w:tblCellMar>
        </w:tblPrEx>
        <w:trPr>
          <w:trHeight w:val="679"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7878E0">
            <w:pPr>
              <w:jc w:val="center"/>
              <w:rPr>
                <w:rFonts w:hint="eastAsia" w:ascii="宋体" w:hAnsi="宋体" w:eastAsia="宋体" w:cs="宋体"/>
                <w:i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DB00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93D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0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225A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0BA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CAE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36C3BA82">
        <w:tblPrEx>
          <w:tblCellMar>
            <w:top w:w="0" w:type="dxa"/>
            <w:left w:w="0" w:type="dxa"/>
            <w:bottom w:w="0" w:type="dxa"/>
            <w:right w:w="0" w:type="dxa"/>
          </w:tblCellMar>
        </w:tblPrEx>
        <w:trPr>
          <w:trHeight w:val="1185"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83243">
            <w:pPr>
              <w:jc w:val="center"/>
              <w:rPr>
                <w:rFonts w:hint="eastAsia" w:ascii="宋体" w:hAnsi="宋体" w:eastAsia="宋体" w:cs="宋体"/>
                <w:i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F72A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9FA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平均每亩地投入的清场费（元）</w:t>
            </w:r>
          </w:p>
        </w:tc>
        <w:tc>
          <w:tcPr>
            <w:tcW w:w="20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020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平均每亩地投入的清场费</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553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3500</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BB3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4586F5F7">
        <w:tblPrEx>
          <w:tblCellMar>
            <w:top w:w="0" w:type="dxa"/>
            <w:left w:w="0" w:type="dxa"/>
            <w:bottom w:w="0" w:type="dxa"/>
            <w:right w:w="0" w:type="dxa"/>
          </w:tblCellMar>
        </w:tblPrEx>
        <w:trPr>
          <w:trHeight w:val="1065" w:hRule="atLeast"/>
        </w:trPr>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5705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9994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12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3E9A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征收地块开工率</w:t>
            </w:r>
          </w:p>
        </w:tc>
        <w:tc>
          <w:tcPr>
            <w:tcW w:w="20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5C74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征收后投入使用地块数量与计划征收地块数量的比率</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A25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CA6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75D05649">
        <w:tblPrEx>
          <w:tblCellMar>
            <w:top w:w="0" w:type="dxa"/>
            <w:left w:w="0" w:type="dxa"/>
            <w:bottom w:w="0" w:type="dxa"/>
            <w:right w:w="0" w:type="dxa"/>
          </w:tblCellMar>
        </w:tblPrEx>
        <w:trPr>
          <w:trHeight w:val="1140" w:hRule="atLeast"/>
        </w:trPr>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A174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C8D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514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涉及征地村庄群众和地块使用单位满意度</w:t>
            </w:r>
          </w:p>
        </w:tc>
        <w:tc>
          <w:tcPr>
            <w:tcW w:w="20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FD5F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涉及征地村庄群众和地块使用单位满意度</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F75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85%以上</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8818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7CFD0FEB">
      <w:pPr>
        <w:widowControl w:val="0"/>
        <w:numPr>
          <w:ilvl w:val="0"/>
          <w:numId w:val="0"/>
        </w:numPr>
        <w:spacing w:line="580" w:lineRule="exact"/>
        <w:jc w:val="both"/>
        <w:rPr>
          <w:rFonts w:eastAsia="方正仿宋_GBK"/>
          <w:sz w:val="32"/>
          <w:szCs w:val="32"/>
        </w:rPr>
      </w:pPr>
    </w:p>
    <w:p w14:paraId="5D57FB83">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道路及绿化占地过渡费项目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18" w:type="dxa"/>
        <w:tblInd w:w="0" w:type="dxa"/>
        <w:tblLayout w:type="fixed"/>
        <w:tblCellMar>
          <w:top w:w="0" w:type="dxa"/>
          <w:left w:w="0" w:type="dxa"/>
          <w:bottom w:w="0" w:type="dxa"/>
          <w:right w:w="0" w:type="dxa"/>
        </w:tblCellMar>
      </w:tblPr>
      <w:tblGrid>
        <w:gridCol w:w="820"/>
        <w:gridCol w:w="1237"/>
        <w:gridCol w:w="1227"/>
        <w:gridCol w:w="2060"/>
        <w:gridCol w:w="1820"/>
        <w:gridCol w:w="1454"/>
      </w:tblGrid>
      <w:tr w14:paraId="5A6FD9F3">
        <w:tblPrEx>
          <w:tblCellMar>
            <w:top w:w="0" w:type="dxa"/>
            <w:left w:w="0" w:type="dxa"/>
            <w:bottom w:w="0" w:type="dxa"/>
            <w:right w:w="0" w:type="dxa"/>
          </w:tblCellMar>
        </w:tblPrEx>
        <w:trPr>
          <w:trHeight w:val="620" w:hRule="atLeast"/>
        </w:trPr>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70DA2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A1B799">
            <w:pPr>
              <w:jc w:val="center"/>
              <w:rPr>
                <w:rFonts w:hint="eastAsia" w:ascii="宋体" w:hAnsi="宋体" w:eastAsia="宋体" w:cs="宋体"/>
                <w:i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428AD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33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C4A5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道路及绿化占地过渡费</w:t>
            </w:r>
          </w:p>
        </w:tc>
      </w:tr>
      <w:tr w14:paraId="1B7BD2C4">
        <w:tblPrEx>
          <w:tblCellMar>
            <w:top w:w="0" w:type="dxa"/>
            <w:left w:w="0" w:type="dxa"/>
            <w:bottom w:w="0" w:type="dxa"/>
            <w:right w:w="0" w:type="dxa"/>
          </w:tblCellMar>
        </w:tblPrEx>
        <w:trPr>
          <w:trHeight w:val="1096" w:hRule="atLeast"/>
        </w:trPr>
        <w:tc>
          <w:tcPr>
            <w:tcW w:w="8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7F3ED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79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E2D37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2045.1万元。其中：财政资金2045.1万元，其他资金0万元。主要用于1.新城子村绿化过渡费（149户）984.1万元；2.许鄄子村过渡费：1060.3万元；3.新城子火炬北路(庆丰道至北安道段)两侧便道及绿化租地租金0.7万元。</w:t>
            </w:r>
          </w:p>
        </w:tc>
      </w:tr>
      <w:tr w14:paraId="6A54D99F">
        <w:tblPrEx>
          <w:tblCellMar>
            <w:top w:w="0" w:type="dxa"/>
            <w:left w:w="0" w:type="dxa"/>
            <w:bottom w:w="0" w:type="dxa"/>
            <w:right w:w="0" w:type="dxa"/>
          </w:tblCellMar>
        </w:tblPrEx>
        <w:trPr>
          <w:trHeight w:val="424" w:hRule="atLeast"/>
        </w:trPr>
        <w:tc>
          <w:tcPr>
            <w:tcW w:w="82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A4EE3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6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1E40C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34160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720E6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9F6B6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2BAB9392">
        <w:tblPrEx>
          <w:tblCellMar>
            <w:top w:w="0" w:type="dxa"/>
            <w:left w:w="0" w:type="dxa"/>
            <w:bottom w:w="0" w:type="dxa"/>
            <w:right w:w="0" w:type="dxa"/>
          </w:tblCellMar>
        </w:tblPrEx>
        <w:trPr>
          <w:trHeight w:val="813"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2E5E3D">
            <w:pPr>
              <w:jc w:val="center"/>
              <w:rPr>
                <w:rFonts w:hint="eastAsia" w:ascii="宋体" w:hAnsi="宋体" w:eastAsia="宋体" w:cs="宋体"/>
                <w:b/>
                <w:i w:val="0"/>
                <w:color w:val="000000"/>
                <w:sz w:val="20"/>
                <w:szCs w:val="20"/>
                <w:u w:val="none"/>
              </w:rPr>
            </w:pPr>
          </w:p>
        </w:tc>
        <w:tc>
          <w:tcPr>
            <w:tcW w:w="246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06F9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7DB8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D1DD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F45F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0A132A96">
        <w:tblPrEx>
          <w:tblCellMar>
            <w:top w:w="0" w:type="dxa"/>
            <w:left w:w="0" w:type="dxa"/>
            <w:bottom w:w="0" w:type="dxa"/>
            <w:right w:w="0" w:type="dxa"/>
          </w:tblCellMar>
        </w:tblPrEx>
        <w:trPr>
          <w:trHeight w:val="312" w:hRule="atLeast"/>
        </w:trPr>
        <w:tc>
          <w:tcPr>
            <w:tcW w:w="82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B726A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798"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E3C5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目标1按时发放道路及绿化占地村过渡费，保证平改村和谐稳定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目标2道路及绿化占地村过渡费发放准确，人数核对清楚</w:t>
            </w:r>
          </w:p>
        </w:tc>
      </w:tr>
      <w:tr w14:paraId="40353DC6">
        <w:tblPrEx>
          <w:tblCellMar>
            <w:top w:w="0" w:type="dxa"/>
            <w:left w:w="0" w:type="dxa"/>
            <w:bottom w:w="0" w:type="dxa"/>
            <w:right w:w="0" w:type="dxa"/>
          </w:tblCellMar>
        </w:tblPrEx>
        <w:trPr>
          <w:trHeight w:val="312"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DD0571">
            <w:pPr>
              <w:jc w:val="center"/>
              <w:rPr>
                <w:rFonts w:hint="eastAsia" w:ascii="宋体" w:hAnsi="宋体" w:eastAsia="宋体" w:cs="宋体"/>
                <w:b/>
                <w:i w:val="0"/>
                <w:color w:val="000000"/>
                <w:sz w:val="20"/>
                <w:szCs w:val="20"/>
                <w:u w:val="none"/>
              </w:rPr>
            </w:pPr>
          </w:p>
        </w:tc>
        <w:tc>
          <w:tcPr>
            <w:tcW w:w="7798"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0042A9">
            <w:pPr>
              <w:jc w:val="left"/>
              <w:rPr>
                <w:rFonts w:hint="eastAsia" w:ascii="宋体" w:hAnsi="宋体" w:eastAsia="宋体" w:cs="宋体"/>
                <w:i w:val="0"/>
                <w:color w:val="000000"/>
                <w:sz w:val="20"/>
                <w:szCs w:val="20"/>
                <w:u w:val="none"/>
              </w:rPr>
            </w:pPr>
          </w:p>
        </w:tc>
      </w:tr>
      <w:tr w14:paraId="35CAC2DE">
        <w:tblPrEx>
          <w:tblCellMar>
            <w:top w:w="0" w:type="dxa"/>
            <w:left w:w="0" w:type="dxa"/>
            <w:bottom w:w="0" w:type="dxa"/>
            <w:right w:w="0" w:type="dxa"/>
          </w:tblCellMar>
        </w:tblPrEx>
        <w:trPr>
          <w:trHeight w:val="679"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28778">
            <w:pPr>
              <w:jc w:val="center"/>
              <w:rPr>
                <w:rFonts w:hint="eastAsia" w:ascii="宋体" w:hAnsi="宋体" w:eastAsia="宋体" w:cs="宋体"/>
                <w:b/>
                <w:i w:val="0"/>
                <w:color w:val="000000"/>
                <w:sz w:val="20"/>
                <w:szCs w:val="20"/>
                <w:u w:val="none"/>
              </w:rPr>
            </w:pPr>
          </w:p>
        </w:tc>
        <w:tc>
          <w:tcPr>
            <w:tcW w:w="7798"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D2567">
            <w:pPr>
              <w:jc w:val="left"/>
              <w:rPr>
                <w:rFonts w:hint="eastAsia" w:ascii="宋体" w:hAnsi="宋体" w:eastAsia="宋体" w:cs="宋体"/>
                <w:i w:val="0"/>
                <w:color w:val="000000"/>
                <w:sz w:val="20"/>
                <w:szCs w:val="20"/>
                <w:u w:val="none"/>
              </w:rPr>
            </w:pPr>
          </w:p>
        </w:tc>
      </w:tr>
      <w:tr w14:paraId="6D8844AC">
        <w:tblPrEx>
          <w:tblCellMar>
            <w:top w:w="0" w:type="dxa"/>
            <w:left w:w="0" w:type="dxa"/>
            <w:bottom w:w="0" w:type="dxa"/>
            <w:right w:w="0" w:type="dxa"/>
          </w:tblCellMar>
        </w:tblPrEx>
        <w:trPr>
          <w:trHeight w:val="424" w:hRule="atLeast"/>
        </w:trPr>
        <w:tc>
          <w:tcPr>
            <w:tcW w:w="8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4C01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A2CC1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B690A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A7DEC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28556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167F3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7D058704">
        <w:tblPrEx>
          <w:tblCellMar>
            <w:top w:w="0" w:type="dxa"/>
            <w:left w:w="0" w:type="dxa"/>
            <w:bottom w:w="0" w:type="dxa"/>
            <w:right w:w="0" w:type="dxa"/>
          </w:tblCellMar>
        </w:tblPrEx>
        <w:trPr>
          <w:trHeight w:val="1215" w:hRule="atLeast"/>
        </w:trPr>
        <w:tc>
          <w:tcPr>
            <w:tcW w:w="82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80D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9C73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879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项目涉及过渡费发放的村庄数量</w:t>
            </w:r>
          </w:p>
        </w:tc>
        <w:tc>
          <w:tcPr>
            <w:tcW w:w="20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070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项目涉及过渡费发放的村庄数量</w:t>
            </w:r>
          </w:p>
        </w:tc>
        <w:tc>
          <w:tcPr>
            <w:tcW w:w="18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1607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B6C7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上级政策、合同约定、工作经验</w:t>
            </w:r>
          </w:p>
        </w:tc>
      </w:tr>
      <w:tr w14:paraId="3368C817">
        <w:tblPrEx>
          <w:tblCellMar>
            <w:top w:w="0" w:type="dxa"/>
            <w:left w:w="0" w:type="dxa"/>
            <w:bottom w:w="0" w:type="dxa"/>
            <w:right w:w="0" w:type="dxa"/>
          </w:tblCellMar>
        </w:tblPrEx>
        <w:trPr>
          <w:trHeight w:val="1066"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EF421">
            <w:pPr>
              <w:jc w:val="center"/>
              <w:rPr>
                <w:rFonts w:hint="eastAsia" w:ascii="宋体" w:hAnsi="宋体" w:eastAsia="宋体" w:cs="宋体"/>
                <w:i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540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EDE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过渡费发放人口核算准确率</w:t>
            </w:r>
          </w:p>
        </w:tc>
        <w:tc>
          <w:tcPr>
            <w:tcW w:w="20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0153D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人口核算准确率为人口核算数量与实际需发放数量的比率</w:t>
            </w:r>
          </w:p>
        </w:tc>
        <w:tc>
          <w:tcPr>
            <w:tcW w:w="18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BA4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D091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上级政策、合同约定、工作经验</w:t>
            </w:r>
          </w:p>
        </w:tc>
      </w:tr>
      <w:tr w14:paraId="6F3E51FA">
        <w:tblPrEx>
          <w:tblCellMar>
            <w:top w:w="0" w:type="dxa"/>
            <w:left w:w="0" w:type="dxa"/>
            <w:bottom w:w="0" w:type="dxa"/>
            <w:right w:w="0" w:type="dxa"/>
          </w:tblCellMar>
        </w:tblPrEx>
        <w:trPr>
          <w:trHeight w:val="698"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0B360">
            <w:pPr>
              <w:jc w:val="center"/>
              <w:rPr>
                <w:rFonts w:hint="eastAsia" w:ascii="宋体" w:hAnsi="宋体" w:eastAsia="宋体" w:cs="宋体"/>
                <w:i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EAFD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168D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0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F45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8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F55C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50F4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上级政策、合同约定、工作经验</w:t>
            </w:r>
          </w:p>
        </w:tc>
      </w:tr>
      <w:tr w14:paraId="4C1C70FD">
        <w:tblPrEx>
          <w:tblCellMar>
            <w:top w:w="0" w:type="dxa"/>
            <w:left w:w="0" w:type="dxa"/>
            <w:bottom w:w="0" w:type="dxa"/>
            <w:right w:w="0" w:type="dxa"/>
          </w:tblCellMar>
        </w:tblPrEx>
        <w:trPr>
          <w:trHeight w:val="120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71945">
            <w:pPr>
              <w:jc w:val="center"/>
              <w:rPr>
                <w:rFonts w:hint="eastAsia" w:ascii="宋体" w:hAnsi="宋体" w:eastAsia="宋体" w:cs="宋体"/>
                <w:i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916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132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该项目预算资金的完成率</w:t>
            </w:r>
          </w:p>
        </w:tc>
        <w:tc>
          <w:tcPr>
            <w:tcW w:w="20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9F60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该项目实际支出资金与预算资金的比率</w:t>
            </w:r>
          </w:p>
        </w:tc>
        <w:tc>
          <w:tcPr>
            <w:tcW w:w="18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13C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C5F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上级政策、合同约定、工作经验</w:t>
            </w:r>
          </w:p>
        </w:tc>
      </w:tr>
      <w:tr w14:paraId="5939EED3">
        <w:tblPrEx>
          <w:tblCellMar>
            <w:top w:w="0" w:type="dxa"/>
            <w:left w:w="0" w:type="dxa"/>
            <w:bottom w:w="0" w:type="dxa"/>
            <w:right w:w="0" w:type="dxa"/>
          </w:tblCellMar>
        </w:tblPrEx>
        <w:trPr>
          <w:trHeight w:val="698" w:hRule="atLeast"/>
        </w:trPr>
        <w:tc>
          <w:tcPr>
            <w:tcW w:w="8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94E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932E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22E0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过渡费领取村民信访人次</w:t>
            </w:r>
          </w:p>
        </w:tc>
        <w:tc>
          <w:tcPr>
            <w:tcW w:w="20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E8998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过渡费领取村民情绪稳定，不发生信访情况</w:t>
            </w:r>
          </w:p>
        </w:tc>
        <w:tc>
          <w:tcPr>
            <w:tcW w:w="18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43D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低于5人次</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96A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14535A9B">
        <w:tblPrEx>
          <w:tblCellMar>
            <w:top w:w="0" w:type="dxa"/>
            <w:left w:w="0" w:type="dxa"/>
            <w:bottom w:w="0" w:type="dxa"/>
            <w:right w:w="0" w:type="dxa"/>
          </w:tblCellMar>
        </w:tblPrEx>
        <w:trPr>
          <w:trHeight w:val="1165" w:hRule="atLeast"/>
        </w:trPr>
        <w:tc>
          <w:tcPr>
            <w:tcW w:w="8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9805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A7FB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3731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项目涉及平改村村民满意度</w:t>
            </w:r>
          </w:p>
        </w:tc>
        <w:tc>
          <w:tcPr>
            <w:tcW w:w="20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DA989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项目涉及平改村村民满意度</w:t>
            </w:r>
          </w:p>
        </w:tc>
        <w:tc>
          <w:tcPr>
            <w:tcW w:w="18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70F9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90%以上</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9E13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07F2919C">
      <w:pPr>
        <w:widowControl w:val="0"/>
        <w:numPr>
          <w:ilvl w:val="0"/>
          <w:numId w:val="0"/>
        </w:numPr>
        <w:spacing w:line="580" w:lineRule="exact"/>
        <w:jc w:val="both"/>
        <w:rPr>
          <w:rFonts w:eastAsia="方正仿宋_GBK"/>
          <w:sz w:val="32"/>
          <w:szCs w:val="32"/>
        </w:rPr>
      </w:pPr>
    </w:p>
    <w:p w14:paraId="34A79335">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墓穴安置经费项目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57" w:type="dxa"/>
        <w:tblInd w:w="0" w:type="dxa"/>
        <w:tblLayout w:type="fixed"/>
        <w:tblCellMar>
          <w:top w:w="0" w:type="dxa"/>
          <w:left w:w="0" w:type="dxa"/>
          <w:bottom w:w="0" w:type="dxa"/>
          <w:right w:w="0" w:type="dxa"/>
        </w:tblCellMar>
      </w:tblPr>
      <w:tblGrid>
        <w:gridCol w:w="824"/>
        <w:gridCol w:w="1244"/>
        <w:gridCol w:w="1234"/>
        <w:gridCol w:w="2086"/>
        <w:gridCol w:w="1818"/>
        <w:gridCol w:w="1451"/>
      </w:tblGrid>
      <w:tr w14:paraId="75351696">
        <w:tblPrEx>
          <w:tblCellMar>
            <w:top w:w="0" w:type="dxa"/>
            <w:left w:w="0" w:type="dxa"/>
            <w:bottom w:w="0" w:type="dxa"/>
            <w:right w:w="0" w:type="dxa"/>
          </w:tblCellMar>
        </w:tblPrEx>
        <w:trPr>
          <w:trHeight w:val="656" w:hRule="atLeast"/>
        </w:trPr>
        <w:tc>
          <w:tcPr>
            <w:tcW w:w="8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54793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089A37">
            <w:pPr>
              <w:jc w:val="center"/>
              <w:rPr>
                <w:rFonts w:hint="eastAsia" w:ascii="宋体" w:hAnsi="宋体" w:eastAsia="宋体" w:cs="宋体"/>
                <w:i w:val="0"/>
                <w:color w:val="000000"/>
                <w:sz w:val="20"/>
                <w:szCs w:val="20"/>
                <w:u w:val="none"/>
              </w:rPr>
            </w:pPr>
          </w:p>
        </w:tc>
        <w:tc>
          <w:tcPr>
            <w:tcW w:w="12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F5D23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35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1D07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墓穴安置经费</w:t>
            </w:r>
          </w:p>
        </w:tc>
      </w:tr>
      <w:tr w14:paraId="2963FFB6">
        <w:tblPrEx>
          <w:tblCellMar>
            <w:top w:w="0" w:type="dxa"/>
            <w:left w:w="0" w:type="dxa"/>
            <w:bottom w:w="0" w:type="dxa"/>
            <w:right w:w="0" w:type="dxa"/>
          </w:tblCellMar>
        </w:tblPrEx>
        <w:trPr>
          <w:trHeight w:val="1134" w:hRule="atLeast"/>
        </w:trPr>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AF47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3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43B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预算数42万元。其中：财政资金42万元，其他资金0万元。主要用于为辖区内符合条件的已完成迁坟的村村民死亡后发放丧葬补贴。</w:t>
            </w:r>
          </w:p>
        </w:tc>
      </w:tr>
      <w:tr w14:paraId="392A7121">
        <w:tblPrEx>
          <w:tblCellMar>
            <w:top w:w="0" w:type="dxa"/>
            <w:left w:w="0" w:type="dxa"/>
            <w:bottom w:w="0" w:type="dxa"/>
            <w:right w:w="0" w:type="dxa"/>
          </w:tblCellMar>
        </w:tblPrEx>
        <w:trPr>
          <w:trHeight w:val="454" w:hRule="atLeast"/>
        </w:trPr>
        <w:tc>
          <w:tcPr>
            <w:tcW w:w="82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30192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7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E9562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0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E4A2B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8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F06E4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626F4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71201EC0">
        <w:tblPrEx>
          <w:tblCellMar>
            <w:top w:w="0" w:type="dxa"/>
            <w:left w:w="0" w:type="dxa"/>
            <w:bottom w:w="0" w:type="dxa"/>
            <w:right w:w="0" w:type="dxa"/>
          </w:tblCellMar>
        </w:tblPrEx>
        <w:trPr>
          <w:trHeight w:val="849" w:hRule="atLeast"/>
        </w:trPr>
        <w:tc>
          <w:tcPr>
            <w:tcW w:w="82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66F5E3">
            <w:pPr>
              <w:jc w:val="center"/>
              <w:rPr>
                <w:rFonts w:hint="eastAsia" w:ascii="宋体" w:hAnsi="宋体" w:eastAsia="宋体" w:cs="宋体"/>
                <w:b/>
                <w:i w:val="0"/>
                <w:color w:val="000000"/>
                <w:sz w:val="20"/>
                <w:szCs w:val="20"/>
                <w:u w:val="none"/>
              </w:rPr>
            </w:pPr>
          </w:p>
        </w:tc>
        <w:tc>
          <w:tcPr>
            <w:tcW w:w="247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3146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AE86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8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B2CD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A258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4B26A25D">
        <w:tblPrEx>
          <w:tblCellMar>
            <w:top w:w="0" w:type="dxa"/>
            <w:left w:w="0" w:type="dxa"/>
            <w:bottom w:w="0" w:type="dxa"/>
            <w:right w:w="0" w:type="dxa"/>
          </w:tblCellMar>
        </w:tblPrEx>
        <w:trPr>
          <w:trHeight w:val="341" w:hRule="atLeast"/>
        </w:trPr>
        <w:tc>
          <w:tcPr>
            <w:tcW w:w="82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62E64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33"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5539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目标1保证已经完成迁坟工作的各村墓穴的正常使用需求</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目标2维护各村村民群众利益，保证社会稳定</w:t>
            </w:r>
          </w:p>
        </w:tc>
      </w:tr>
      <w:tr w14:paraId="0DF50B0A">
        <w:tblPrEx>
          <w:tblCellMar>
            <w:top w:w="0" w:type="dxa"/>
            <w:left w:w="0" w:type="dxa"/>
            <w:bottom w:w="0" w:type="dxa"/>
            <w:right w:w="0" w:type="dxa"/>
          </w:tblCellMar>
        </w:tblPrEx>
        <w:trPr>
          <w:trHeight w:val="341" w:hRule="atLeast"/>
        </w:trPr>
        <w:tc>
          <w:tcPr>
            <w:tcW w:w="82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77AAA5">
            <w:pPr>
              <w:jc w:val="center"/>
              <w:rPr>
                <w:rFonts w:hint="eastAsia" w:ascii="宋体" w:hAnsi="宋体" w:eastAsia="宋体" w:cs="宋体"/>
                <w:b/>
                <w:i w:val="0"/>
                <w:color w:val="000000"/>
                <w:sz w:val="20"/>
                <w:szCs w:val="20"/>
                <w:u w:val="none"/>
              </w:rPr>
            </w:pPr>
          </w:p>
        </w:tc>
        <w:tc>
          <w:tcPr>
            <w:tcW w:w="7833"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DC3A5">
            <w:pPr>
              <w:jc w:val="left"/>
              <w:rPr>
                <w:rFonts w:hint="eastAsia" w:ascii="宋体" w:hAnsi="宋体" w:eastAsia="宋体" w:cs="宋体"/>
                <w:i w:val="0"/>
                <w:color w:val="000000"/>
                <w:sz w:val="20"/>
                <w:szCs w:val="20"/>
                <w:u w:val="none"/>
              </w:rPr>
            </w:pPr>
          </w:p>
        </w:tc>
      </w:tr>
      <w:tr w14:paraId="5C5000A3">
        <w:tblPrEx>
          <w:tblCellMar>
            <w:top w:w="0" w:type="dxa"/>
            <w:left w:w="0" w:type="dxa"/>
            <w:bottom w:w="0" w:type="dxa"/>
            <w:right w:w="0" w:type="dxa"/>
          </w:tblCellMar>
        </w:tblPrEx>
        <w:trPr>
          <w:trHeight w:val="312" w:hRule="atLeast"/>
        </w:trPr>
        <w:tc>
          <w:tcPr>
            <w:tcW w:w="82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906005">
            <w:pPr>
              <w:jc w:val="center"/>
              <w:rPr>
                <w:rFonts w:hint="eastAsia" w:ascii="宋体" w:hAnsi="宋体" w:eastAsia="宋体" w:cs="宋体"/>
                <w:b/>
                <w:i w:val="0"/>
                <w:color w:val="000000"/>
                <w:sz w:val="20"/>
                <w:szCs w:val="20"/>
                <w:u w:val="none"/>
              </w:rPr>
            </w:pPr>
          </w:p>
        </w:tc>
        <w:tc>
          <w:tcPr>
            <w:tcW w:w="7833"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CC807">
            <w:pPr>
              <w:jc w:val="left"/>
              <w:rPr>
                <w:rFonts w:hint="eastAsia" w:ascii="宋体" w:hAnsi="宋体" w:eastAsia="宋体" w:cs="宋体"/>
                <w:i w:val="0"/>
                <w:color w:val="000000"/>
                <w:sz w:val="20"/>
                <w:szCs w:val="20"/>
                <w:u w:val="none"/>
              </w:rPr>
            </w:pPr>
          </w:p>
        </w:tc>
      </w:tr>
      <w:tr w14:paraId="46F29D00">
        <w:tblPrEx>
          <w:tblCellMar>
            <w:top w:w="0" w:type="dxa"/>
            <w:left w:w="0" w:type="dxa"/>
            <w:bottom w:w="0" w:type="dxa"/>
            <w:right w:w="0" w:type="dxa"/>
          </w:tblCellMar>
        </w:tblPrEx>
        <w:trPr>
          <w:trHeight w:val="656" w:hRule="atLeast"/>
        </w:trPr>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3F475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CC916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DF1BB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0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D2EEE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8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0F427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DE407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684E82E9">
        <w:tblPrEx>
          <w:tblCellMar>
            <w:top w:w="0" w:type="dxa"/>
            <w:left w:w="0" w:type="dxa"/>
            <w:bottom w:w="0" w:type="dxa"/>
            <w:right w:w="0" w:type="dxa"/>
          </w:tblCellMar>
        </w:tblPrEx>
        <w:trPr>
          <w:trHeight w:val="1255" w:hRule="atLeast"/>
        </w:trPr>
        <w:tc>
          <w:tcPr>
            <w:tcW w:w="82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376B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4288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BF0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墓穴补贴足额率</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92B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墓穴补贴发放人数与墓穴实际需求人数的比率</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46C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0353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1920C1D5">
        <w:tblPrEx>
          <w:tblCellMar>
            <w:top w:w="0" w:type="dxa"/>
            <w:left w:w="0" w:type="dxa"/>
            <w:bottom w:w="0" w:type="dxa"/>
            <w:right w:w="0" w:type="dxa"/>
          </w:tblCellMar>
        </w:tblPrEx>
        <w:trPr>
          <w:trHeight w:val="1303" w:hRule="atLeast"/>
        </w:trPr>
        <w:tc>
          <w:tcPr>
            <w:tcW w:w="82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8C396">
            <w:pPr>
              <w:jc w:val="center"/>
              <w:rPr>
                <w:rFonts w:hint="eastAsia" w:ascii="宋体" w:hAnsi="宋体" w:eastAsia="宋体" w:cs="宋体"/>
                <w:i w:val="0"/>
                <w:color w:val="000000"/>
                <w:sz w:val="20"/>
                <w:szCs w:val="20"/>
                <w:u w:val="none"/>
              </w:rPr>
            </w:pPr>
          </w:p>
        </w:tc>
        <w:tc>
          <w:tcPr>
            <w:tcW w:w="12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550B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427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墓穴补贴申报流程合格率</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2D49D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墓穴补贴申报资料齐全，发放规范，申报合格率为申报合格人数与申报总人数的比率</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085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9101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1FD7A961">
        <w:tblPrEx>
          <w:tblCellMar>
            <w:top w:w="0" w:type="dxa"/>
            <w:left w:w="0" w:type="dxa"/>
            <w:bottom w:w="0" w:type="dxa"/>
            <w:right w:w="0" w:type="dxa"/>
          </w:tblCellMar>
        </w:tblPrEx>
        <w:trPr>
          <w:trHeight w:val="732" w:hRule="atLeast"/>
        </w:trPr>
        <w:tc>
          <w:tcPr>
            <w:tcW w:w="82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D4CD49">
            <w:pPr>
              <w:jc w:val="center"/>
              <w:rPr>
                <w:rFonts w:hint="eastAsia" w:ascii="宋体" w:hAnsi="宋体" w:eastAsia="宋体" w:cs="宋体"/>
                <w:i w:val="0"/>
                <w:color w:val="000000"/>
                <w:sz w:val="20"/>
                <w:szCs w:val="20"/>
                <w:u w:val="none"/>
              </w:rPr>
            </w:pPr>
          </w:p>
        </w:tc>
        <w:tc>
          <w:tcPr>
            <w:tcW w:w="12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940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8C59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BCD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7D6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9665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38C1DFBF">
        <w:tblPrEx>
          <w:tblCellMar>
            <w:top w:w="0" w:type="dxa"/>
            <w:left w:w="0" w:type="dxa"/>
            <w:bottom w:w="0" w:type="dxa"/>
            <w:right w:w="0" w:type="dxa"/>
          </w:tblCellMar>
        </w:tblPrEx>
        <w:trPr>
          <w:trHeight w:val="905" w:hRule="atLeast"/>
        </w:trPr>
        <w:tc>
          <w:tcPr>
            <w:tcW w:w="82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CDE5E6">
            <w:pPr>
              <w:jc w:val="center"/>
              <w:rPr>
                <w:rFonts w:hint="eastAsia" w:ascii="宋体" w:hAnsi="宋体" w:eastAsia="宋体" w:cs="宋体"/>
                <w:i w:val="0"/>
                <w:color w:val="000000"/>
                <w:sz w:val="20"/>
                <w:szCs w:val="20"/>
                <w:u w:val="none"/>
              </w:rPr>
            </w:pPr>
          </w:p>
        </w:tc>
        <w:tc>
          <w:tcPr>
            <w:tcW w:w="12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846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1E6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墓穴补贴人均投入金额（元）</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C65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墓穴补贴人均投入</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A31E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6000</w:t>
            </w:r>
          </w:p>
        </w:tc>
        <w:tc>
          <w:tcPr>
            <w:tcW w:w="14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CA2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上级政策、工作经验</w:t>
            </w:r>
          </w:p>
        </w:tc>
      </w:tr>
      <w:tr w14:paraId="06C193E9">
        <w:tblPrEx>
          <w:tblCellMar>
            <w:top w:w="0" w:type="dxa"/>
            <w:left w:w="0" w:type="dxa"/>
            <w:bottom w:w="0" w:type="dxa"/>
            <w:right w:w="0" w:type="dxa"/>
          </w:tblCellMar>
        </w:tblPrEx>
        <w:trPr>
          <w:trHeight w:val="991" w:hRule="atLeast"/>
        </w:trPr>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B3A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4629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12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378E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墓穴补贴领取群体的信访人次</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0CC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墓穴补贴领取群体情绪稳定，不发生信访情况</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77F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低于1人次</w:t>
            </w:r>
          </w:p>
        </w:tc>
        <w:tc>
          <w:tcPr>
            <w:tcW w:w="14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0EC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4E17C689">
        <w:tblPrEx>
          <w:tblCellMar>
            <w:top w:w="0" w:type="dxa"/>
            <w:left w:w="0" w:type="dxa"/>
            <w:bottom w:w="0" w:type="dxa"/>
            <w:right w:w="0" w:type="dxa"/>
          </w:tblCellMar>
        </w:tblPrEx>
        <w:trPr>
          <w:trHeight w:val="1215" w:hRule="atLeast"/>
        </w:trPr>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4299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B190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7F33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墓穴补贴领取群体满意度</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D176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墓穴补贴领取群体满意度</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EC1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85%以上</w:t>
            </w:r>
          </w:p>
        </w:tc>
        <w:tc>
          <w:tcPr>
            <w:tcW w:w="14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AFFA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2C07720F">
      <w:pPr>
        <w:widowControl w:val="0"/>
        <w:numPr>
          <w:ilvl w:val="0"/>
          <w:numId w:val="0"/>
        </w:numPr>
        <w:spacing w:line="580" w:lineRule="exact"/>
        <w:jc w:val="both"/>
        <w:rPr>
          <w:rFonts w:eastAsia="方正仿宋_GBK"/>
          <w:sz w:val="32"/>
          <w:szCs w:val="32"/>
        </w:rPr>
      </w:pPr>
    </w:p>
    <w:p w14:paraId="3484FB00">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综合服务中心建设经费项目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58" w:type="dxa"/>
        <w:tblInd w:w="0" w:type="dxa"/>
        <w:tblLayout w:type="fixed"/>
        <w:tblCellMar>
          <w:top w:w="0" w:type="dxa"/>
          <w:left w:w="0" w:type="dxa"/>
          <w:bottom w:w="0" w:type="dxa"/>
          <w:right w:w="0" w:type="dxa"/>
        </w:tblCellMar>
      </w:tblPr>
      <w:tblGrid>
        <w:gridCol w:w="838"/>
        <w:gridCol w:w="1232"/>
        <w:gridCol w:w="1222"/>
        <w:gridCol w:w="2098"/>
        <w:gridCol w:w="1818"/>
        <w:gridCol w:w="1450"/>
      </w:tblGrid>
      <w:tr w14:paraId="6ADB2A8C">
        <w:tblPrEx>
          <w:tblCellMar>
            <w:top w:w="0" w:type="dxa"/>
            <w:left w:w="0" w:type="dxa"/>
            <w:bottom w:w="0" w:type="dxa"/>
            <w:right w:w="0" w:type="dxa"/>
          </w:tblCellMar>
        </w:tblPrEx>
        <w:trPr>
          <w:trHeight w:val="614" w:hRule="atLeast"/>
        </w:trPr>
        <w:tc>
          <w:tcPr>
            <w:tcW w:w="8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D0438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A48661">
            <w:pPr>
              <w:jc w:val="center"/>
              <w:rPr>
                <w:rFonts w:hint="eastAsia" w:ascii="宋体" w:hAnsi="宋体" w:eastAsia="宋体" w:cs="宋体"/>
                <w:i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8E273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36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B303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综合服务中心建设经费</w:t>
            </w:r>
          </w:p>
        </w:tc>
      </w:tr>
      <w:tr w14:paraId="158B0BEC">
        <w:tblPrEx>
          <w:tblCellMar>
            <w:top w:w="0" w:type="dxa"/>
            <w:left w:w="0" w:type="dxa"/>
            <w:bottom w:w="0" w:type="dxa"/>
            <w:right w:w="0" w:type="dxa"/>
          </w:tblCellMar>
        </w:tblPrEx>
        <w:trPr>
          <w:trHeight w:val="1085" w:hRule="atLeast"/>
        </w:trPr>
        <w:tc>
          <w:tcPr>
            <w:tcW w:w="8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156A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2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5B58F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210万元。其中：财政资金210万元，其他资金0万元。主要用于街道办综合服务中心建设，该项目建筑工程款财审后427.8万元、项目前期费183万元。2020年已安排400万元，2021年预算需安排剩余工程款剩余资金210万元。</w:t>
            </w:r>
          </w:p>
        </w:tc>
      </w:tr>
      <w:tr w14:paraId="7C668651">
        <w:tblPrEx>
          <w:tblCellMar>
            <w:top w:w="0" w:type="dxa"/>
            <w:left w:w="0" w:type="dxa"/>
            <w:bottom w:w="0" w:type="dxa"/>
            <w:right w:w="0" w:type="dxa"/>
          </w:tblCellMar>
        </w:tblPrEx>
        <w:trPr>
          <w:trHeight w:val="419" w:hRule="atLeast"/>
        </w:trPr>
        <w:tc>
          <w:tcPr>
            <w:tcW w:w="83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692B4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5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69E5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第一季度</w:t>
            </w:r>
          </w:p>
        </w:tc>
        <w:tc>
          <w:tcPr>
            <w:tcW w:w="20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BF2F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第二季度</w:t>
            </w:r>
          </w:p>
        </w:tc>
        <w:tc>
          <w:tcPr>
            <w:tcW w:w="18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22D9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第三季度</w:t>
            </w:r>
          </w:p>
        </w:tc>
        <w:tc>
          <w:tcPr>
            <w:tcW w:w="1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EE97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第四季度</w:t>
            </w:r>
          </w:p>
        </w:tc>
      </w:tr>
      <w:tr w14:paraId="7359C9E1">
        <w:tblPrEx>
          <w:tblCellMar>
            <w:top w:w="0" w:type="dxa"/>
            <w:left w:w="0" w:type="dxa"/>
            <w:bottom w:w="0" w:type="dxa"/>
            <w:right w:w="0" w:type="dxa"/>
          </w:tblCellMar>
        </w:tblPrEx>
        <w:trPr>
          <w:trHeight w:val="805"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8E921">
            <w:pPr>
              <w:jc w:val="center"/>
              <w:rPr>
                <w:rFonts w:hint="eastAsia" w:ascii="宋体" w:hAnsi="宋体" w:eastAsia="宋体" w:cs="宋体"/>
                <w:b/>
                <w:i w:val="0"/>
                <w:color w:val="000000"/>
                <w:sz w:val="20"/>
                <w:szCs w:val="20"/>
                <w:u w:val="none"/>
              </w:rPr>
            </w:pPr>
          </w:p>
        </w:tc>
        <w:tc>
          <w:tcPr>
            <w:tcW w:w="245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537D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5E1B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8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D4FA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F46C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3246A353">
        <w:tblPrEx>
          <w:tblCellMar>
            <w:top w:w="0" w:type="dxa"/>
            <w:left w:w="0" w:type="dxa"/>
            <w:bottom w:w="0" w:type="dxa"/>
            <w:right w:w="0" w:type="dxa"/>
          </w:tblCellMar>
        </w:tblPrEx>
        <w:trPr>
          <w:trHeight w:val="312" w:hRule="atLeast"/>
        </w:trPr>
        <w:tc>
          <w:tcPr>
            <w:tcW w:w="83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128F5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20"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637A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目标1完成街道办综合服务中心建设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目标2保证街道办事处各项工作正常开展</w:t>
            </w:r>
          </w:p>
        </w:tc>
      </w:tr>
      <w:tr w14:paraId="3A3F99BD">
        <w:tblPrEx>
          <w:tblCellMar>
            <w:top w:w="0" w:type="dxa"/>
            <w:left w:w="0" w:type="dxa"/>
            <w:bottom w:w="0" w:type="dxa"/>
            <w:right w:w="0" w:type="dxa"/>
          </w:tblCellMar>
        </w:tblPrEx>
        <w:trPr>
          <w:trHeight w:val="312"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DDEF4">
            <w:pPr>
              <w:jc w:val="center"/>
              <w:rPr>
                <w:rFonts w:hint="eastAsia" w:ascii="宋体" w:hAnsi="宋体" w:eastAsia="宋体" w:cs="宋体"/>
                <w:b/>
                <w:i w:val="0"/>
                <w:color w:val="000000"/>
                <w:sz w:val="20"/>
                <w:szCs w:val="20"/>
                <w:u w:val="none"/>
              </w:rPr>
            </w:pPr>
          </w:p>
        </w:tc>
        <w:tc>
          <w:tcPr>
            <w:tcW w:w="7820"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11F21">
            <w:pPr>
              <w:jc w:val="left"/>
              <w:rPr>
                <w:rFonts w:hint="eastAsia" w:ascii="宋体" w:hAnsi="宋体" w:eastAsia="宋体" w:cs="宋体"/>
                <w:i w:val="0"/>
                <w:color w:val="000000"/>
                <w:sz w:val="20"/>
                <w:szCs w:val="20"/>
                <w:u w:val="none"/>
              </w:rPr>
            </w:pPr>
          </w:p>
        </w:tc>
      </w:tr>
      <w:tr w14:paraId="20B69BFA">
        <w:tblPrEx>
          <w:tblCellMar>
            <w:top w:w="0" w:type="dxa"/>
            <w:left w:w="0" w:type="dxa"/>
            <w:bottom w:w="0" w:type="dxa"/>
            <w:right w:w="0" w:type="dxa"/>
          </w:tblCellMar>
        </w:tblPrEx>
        <w:trPr>
          <w:trHeight w:val="673"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1E6B4">
            <w:pPr>
              <w:jc w:val="center"/>
              <w:rPr>
                <w:rFonts w:hint="eastAsia" w:ascii="宋体" w:hAnsi="宋体" w:eastAsia="宋体" w:cs="宋体"/>
                <w:b/>
                <w:i w:val="0"/>
                <w:color w:val="000000"/>
                <w:sz w:val="20"/>
                <w:szCs w:val="20"/>
                <w:u w:val="none"/>
              </w:rPr>
            </w:pPr>
          </w:p>
        </w:tc>
        <w:tc>
          <w:tcPr>
            <w:tcW w:w="7820"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EDDA7">
            <w:pPr>
              <w:jc w:val="left"/>
              <w:rPr>
                <w:rFonts w:hint="eastAsia" w:ascii="宋体" w:hAnsi="宋体" w:eastAsia="宋体" w:cs="宋体"/>
                <w:i w:val="0"/>
                <w:color w:val="000000"/>
                <w:sz w:val="20"/>
                <w:szCs w:val="20"/>
                <w:u w:val="none"/>
              </w:rPr>
            </w:pPr>
          </w:p>
        </w:tc>
      </w:tr>
      <w:tr w14:paraId="1A9E3D3B">
        <w:tblPrEx>
          <w:tblCellMar>
            <w:top w:w="0" w:type="dxa"/>
            <w:left w:w="0" w:type="dxa"/>
            <w:bottom w:w="0" w:type="dxa"/>
            <w:right w:w="0" w:type="dxa"/>
          </w:tblCellMar>
        </w:tblPrEx>
        <w:trPr>
          <w:trHeight w:val="419" w:hRule="atLeast"/>
        </w:trPr>
        <w:tc>
          <w:tcPr>
            <w:tcW w:w="8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0B72A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1F9B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12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38EA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20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9F04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绩效指标描述</w:t>
            </w:r>
          </w:p>
        </w:tc>
        <w:tc>
          <w:tcPr>
            <w:tcW w:w="18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72C1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w:t>
            </w:r>
          </w:p>
        </w:tc>
        <w:tc>
          <w:tcPr>
            <w:tcW w:w="1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9738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指标值确定依据</w:t>
            </w:r>
          </w:p>
        </w:tc>
      </w:tr>
      <w:tr w14:paraId="5EDBB33F">
        <w:tblPrEx>
          <w:tblCellMar>
            <w:top w:w="0" w:type="dxa"/>
            <w:left w:w="0" w:type="dxa"/>
            <w:bottom w:w="0" w:type="dxa"/>
            <w:right w:w="0" w:type="dxa"/>
          </w:tblCellMar>
        </w:tblPrEx>
        <w:trPr>
          <w:trHeight w:val="1202" w:hRule="atLeast"/>
        </w:trPr>
        <w:tc>
          <w:tcPr>
            <w:tcW w:w="83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EDB5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0BCB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9C9F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综合服务中心建设面积（平方米）</w:t>
            </w:r>
          </w:p>
        </w:tc>
        <w:tc>
          <w:tcPr>
            <w:tcW w:w="20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EBA1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综合服务中心建设面积</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8AEF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1300</w:t>
            </w:r>
          </w:p>
        </w:tc>
        <w:tc>
          <w:tcPr>
            <w:tcW w:w="1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C17A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年度计划、合同约定、工作经验</w:t>
            </w:r>
          </w:p>
        </w:tc>
      </w:tr>
      <w:tr w14:paraId="2317298D">
        <w:tblPrEx>
          <w:tblCellMar>
            <w:top w:w="0" w:type="dxa"/>
            <w:left w:w="0" w:type="dxa"/>
            <w:bottom w:w="0" w:type="dxa"/>
            <w:right w:w="0" w:type="dxa"/>
          </w:tblCellMar>
        </w:tblPrEx>
        <w:trPr>
          <w:trHeight w:val="1250"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C5CAF">
            <w:pPr>
              <w:jc w:val="center"/>
              <w:rPr>
                <w:rFonts w:hint="eastAsia" w:ascii="宋体" w:hAnsi="宋体" w:eastAsia="宋体" w:cs="宋体"/>
                <w:i w:val="0"/>
                <w:color w:val="000000"/>
                <w:sz w:val="20"/>
                <w:szCs w:val="20"/>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BBD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C38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街道办综合服务中心建设完工率</w:t>
            </w:r>
          </w:p>
        </w:tc>
        <w:tc>
          <w:tcPr>
            <w:tcW w:w="20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B82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完成街道办综合服务中心楼体建设和内部装修，工程实际完成量与全部工程量的比率</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FD57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A17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年度计划、合同约定、工作经验</w:t>
            </w:r>
          </w:p>
        </w:tc>
      </w:tr>
      <w:tr w14:paraId="13C884BF">
        <w:tblPrEx>
          <w:tblCellMar>
            <w:top w:w="0" w:type="dxa"/>
            <w:left w:w="0" w:type="dxa"/>
            <w:bottom w:w="0" w:type="dxa"/>
            <w:right w:w="0" w:type="dxa"/>
          </w:tblCellMar>
        </w:tblPrEx>
        <w:trPr>
          <w:trHeight w:val="691"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27035B">
            <w:pPr>
              <w:jc w:val="center"/>
              <w:rPr>
                <w:rFonts w:hint="eastAsia" w:ascii="宋体" w:hAnsi="宋体" w:eastAsia="宋体" w:cs="宋体"/>
                <w:i w:val="0"/>
                <w:color w:val="000000"/>
                <w:sz w:val="20"/>
                <w:szCs w:val="20"/>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7E4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FF0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0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011B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A30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4113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年度计划、合同约定、工作经验</w:t>
            </w:r>
          </w:p>
        </w:tc>
      </w:tr>
      <w:tr w14:paraId="40634799">
        <w:tblPrEx>
          <w:tblCellMar>
            <w:top w:w="0" w:type="dxa"/>
            <w:left w:w="0" w:type="dxa"/>
            <w:bottom w:w="0" w:type="dxa"/>
            <w:right w:w="0" w:type="dxa"/>
          </w:tblCellMar>
        </w:tblPrEx>
        <w:trPr>
          <w:trHeight w:val="1188" w:hRule="atLeast"/>
        </w:trPr>
        <w:tc>
          <w:tcPr>
            <w:tcW w:w="8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00E99">
            <w:pPr>
              <w:jc w:val="center"/>
              <w:rPr>
                <w:rFonts w:hint="eastAsia" w:ascii="宋体" w:hAnsi="宋体" w:eastAsia="宋体" w:cs="宋体"/>
                <w:i w:val="0"/>
                <w:color w:val="000000"/>
                <w:sz w:val="20"/>
                <w:szCs w:val="20"/>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5D3A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64D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该项目预算资金的完成率</w:t>
            </w:r>
          </w:p>
        </w:tc>
        <w:tc>
          <w:tcPr>
            <w:tcW w:w="20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360C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该项目实际支出资金与预算资金的比率</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B4A9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EA5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年度计划、合同约定、工作经验</w:t>
            </w:r>
          </w:p>
        </w:tc>
      </w:tr>
      <w:tr w14:paraId="0751501C">
        <w:tblPrEx>
          <w:tblCellMar>
            <w:top w:w="0" w:type="dxa"/>
            <w:left w:w="0" w:type="dxa"/>
            <w:bottom w:w="0" w:type="dxa"/>
            <w:right w:w="0" w:type="dxa"/>
          </w:tblCellMar>
        </w:tblPrEx>
        <w:trPr>
          <w:trHeight w:val="943" w:hRule="atLeast"/>
        </w:trPr>
        <w:tc>
          <w:tcPr>
            <w:tcW w:w="8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9BF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2616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E715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保证街道办正常运转部门数量</w:t>
            </w:r>
          </w:p>
        </w:tc>
        <w:tc>
          <w:tcPr>
            <w:tcW w:w="20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B124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保证街道办正常运转部门数量</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FE1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FC75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r w14:paraId="5ECC3F14">
        <w:tblPrEx>
          <w:tblCellMar>
            <w:top w:w="0" w:type="dxa"/>
            <w:left w:w="0" w:type="dxa"/>
            <w:bottom w:w="0" w:type="dxa"/>
            <w:right w:w="0" w:type="dxa"/>
          </w:tblCellMar>
        </w:tblPrEx>
        <w:trPr>
          <w:trHeight w:val="1153" w:hRule="atLeast"/>
        </w:trPr>
        <w:tc>
          <w:tcPr>
            <w:tcW w:w="8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4B1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935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861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该项目相关工作人员满意度</w:t>
            </w:r>
          </w:p>
        </w:tc>
        <w:tc>
          <w:tcPr>
            <w:tcW w:w="20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D7AF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该项目相关工作人员满意度</w:t>
            </w:r>
          </w:p>
        </w:tc>
        <w:tc>
          <w:tcPr>
            <w:tcW w:w="18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5C8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95%以上</w:t>
            </w:r>
          </w:p>
        </w:tc>
        <w:tc>
          <w:tcPr>
            <w:tcW w:w="1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5479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5D857E1F">
      <w:pPr>
        <w:widowControl w:val="0"/>
        <w:numPr>
          <w:ilvl w:val="0"/>
          <w:numId w:val="0"/>
        </w:numPr>
        <w:spacing w:line="580" w:lineRule="exact"/>
        <w:jc w:val="both"/>
        <w:rPr>
          <w:rFonts w:eastAsia="方正仿宋_GBK"/>
          <w:sz w:val="32"/>
          <w:szCs w:val="32"/>
        </w:rPr>
      </w:pPr>
    </w:p>
    <w:p w14:paraId="4B695ADE">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综合行政执法人员统一制式服装费项目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98" w:type="dxa"/>
        <w:tblInd w:w="0" w:type="dxa"/>
        <w:tblLayout w:type="fixed"/>
        <w:tblCellMar>
          <w:top w:w="0" w:type="dxa"/>
          <w:left w:w="0" w:type="dxa"/>
          <w:bottom w:w="0" w:type="dxa"/>
          <w:right w:w="0" w:type="dxa"/>
        </w:tblCellMar>
      </w:tblPr>
      <w:tblGrid>
        <w:gridCol w:w="855"/>
        <w:gridCol w:w="1224"/>
        <w:gridCol w:w="1253"/>
        <w:gridCol w:w="2069"/>
        <w:gridCol w:w="1853"/>
        <w:gridCol w:w="1444"/>
      </w:tblGrid>
      <w:tr w14:paraId="4CFB0E7C">
        <w:tblPrEx>
          <w:tblCellMar>
            <w:top w:w="0" w:type="dxa"/>
            <w:left w:w="0" w:type="dxa"/>
            <w:bottom w:w="0" w:type="dxa"/>
            <w:right w:w="0" w:type="dxa"/>
          </w:tblCellMar>
        </w:tblPrEx>
        <w:trPr>
          <w:trHeight w:val="615" w:hRule="atLeast"/>
        </w:trPr>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A4F10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2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15CC29">
            <w:pPr>
              <w:jc w:val="center"/>
              <w:rPr>
                <w:rFonts w:hint="eastAsia" w:ascii="宋体" w:hAnsi="宋体" w:eastAsia="宋体" w:cs="宋体"/>
                <w:i w:val="0"/>
                <w:color w:val="000000"/>
                <w:sz w:val="20"/>
                <w:szCs w:val="20"/>
                <w:u w:val="none"/>
              </w:rPr>
            </w:pPr>
          </w:p>
        </w:tc>
        <w:tc>
          <w:tcPr>
            <w:tcW w:w="12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D22F0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36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2880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综合行政执法人员统一制式服装费</w:t>
            </w:r>
          </w:p>
        </w:tc>
      </w:tr>
      <w:tr w14:paraId="51BAB925">
        <w:tblPrEx>
          <w:tblCellMar>
            <w:top w:w="0" w:type="dxa"/>
            <w:left w:w="0" w:type="dxa"/>
            <w:bottom w:w="0" w:type="dxa"/>
            <w:right w:w="0" w:type="dxa"/>
          </w:tblCellMar>
        </w:tblPrEx>
        <w:trPr>
          <w:trHeight w:val="1087" w:hRule="atLeast"/>
        </w:trPr>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10F6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784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DAD8E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预算数3万元。其中：财政资金3万元，其他资金0万元。主要用于综合行政执法人员制服10人，每人春秋、夏季、冬季各1套，10*3*1000=3万元。</w:t>
            </w:r>
          </w:p>
        </w:tc>
      </w:tr>
      <w:tr w14:paraId="58D40C1E">
        <w:tblPrEx>
          <w:tblCellMar>
            <w:top w:w="0" w:type="dxa"/>
            <w:left w:w="0" w:type="dxa"/>
            <w:bottom w:w="0" w:type="dxa"/>
            <w:right w:w="0" w:type="dxa"/>
          </w:tblCellMar>
        </w:tblPrEx>
        <w:trPr>
          <w:trHeight w:val="420" w:hRule="atLeast"/>
        </w:trPr>
        <w:tc>
          <w:tcPr>
            <w:tcW w:w="85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6E90B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4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A760F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0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7371C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D660B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19A57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5A90AA15">
        <w:tblPrEx>
          <w:tblCellMar>
            <w:top w:w="0" w:type="dxa"/>
            <w:left w:w="0" w:type="dxa"/>
            <w:bottom w:w="0" w:type="dxa"/>
            <w:right w:w="0" w:type="dxa"/>
          </w:tblCellMar>
        </w:tblPrEx>
        <w:trPr>
          <w:trHeight w:val="806" w:hRule="atLeast"/>
        </w:trPr>
        <w:tc>
          <w:tcPr>
            <w:tcW w:w="8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AD78A">
            <w:pPr>
              <w:jc w:val="center"/>
              <w:rPr>
                <w:rFonts w:hint="eastAsia" w:ascii="宋体" w:hAnsi="宋体" w:eastAsia="宋体" w:cs="宋体"/>
                <w:b/>
                <w:i w:val="0"/>
                <w:color w:val="000000"/>
                <w:sz w:val="20"/>
                <w:szCs w:val="20"/>
                <w:u w:val="none"/>
              </w:rPr>
            </w:pPr>
          </w:p>
        </w:tc>
        <w:tc>
          <w:tcPr>
            <w:tcW w:w="24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DBC5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F18D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5351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9D22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742ADE65">
        <w:tblPrEx>
          <w:tblCellMar>
            <w:top w:w="0" w:type="dxa"/>
            <w:left w:w="0" w:type="dxa"/>
            <w:bottom w:w="0" w:type="dxa"/>
            <w:right w:w="0" w:type="dxa"/>
          </w:tblCellMar>
        </w:tblPrEx>
        <w:trPr>
          <w:trHeight w:val="312" w:hRule="atLeast"/>
        </w:trPr>
        <w:tc>
          <w:tcPr>
            <w:tcW w:w="85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168A0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7843"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7D40C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目标1完成综合行政执法人员统一制式服装的配置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目标2保证街道办综合行政执法队正常运转</w:t>
            </w:r>
          </w:p>
        </w:tc>
      </w:tr>
      <w:tr w14:paraId="02460546">
        <w:tblPrEx>
          <w:tblCellMar>
            <w:top w:w="0" w:type="dxa"/>
            <w:left w:w="0" w:type="dxa"/>
            <w:bottom w:w="0" w:type="dxa"/>
            <w:right w:w="0" w:type="dxa"/>
          </w:tblCellMar>
        </w:tblPrEx>
        <w:trPr>
          <w:trHeight w:val="312" w:hRule="atLeast"/>
        </w:trPr>
        <w:tc>
          <w:tcPr>
            <w:tcW w:w="8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AA8F8">
            <w:pPr>
              <w:jc w:val="center"/>
              <w:rPr>
                <w:rFonts w:hint="eastAsia" w:ascii="宋体" w:hAnsi="宋体" w:eastAsia="宋体" w:cs="宋体"/>
                <w:b/>
                <w:i w:val="0"/>
                <w:color w:val="000000"/>
                <w:sz w:val="20"/>
                <w:szCs w:val="20"/>
                <w:u w:val="none"/>
              </w:rPr>
            </w:pPr>
          </w:p>
        </w:tc>
        <w:tc>
          <w:tcPr>
            <w:tcW w:w="7843"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208EF2">
            <w:pPr>
              <w:jc w:val="left"/>
              <w:rPr>
                <w:rFonts w:hint="eastAsia" w:ascii="宋体" w:hAnsi="宋体" w:eastAsia="宋体" w:cs="宋体"/>
                <w:i w:val="0"/>
                <w:color w:val="000000"/>
                <w:sz w:val="20"/>
                <w:szCs w:val="20"/>
                <w:u w:val="none"/>
              </w:rPr>
            </w:pPr>
          </w:p>
        </w:tc>
      </w:tr>
      <w:tr w14:paraId="184556E4">
        <w:tblPrEx>
          <w:tblCellMar>
            <w:top w:w="0" w:type="dxa"/>
            <w:left w:w="0" w:type="dxa"/>
            <w:bottom w:w="0" w:type="dxa"/>
            <w:right w:w="0" w:type="dxa"/>
          </w:tblCellMar>
        </w:tblPrEx>
        <w:trPr>
          <w:trHeight w:val="674" w:hRule="atLeast"/>
        </w:trPr>
        <w:tc>
          <w:tcPr>
            <w:tcW w:w="8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825757">
            <w:pPr>
              <w:jc w:val="center"/>
              <w:rPr>
                <w:rFonts w:hint="eastAsia" w:ascii="宋体" w:hAnsi="宋体" w:eastAsia="宋体" w:cs="宋体"/>
                <w:b/>
                <w:i w:val="0"/>
                <w:color w:val="000000"/>
                <w:sz w:val="20"/>
                <w:szCs w:val="20"/>
                <w:u w:val="none"/>
              </w:rPr>
            </w:pPr>
          </w:p>
        </w:tc>
        <w:tc>
          <w:tcPr>
            <w:tcW w:w="7843"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8E3B9">
            <w:pPr>
              <w:jc w:val="left"/>
              <w:rPr>
                <w:rFonts w:hint="eastAsia" w:ascii="宋体" w:hAnsi="宋体" w:eastAsia="宋体" w:cs="宋体"/>
                <w:i w:val="0"/>
                <w:color w:val="000000"/>
                <w:sz w:val="20"/>
                <w:szCs w:val="20"/>
                <w:u w:val="none"/>
              </w:rPr>
            </w:pPr>
          </w:p>
        </w:tc>
      </w:tr>
      <w:tr w14:paraId="0CB80D1C">
        <w:tblPrEx>
          <w:tblCellMar>
            <w:top w:w="0" w:type="dxa"/>
            <w:left w:w="0" w:type="dxa"/>
            <w:bottom w:w="0" w:type="dxa"/>
            <w:right w:w="0" w:type="dxa"/>
          </w:tblCellMar>
        </w:tblPrEx>
        <w:trPr>
          <w:trHeight w:val="420" w:hRule="atLeast"/>
        </w:trPr>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8CCA9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371B4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460B4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0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63E43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0506F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D0E5C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12B6A5C9">
        <w:tblPrEx>
          <w:tblCellMar>
            <w:top w:w="0" w:type="dxa"/>
            <w:left w:w="0" w:type="dxa"/>
            <w:bottom w:w="0" w:type="dxa"/>
            <w:right w:w="0" w:type="dxa"/>
          </w:tblCellMar>
        </w:tblPrEx>
        <w:trPr>
          <w:trHeight w:val="1204" w:hRule="atLeast"/>
        </w:trPr>
        <w:tc>
          <w:tcPr>
            <w:tcW w:w="85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503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2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62A3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CA74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综合行政执法人员制服配置人数</w:t>
            </w:r>
          </w:p>
        </w:tc>
        <w:tc>
          <w:tcPr>
            <w:tcW w:w="2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BB11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综合行政执法人员制服配置人数</w:t>
            </w:r>
          </w:p>
        </w:tc>
        <w:tc>
          <w:tcPr>
            <w:tcW w:w="1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85F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728D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w:t>
            </w:r>
          </w:p>
        </w:tc>
      </w:tr>
      <w:tr w14:paraId="5D7D05F1">
        <w:tblPrEx>
          <w:tblCellMar>
            <w:top w:w="0" w:type="dxa"/>
            <w:left w:w="0" w:type="dxa"/>
            <w:bottom w:w="0" w:type="dxa"/>
            <w:right w:w="0" w:type="dxa"/>
          </w:tblCellMar>
        </w:tblPrEx>
        <w:trPr>
          <w:trHeight w:val="1057" w:hRule="atLeast"/>
        </w:trPr>
        <w:tc>
          <w:tcPr>
            <w:tcW w:w="8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6ECB3">
            <w:pPr>
              <w:jc w:val="center"/>
              <w:rPr>
                <w:rFonts w:hint="eastAsia" w:ascii="宋体" w:hAnsi="宋体" w:eastAsia="宋体" w:cs="宋体"/>
                <w:i w:val="0"/>
                <w:color w:val="000000"/>
                <w:sz w:val="20"/>
                <w:szCs w:val="20"/>
                <w:u w:val="none"/>
              </w:rPr>
            </w:pPr>
          </w:p>
        </w:tc>
        <w:tc>
          <w:tcPr>
            <w:tcW w:w="12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FED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A2DF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综合行政执法人员制服配置完成率</w:t>
            </w:r>
          </w:p>
        </w:tc>
        <w:tc>
          <w:tcPr>
            <w:tcW w:w="2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E61D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综合行政执法人员制服实际配置人数与计划配置人数的比率</w:t>
            </w:r>
          </w:p>
        </w:tc>
        <w:tc>
          <w:tcPr>
            <w:tcW w:w="1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D5A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DF69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w:t>
            </w:r>
          </w:p>
        </w:tc>
      </w:tr>
      <w:tr w14:paraId="461C51DD">
        <w:tblPrEx>
          <w:tblCellMar>
            <w:top w:w="0" w:type="dxa"/>
            <w:left w:w="0" w:type="dxa"/>
            <w:bottom w:w="0" w:type="dxa"/>
            <w:right w:w="0" w:type="dxa"/>
          </w:tblCellMar>
        </w:tblPrEx>
        <w:trPr>
          <w:trHeight w:val="692" w:hRule="atLeast"/>
        </w:trPr>
        <w:tc>
          <w:tcPr>
            <w:tcW w:w="8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942E9E">
            <w:pPr>
              <w:jc w:val="center"/>
              <w:rPr>
                <w:rFonts w:hint="eastAsia" w:ascii="宋体" w:hAnsi="宋体" w:eastAsia="宋体" w:cs="宋体"/>
                <w:i w:val="0"/>
                <w:color w:val="000000"/>
                <w:sz w:val="20"/>
                <w:szCs w:val="20"/>
                <w:u w:val="none"/>
              </w:rPr>
            </w:pPr>
          </w:p>
        </w:tc>
        <w:tc>
          <w:tcPr>
            <w:tcW w:w="12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B4C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90B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F14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E9D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B35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w:t>
            </w:r>
          </w:p>
        </w:tc>
      </w:tr>
      <w:tr w14:paraId="47100AC2">
        <w:tblPrEx>
          <w:tblCellMar>
            <w:top w:w="0" w:type="dxa"/>
            <w:left w:w="0" w:type="dxa"/>
            <w:bottom w:w="0" w:type="dxa"/>
            <w:right w:w="0" w:type="dxa"/>
          </w:tblCellMar>
        </w:tblPrEx>
        <w:trPr>
          <w:trHeight w:val="1190" w:hRule="atLeast"/>
        </w:trPr>
        <w:tc>
          <w:tcPr>
            <w:tcW w:w="8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0A8A7F">
            <w:pPr>
              <w:jc w:val="center"/>
              <w:rPr>
                <w:rFonts w:hint="eastAsia" w:ascii="宋体" w:hAnsi="宋体" w:eastAsia="宋体" w:cs="宋体"/>
                <w:i w:val="0"/>
                <w:color w:val="000000"/>
                <w:sz w:val="20"/>
                <w:szCs w:val="20"/>
                <w:u w:val="none"/>
              </w:rPr>
            </w:pPr>
          </w:p>
        </w:tc>
        <w:tc>
          <w:tcPr>
            <w:tcW w:w="12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AD48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916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制服人均投入金额（元）</w:t>
            </w:r>
          </w:p>
        </w:tc>
        <w:tc>
          <w:tcPr>
            <w:tcW w:w="2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15F1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制服人均投入金额</w:t>
            </w:r>
          </w:p>
        </w:tc>
        <w:tc>
          <w:tcPr>
            <w:tcW w:w="1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BC3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3000</w:t>
            </w:r>
          </w:p>
        </w:tc>
        <w:tc>
          <w:tcPr>
            <w:tcW w:w="14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D0E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w:t>
            </w:r>
          </w:p>
        </w:tc>
      </w:tr>
      <w:tr w14:paraId="299FC407">
        <w:tblPrEx>
          <w:tblCellMar>
            <w:top w:w="0" w:type="dxa"/>
            <w:left w:w="0" w:type="dxa"/>
            <w:bottom w:w="0" w:type="dxa"/>
            <w:right w:w="0" w:type="dxa"/>
          </w:tblCellMar>
        </w:tblPrEx>
        <w:trPr>
          <w:trHeight w:val="945" w:hRule="atLeast"/>
        </w:trPr>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0032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2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056D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12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1E1E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综合行政执法队正常执法的天数</w:t>
            </w:r>
          </w:p>
        </w:tc>
        <w:tc>
          <w:tcPr>
            <w:tcW w:w="2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5A43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综合行政执法队正常执法的天数</w:t>
            </w:r>
          </w:p>
        </w:tc>
        <w:tc>
          <w:tcPr>
            <w:tcW w:w="1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1B84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高于260</w:t>
            </w:r>
          </w:p>
        </w:tc>
        <w:tc>
          <w:tcPr>
            <w:tcW w:w="14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886F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w:t>
            </w:r>
          </w:p>
        </w:tc>
      </w:tr>
      <w:tr w14:paraId="29B53FCC">
        <w:tblPrEx>
          <w:tblCellMar>
            <w:top w:w="0" w:type="dxa"/>
            <w:left w:w="0" w:type="dxa"/>
            <w:bottom w:w="0" w:type="dxa"/>
            <w:right w:w="0" w:type="dxa"/>
          </w:tblCellMar>
        </w:tblPrEx>
        <w:trPr>
          <w:trHeight w:val="1155" w:hRule="atLeast"/>
        </w:trPr>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775E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3AA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7914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执法队工作人员满意度</w:t>
            </w:r>
          </w:p>
        </w:tc>
        <w:tc>
          <w:tcPr>
            <w:tcW w:w="2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907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执法队工作人员满意度</w:t>
            </w:r>
          </w:p>
        </w:tc>
        <w:tc>
          <w:tcPr>
            <w:tcW w:w="1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7B15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95%以上</w:t>
            </w:r>
          </w:p>
        </w:tc>
        <w:tc>
          <w:tcPr>
            <w:tcW w:w="14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6DF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工作经验</w:t>
            </w:r>
          </w:p>
        </w:tc>
      </w:tr>
    </w:tbl>
    <w:p w14:paraId="1749C9BD">
      <w:pPr>
        <w:widowControl w:val="0"/>
        <w:numPr>
          <w:ilvl w:val="0"/>
          <w:numId w:val="0"/>
        </w:numPr>
        <w:spacing w:line="580" w:lineRule="exact"/>
        <w:jc w:val="both"/>
        <w:rPr>
          <w:rFonts w:eastAsia="方正仿宋_GBK"/>
          <w:sz w:val="32"/>
          <w:szCs w:val="32"/>
        </w:rPr>
      </w:pPr>
    </w:p>
    <w:p w14:paraId="28C199B8">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垃圾分类督导员经费项目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719" w:type="dxa"/>
        <w:tblInd w:w="0" w:type="dxa"/>
        <w:tblLayout w:type="fixed"/>
        <w:tblCellMar>
          <w:top w:w="0" w:type="dxa"/>
          <w:left w:w="0" w:type="dxa"/>
          <w:bottom w:w="0" w:type="dxa"/>
          <w:right w:w="0" w:type="dxa"/>
        </w:tblCellMar>
      </w:tblPr>
      <w:tblGrid>
        <w:gridCol w:w="703"/>
        <w:gridCol w:w="1380"/>
        <w:gridCol w:w="1243"/>
        <w:gridCol w:w="2075"/>
        <w:gridCol w:w="1881"/>
        <w:gridCol w:w="1437"/>
      </w:tblGrid>
      <w:tr w14:paraId="72BE3316">
        <w:tblPrEx>
          <w:tblCellMar>
            <w:top w:w="0" w:type="dxa"/>
            <w:left w:w="0" w:type="dxa"/>
            <w:bottom w:w="0" w:type="dxa"/>
            <w:right w:w="0" w:type="dxa"/>
          </w:tblCellMar>
        </w:tblPrEx>
        <w:trPr>
          <w:trHeight w:val="687" w:hRule="atLeast"/>
        </w:trPr>
        <w:tc>
          <w:tcPr>
            <w:tcW w:w="7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F8F13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项目编码</w:t>
            </w:r>
          </w:p>
        </w:tc>
        <w:tc>
          <w:tcPr>
            <w:tcW w:w="1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04B0AE">
            <w:pPr>
              <w:jc w:val="center"/>
              <w:rPr>
                <w:rFonts w:hint="eastAsia" w:ascii="宋体" w:hAnsi="宋体" w:eastAsia="宋体" w:cs="宋体"/>
                <w:i w:val="0"/>
                <w:color w:val="000000"/>
                <w:sz w:val="20"/>
                <w:szCs w:val="20"/>
                <w:u w:val="none"/>
              </w:rPr>
            </w:pPr>
          </w:p>
        </w:tc>
        <w:tc>
          <w:tcPr>
            <w:tcW w:w="12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B1950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539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4356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垃圾分类督导员经费</w:t>
            </w:r>
          </w:p>
        </w:tc>
      </w:tr>
      <w:tr w14:paraId="4809B0C0">
        <w:tblPrEx>
          <w:tblCellMar>
            <w:top w:w="0" w:type="dxa"/>
            <w:left w:w="0" w:type="dxa"/>
            <w:bottom w:w="0" w:type="dxa"/>
            <w:right w:w="0" w:type="dxa"/>
          </w:tblCellMar>
        </w:tblPrEx>
        <w:trPr>
          <w:trHeight w:val="1016" w:hRule="atLeast"/>
        </w:trPr>
        <w:tc>
          <w:tcPr>
            <w:tcW w:w="7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89C97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项目资金主要用途</w:t>
            </w:r>
          </w:p>
        </w:tc>
        <w:tc>
          <w:tcPr>
            <w:tcW w:w="801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6675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预算数281万元。其中：财政资金281万元，其他资金0万元。主要用于聘请269名垃圾分类监督员，按照800元/人/月的标准给予补助，此外，建设垃圾分类亭21.69万元，共需资金281万元。</w:t>
            </w:r>
          </w:p>
        </w:tc>
      </w:tr>
      <w:tr w14:paraId="290A1681">
        <w:tblPrEx>
          <w:tblCellMar>
            <w:top w:w="0" w:type="dxa"/>
            <w:left w:w="0" w:type="dxa"/>
            <w:bottom w:w="0" w:type="dxa"/>
            <w:right w:w="0" w:type="dxa"/>
          </w:tblCellMar>
        </w:tblPrEx>
        <w:trPr>
          <w:trHeight w:val="406" w:hRule="atLeast"/>
        </w:trPr>
        <w:tc>
          <w:tcPr>
            <w:tcW w:w="70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0A61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资金支出计划</w:t>
            </w:r>
          </w:p>
        </w:tc>
        <w:tc>
          <w:tcPr>
            <w:tcW w:w="262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80F92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第一季度</w:t>
            </w:r>
          </w:p>
        </w:tc>
        <w:tc>
          <w:tcPr>
            <w:tcW w:w="20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0914C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第二季度</w:t>
            </w:r>
          </w:p>
        </w:tc>
        <w:tc>
          <w:tcPr>
            <w:tcW w:w="18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EC077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第三季度</w:t>
            </w:r>
          </w:p>
        </w:tc>
        <w:tc>
          <w:tcPr>
            <w:tcW w:w="1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2FFC0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第四季度</w:t>
            </w:r>
          </w:p>
        </w:tc>
      </w:tr>
      <w:tr w14:paraId="56544672">
        <w:tblPrEx>
          <w:tblCellMar>
            <w:top w:w="0" w:type="dxa"/>
            <w:left w:w="0" w:type="dxa"/>
            <w:bottom w:w="0" w:type="dxa"/>
            <w:right w:w="0" w:type="dxa"/>
          </w:tblCellMar>
        </w:tblPrEx>
        <w:trPr>
          <w:trHeight w:val="451"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DD4104">
            <w:pPr>
              <w:jc w:val="center"/>
              <w:rPr>
                <w:rFonts w:hint="eastAsia" w:ascii="宋体" w:hAnsi="宋体" w:eastAsia="宋体" w:cs="宋体"/>
                <w:b/>
                <w:i w:val="0"/>
                <w:color w:val="000000"/>
                <w:sz w:val="20"/>
                <w:szCs w:val="20"/>
                <w:u w:val="none"/>
              </w:rPr>
            </w:pPr>
          </w:p>
        </w:tc>
        <w:tc>
          <w:tcPr>
            <w:tcW w:w="262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BA4D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4BF2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8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97D5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32B6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14:paraId="330D1B01">
        <w:tblPrEx>
          <w:tblCellMar>
            <w:top w:w="0" w:type="dxa"/>
            <w:left w:w="0" w:type="dxa"/>
            <w:bottom w:w="0" w:type="dxa"/>
            <w:right w:w="0" w:type="dxa"/>
          </w:tblCellMar>
        </w:tblPrEx>
        <w:trPr>
          <w:trHeight w:val="362" w:hRule="atLeast"/>
        </w:trPr>
        <w:tc>
          <w:tcPr>
            <w:tcW w:w="70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2CE82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绩效目标</w:t>
            </w:r>
          </w:p>
        </w:tc>
        <w:tc>
          <w:tcPr>
            <w:tcW w:w="8016"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130A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目标1聘请垃圾分类督导员，引导并监督居民正确投放分类垃圾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目标2完成荣馨园、新景楼两个社区垃圾分类亭制作</w:t>
            </w:r>
          </w:p>
        </w:tc>
      </w:tr>
      <w:tr w14:paraId="3C3C48F7">
        <w:tblPrEx>
          <w:tblCellMar>
            <w:top w:w="0" w:type="dxa"/>
            <w:left w:w="0" w:type="dxa"/>
            <w:bottom w:w="0" w:type="dxa"/>
            <w:right w:w="0" w:type="dxa"/>
          </w:tblCellMar>
        </w:tblPrEx>
        <w:trPr>
          <w:trHeight w:val="362"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300015">
            <w:pPr>
              <w:jc w:val="center"/>
              <w:rPr>
                <w:rFonts w:hint="eastAsia" w:ascii="宋体" w:hAnsi="宋体" w:eastAsia="宋体" w:cs="宋体"/>
                <w:b/>
                <w:i w:val="0"/>
                <w:color w:val="000000"/>
                <w:sz w:val="20"/>
                <w:szCs w:val="20"/>
                <w:u w:val="none"/>
              </w:rPr>
            </w:pPr>
          </w:p>
        </w:tc>
        <w:tc>
          <w:tcPr>
            <w:tcW w:w="8016"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00511">
            <w:pPr>
              <w:jc w:val="left"/>
              <w:rPr>
                <w:rFonts w:hint="eastAsia" w:ascii="宋体" w:hAnsi="宋体" w:eastAsia="宋体" w:cs="宋体"/>
                <w:i w:val="0"/>
                <w:color w:val="000000"/>
                <w:sz w:val="20"/>
                <w:szCs w:val="20"/>
                <w:u w:val="none"/>
              </w:rPr>
            </w:pPr>
          </w:p>
        </w:tc>
      </w:tr>
      <w:tr w14:paraId="71B83D20">
        <w:tblPrEx>
          <w:tblCellMar>
            <w:top w:w="0" w:type="dxa"/>
            <w:left w:w="0" w:type="dxa"/>
            <w:bottom w:w="0" w:type="dxa"/>
            <w:right w:w="0" w:type="dxa"/>
          </w:tblCellMar>
        </w:tblPrEx>
        <w:trPr>
          <w:trHeight w:val="312"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499E9">
            <w:pPr>
              <w:jc w:val="center"/>
              <w:rPr>
                <w:rFonts w:hint="eastAsia" w:ascii="宋体" w:hAnsi="宋体" w:eastAsia="宋体" w:cs="宋体"/>
                <w:b/>
                <w:i w:val="0"/>
                <w:color w:val="000000"/>
                <w:sz w:val="20"/>
                <w:szCs w:val="20"/>
                <w:u w:val="none"/>
              </w:rPr>
            </w:pPr>
          </w:p>
        </w:tc>
        <w:tc>
          <w:tcPr>
            <w:tcW w:w="8016"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CFE79E">
            <w:pPr>
              <w:jc w:val="left"/>
              <w:rPr>
                <w:rFonts w:hint="eastAsia" w:ascii="宋体" w:hAnsi="宋体" w:eastAsia="宋体" w:cs="宋体"/>
                <w:i w:val="0"/>
                <w:color w:val="000000"/>
                <w:sz w:val="20"/>
                <w:szCs w:val="20"/>
                <w:u w:val="none"/>
              </w:rPr>
            </w:pPr>
          </w:p>
        </w:tc>
      </w:tr>
      <w:tr w14:paraId="47D8F949">
        <w:tblPrEx>
          <w:tblCellMar>
            <w:top w:w="0" w:type="dxa"/>
            <w:left w:w="0" w:type="dxa"/>
            <w:bottom w:w="0" w:type="dxa"/>
            <w:right w:w="0" w:type="dxa"/>
          </w:tblCellMar>
        </w:tblPrEx>
        <w:trPr>
          <w:trHeight w:val="492" w:hRule="atLeast"/>
        </w:trPr>
        <w:tc>
          <w:tcPr>
            <w:tcW w:w="7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8EA2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0D2D8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2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AB0B9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0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7B3DB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绩效指标描述</w:t>
            </w:r>
          </w:p>
        </w:tc>
        <w:tc>
          <w:tcPr>
            <w:tcW w:w="18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A2FD0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1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6A795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指标值确定依据</w:t>
            </w:r>
          </w:p>
        </w:tc>
      </w:tr>
      <w:tr w14:paraId="06D16001">
        <w:tblPrEx>
          <w:tblCellMar>
            <w:top w:w="0" w:type="dxa"/>
            <w:left w:w="0" w:type="dxa"/>
            <w:bottom w:w="0" w:type="dxa"/>
            <w:right w:w="0" w:type="dxa"/>
          </w:tblCellMar>
        </w:tblPrEx>
        <w:trPr>
          <w:trHeight w:val="668" w:hRule="atLeast"/>
        </w:trPr>
        <w:tc>
          <w:tcPr>
            <w:tcW w:w="70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F10A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FBB1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6C1C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聘请垃圾分类督导员人数</w:t>
            </w:r>
          </w:p>
        </w:tc>
        <w:tc>
          <w:tcPr>
            <w:tcW w:w="20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221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聘请垃圾分类督导员人数</w:t>
            </w:r>
          </w:p>
        </w:tc>
        <w:tc>
          <w:tcPr>
            <w:tcW w:w="1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5F29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269</w:t>
            </w:r>
          </w:p>
        </w:tc>
        <w:tc>
          <w:tcPr>
            <w:tcW w:w="14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A170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上级政策、年度计划、工作经验</w:t>
            </w:r>
          </w:p>
        </w:tc>
      </w:tr>
      <w:tr w14:paraId="3F1FC3FC">
        <w:tblPrEx>
          <w:tblCellMar>
            <w:top w:w="0" w:type="dxa"/>
            <w:left w:w="0" w:type="dxa"/>
            <w:bottom w:w="0" w:type="dxa"/>
            <w:right w:w="0" w:type="dxa"/>
          </w:tblCellMar>
        </w:tblPrEx>
        <w:trPr>
          <w:trHeight w:val="65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92F590">
            <w:pPr>
              <w:jc w:val="center"/>
              <w:rPr>
                <w:rFonts w:hint="eastAsia" w:ascii="宋体" w:hAnsi="宋体" w:eastAsia="宋体" w:cs="宋体"/>
                <w:i w:val="0"/>
                <w:color w:val="000000"/>
                <w:sz w:val="20"/>
                <w:szCs w:val="20"/>
                <w:u w:val="none"/>
              </w:rPr>
            </w:pPr>
          </w:p>
        </w:tc>
        <w:tc>
          <w:tcPr>
            <w:tcW w:w="13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7592A0">
            <w:pPr>
              <w:jc w:val="center"/>
              <w:rPr>
                <w:rFonts w:hint="eastAsia" w:ascii="宋体" w:hAnsi="宋体" w:eastAsia="宋体" w:cs="宋体"/>
                <w:i w:val="0"/>
                <w:color w:val="000000"/>
                <w:sz w:val="20"/>
                <w:szCs w:val="20"/>
                <w:u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DA5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完成垃圾分类亭制作社区数</w:t>
            </w:r>
          </w:p>
        </w:tc>
        <w:tc>
          <w:tcPr>
            <w:tcW w:w="20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95D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完成垃圾分类亭制作社区数</w:t>
            </w:r>
          </w:p>
        </w:tc>
        <w:tc>
          <w:tcPr>
            <w:tcW w:w="1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0A48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4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4E90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上级政策、年度计划、工作经验</w:t>
            </w:r>
          </w:p>
        </w:tc>
      </w:tr>
      <w:tr w14:paraId="7944797F">
        <w:tblPrEx>
          <w:tblCellMar>
            <w:top w:w="0" w:type="dxa"/>
            <w:left w:w="0" w:type="dxa"/>
            <w:bottom w:w="0" w:type="dxa"/>
            <w:right w:w="0" w:type="dxa"/>
          </w:tblCellMar>
        </w:tblPrEx>
        <w:trPr>
          <w:trHeight w:val="911"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0242A">
            <w:pPr>
              <w:jc w:val="center"/>
              <w:rPr>
                <w:rFonts w:hint="eastAsia" w:ascii="宋体" w:hAnsi="宋体" w:eastAsia="宋体" w:cs="宋体"/>
                <w:i w:val="0"/>
                <w:color w:val="000000"/>
                <w:sz w:val="20"/>
                <w:szCs w:val="20"/>
                <w:u w:val="none"/>
              </w:rPr>
            </w:pPr>
          </w:p>
        </w:tc>
        <w:tc>
          <w:tcPr>
            <w:tcW w:w="13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1F6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2F08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聘请垃圾分类督导员完成率</w:t>
            </w:r>
          </w:p>
        </w:tc>
        <w:tc>
          <w:tcPr>
            <w:tcW w:w="20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3D23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聘请垃圾分类督导员的实际人数和计划人数的比率</w:t>
            </w:r>
          </w:p>
        </w:tc>
        <w:tc>
          <w:tcPr>
            <w:tcW w:w="1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B20B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4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9527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上级政策、年度计划、工作经验</w:t>
            </w:r>
          </w:p>
        </w:tc>
      </w:tr>
      <w:tr w14:paraId="16E7D856">
        <w:tblPrEx>
          <w:tblCellMar>
            <w:top w:w="0" w:type="dxa"/>
            <w:left w:w="0" w:type="dxa"/>
            <w:bottom w:w="0" w:type="dxa"/>
            <w:right w:w="0" w:type="dxa"/>
          </w:tblCellMar>
        </w:tblPrEx>
        <w:trPr>
          <w:trHeight w:val="883"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D203F">
            <w:pPr>
              <w:jc w:val="center"/>
              <w:rPr>
                <w:rFonts w:hint="eastAsia" w:ascii="宋体" w:hAnsi="宋体" w:eastAsia="宋体" w:cs="宋体"/>
                <w:i w:val="0"/>
                <w:color w:val="000000"/>
                <w:sz w:val="20"/>
                <w:szCs w:val="20"/>
                <w:u w:val="none"/>
              </w:rPr>
            </w:pPr>
          </w:p>
        </w:tc>
        <w:tc>
          <w:tcPr>
            <w:tcW w:w="13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04B055">
            <w:pPr>
              <w:jc w:val="center"/>
              <w:rPr>
                <w:rFonts w:hint="eastAsia" w:ascii="宋体" w:hAnsi="宋体" w:eastAsia="宋体" w:cs="宋体"/>
                <w:i w:val="0"/>
                <w:color w:val="000000"/>
                <w:sz w:val="20"/>
                <w:szCs w:val="20"/>
                <w:u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F3F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制作垃圾分类亭的完成率</w:t>
            </w:r>
          </w:p>
        </w:tc>
        <w:tc>
          <w:tcPr>
            <w:tcW w:w="20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8BF9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实际制作垃圾分类亭的个数与计划制作的个数的比率</w:t>
            </w:r>
          </w:p>
        </w:tc>
        <w:tc>
          <w:tcPr>
            <w:tcW w:w="1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96FF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1BA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上级政策、年度计划、工作经验</w:t>
            </w:r>
          </w:p>
        </w:tc>
      </w:tr>
      <w:tr w14:paraId="04698ECE">
        <w:tblPrEx>
          <w:tblCellMar>
            <w:top w:w="0" w:type="dxa"/>
            <w:left w:w="0" w:type="dxa"/>
            <w:bottom w:w="0" w:type="dxa"/>
            <w:right w:w="0" w:type="dxa"/>
          </w:tblCellMar>
        </w:tblPrEx>
        <w:trPr>
          <w:trHeight w:val="52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9F13D">
            <w:pPr>
              <w:jc w:val="center"/>
              <w:rPr>
                <w:rFonts w:hint="eastAsia" w:ascii="宋体" w:hAnsi="宋体" w:eastAsia="宋体" w:cs="宋体"/>
                <w:i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2F8E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9F02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20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417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项目完成时限</w:t>
            </w:r>
          </w:p>
        </w:tc>
        <w:tc>
          <w:tcPr>
            <w:tcW w:w="1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8F91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2021年12月底前</w:t>
            </w:r>
          </w:p>
        </w:tc>
        <w:tc>
          <w:tcPr>
            <w:tcW w:w="14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EC90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上级政策、年度计划、工作经验</w:t>
            </w:r>
          </w:p>
        </w:tc>
      </w:tr>
      <w:tr w14:paraId="58E46F1A">
        <w:tblPrEx>
          <w:tblCellMar>
            <w:top w:w="0" w:type="dxa"/>
            <w:left w:w="0" w:type="dxa"/>
            <w:bottom w:w="0" w:type="dxa"/>
            <w:right w:w="0" w:type="dxa"/>
          </w:tblCellMar>
        </w:tblPrEx>
        <w:trPr>
          <w:trHeight w:val="961"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01826">
            <w:pPr>
              <w:jc w:val="center"/>
              <w:rPr>
                <w:rFonts w:hint="eastAsia" w:ascii="宋体" w:hAnsi="宋体" w:eastAsia="宋体" w:cs="宋体"/>
                <w:i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1423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36A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垃圾分类督导员年人均投入金额（元）</w:t>
            </w:r>
          </w:p>
        </w:tc>
        <w:tc>
          <w:tcPr>
            <w:tcW w:w="20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E87C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垃圾分类督导员年人均投入金额</w:t>
            </w:r>
          </w:p>
        </w:tc>
        <w:tc>
          <w:tcPr>
            <w:tcW w:w="1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115D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9600</w:t>
            </w:r>
          </w:p>
        </w:tc>
        <w:tc>
          <w:tcPr>
            <w:tcW w:w="14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6A6A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上级政策、年度计划、工作经验</w:t>
            </w:r>
          </w:p>
        </w:tc>
      </w:tr>
      <w:tr w14:paraId="3B4BB2F9">
        <w:tblPrEx>
          <w:tblCellMar>
            <w:top w:w="0" w:type="dxa"/>
            <w:left w:w="0" w:type="dxa"/>
            <w:bottom w:w="0" w:type="dxa"/>
            <w:right w:w="0" w:type="dxa"/>
          </w:tblCellMar>
        </w:tblPrEx>
        <w:trPr>
          <w:trHeight w:val="875" w:hRule="atLeast"/>
        </w:trPr>
        <w:tc>
          <w:tcPr>
            <w:tcW w:w="7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02E4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效果指标</w:t>
            </w:r>
          </w:p>
        </w:tc>
        <w:tc>
          <w:tcPr>
            <w:tcW w:w="1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DA0D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1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578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居民垃圾正确分类投放率</w:t>
            </w:r>
          </w:p>
        </w:tc>
        <w:tc>
          <w:tcPr>
            <w:tcW w:w="20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A9C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居民垃圾正确投放次数与应正确分类次数的比率</w:t>
            </w:r>
          </w:p>
        </w:tc>
        <w:tc>
          <w:tcPr>
            <w:tcW w:w="1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98F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14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0EB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年度计划、工作经验</w:t>
            </w:r>
          </w:p>
        </w:tc>
      </w:tr>
      <w:tr w14:paraId="3C8E2181">
        <w:tblPrEx>
          <w:tblCellMar>
            <w:top w:w="0" w:type="dxa"/>
            <w:left w:w="0" w:type="dxa"/>
            <w:bottom w:w="0" w:type="dxa"/>
            <w:right w:w="0" w:type="dxa"/>
          </w:tblCellMar>
        </w:tblPrEx>
        <w:trPr>
          <w:trHeight w:val="1222" w:hRule="atLeast"/>
        </w:trPr>
        <w:tc>
          <w:tcPr>
            <w:tcW w:w="7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5A0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91E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C228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垃圾分类督导员和相关居民满意度</w:t>
            </w:r>
          </w:p>
        </w:tc>
        <w:tc>
          <w:tcPr>
            <w:tcW w:w="20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5A7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垃圾分类督导员和相关居民满意度</w:t>
            </w:r>
          </w:p>
        </w:tc>
        <w:tc>
          <w:tcPr>
            <w:tcW w:w="1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C4B2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85%以上</w:t>
            </w:r>
          </w:p>
        </w:tc>
        <w:tc>
          <w:tcPr>
            <w:tcW w:w="14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241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年度计划、工作经验</w:t>
            </w:r>
          </w:p>
        </w:tc>
      </w:tr>
    </w:tbl>
    <w:p w14:paraId="49649009">
      <w:pPr>
        <w:numPr>
          <w:ilvl w:val="0"/>
          <w:numId w:val="11"/>
        </w:numPr>
        <w:spacing w:line="580" w:lineRule="exact"/>
        <w:ind w:left="0" w:leftChars="0" w:firstLine="0" w:firstLineChars="0"/>
        <w:rPr>
          <w:rFonts w:eastAsia="方正仿宋_GBK"/>
          <w:sz w:val="32"/>
          <w:szCs w:val="32"/>
        </w:rPr>
      </w:pPr>
      <w:r>
        <w:rPr>
          <w:rFonts w:hint="eastAsia" w:eastAsia="方正仿宋_GBK"/>
          <w:sz w:val="32"/>
          <w:szCs w:val="32"/>
        </w:rPr>
        <w:t>社区经费（含智慧社区及网格化管理费用）项目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5"/>
        <w:tblW w:w="8618" w:type="dxa"/>
        <w:tblInd w:w="0" w:type="dxa"/>
        <w:tblLayout w:type="fixed"/>
        <w:tblCellMar>
          <w:top w:w="0" w:type="dxa"/>
          <w:left w:w="0" w:type="dxa"/>
          <w:bottom w:w="0" w:type="dxa"/>
          <w:right w:w="0" w:type="dxa"/>
        </w:tblCellMar>
      </w:tblPr>
      <w:tblGrid>
        <w:gridCol w:w="846"/>
        <w:gridCol w:w="966"/>
        <w:gridCol w:w="1484"/>
        <w:gridCol w:w="2424"/>
        <w:gridCol w:w="843"/>
        <w:gridCol w:w="2055"/>
      </w:tblGrid>
      <w:tr w14:paraId="7333D84D">
        <w:tblPrEx>
          <w:tblCellMar>
            <w:top w:w="0" w:type="dxa"/>
            <w:left w:w="0" w:type="dxa"/>
            <w:bottom w:w="0" w:type="dxa"/>
            <w:right w:w="0" w:type="dxa"/>
          </w:tblCellMar>
        </w:tblPrEx>
        <w:trPr>
          <w:trHeight w:val="339" w:hRule="atLeast"/>
        </w:trPr>
        <w:tc>
          <w:tcPr>
            <w:tcW w:w="8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3A4E0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C52331">
            <w:pPr>
              <w:jc w:val="center"/>
              <w:rPr>
                <w:rFonts w:hint="eastAsia" w:ascii="宋体" w:hAnsi="宋体" w:eastAsia="宋体" w:cs="宋体"/>
                <w:i w:val="0"/>
                <w:color w:val="000000"/>
                <w:sz w:val="18"/>
                <w:szCs w:val="18"/>
                <w:u w:val="none"/>
              </w:rPr>
            </w:pPr>
          </w:p>
        </w:tc>
        <w:tc>
          <w:tcPr>
            <w:tcW w:w="1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C1104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532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9E31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社区经费（含智慧社区及网格化管理费用）</w:t>
            </w:r>
          </w:p>
        </w:tc>
      </w:tr>
      <w:tr w14:paraId="7487B222">
        <w:tblPrEx>
          <w:tblCellMar>
            <w:top w:w="0" w:type="dxa"/>
            <w:left w:w="0" w:type="dxa"/>
            <w:bottom w:w="0" w:type="dxa"/>
            <w:right w:w="0" w:type="dxa"/>
          </w:tblCellMar>
        </w:tblPrEx>
        <w:trPr>
          <w:trHeight w:val="2541" w:hRule="atLeast"/>
        </w:trPr>
        <w:tc>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F9B8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777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8297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预算数2100万元。其中：本级安排1930万元，上级转移支付安排170万元。主要包括1.社区工作经费，用于社区办公经费、办公场所租赁、水电费、取暖费、网格长和楼门长奖金（劳务费）、信访维稳、宣传教育、社区内路面硬化、便道修整、绿化、垃圾桶更换、楼道粉刷等便民利民设施维护等；2.按照高新区管委会《2020年高新区十件惠民实事》（唐高党发〔2020〕37号）文件要求，2020年智慧社区打造投资1975万元，包括新景楼、荣馨园和益民园社区的智慧社区打造工作，已拨付60%，2021年需安排进度款；3.将继续对社区进行建设改造提升（包含都市花园、龙泉西里、银隆、龙泽源、东方花苑等社区），拟需要建设资金1000万元；4.网格化管理建设经费，包括社会网格化管理平台软件研发、网格员巡查专用设备购置、网格长、网络员等经费等。</w:t>
            </w:r>
          </w:p>
        </w:tc>
      </w:tr>
      <w:tr w14:paraId="3BD83B18">
        <w:tblPrEx>
          <w:tblCellMar>
            <w:top w:w="0" w:type="dxa"/>
            <w:left w:w="0" w:type="dxa"/>
            <w:bottom w:w="0" w:type="dxa"/>
            <w:right w:w="0" w:type="dxa"/>
          </w:tblCellMar>
        </w:tblPrEx>
        <w:trPr>
          <w:trHeight w:val="339"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81CAB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245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B721B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2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62995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2826D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20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A3335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4F4CBFEE">
        <w:tblPrEx>
          <w:tblCellMar>
            <w:top w:w="0" w:type="dxa"/>
            <w:left w:w="0" w:type="dxa"/>
            <w:bottom w:w="0" w:type="dxa"/>
            <w:right w:w="0" w:type="dxa"/>
          </w:tblCellMar>
        </w:tblPrEx>
        <w:trPr>
          <w:trHeight w:val="33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B4BC67">
            <w:pPr>
              <w:jc w:val="center"/>
              <w:rPr>
                <w:rFonts w:hint="eastAsia" w:ascii="宋体" w:hAnsi="宋体" w:eastAsia="宋体" w:cs="宋体"/>
                <w:b/>
                <w:i w:val="0"/>
                <w:color w:val="000000"/>
                <w:sz w:val="18"/>
                <w:szCs w:val="18"/>
                <w:u w:val="none"/>
              </w:rPr>
            </w:pPr>
          </w:p>
        </w:tc>
        <w:tc>
          <w:tcPr>
            <w:tcW w:w="245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4D8B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2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7015C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04929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20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08B2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3C59FF65">
        <w:tblPrEx>
          <w:tblCellMar>
            <w:top w:w="0" w:type="dxa"/>
            <w:left w:w="0" w:type="dxa"/>
            <w:bottom w:w="0" w:type="dxa"/>
            <w:right w:w="0" w:type="dxa"/>
          </w:tblCellMar>
        </w:tblPrEx>
        <w:trPr>
          <w:trHeight w:val="339"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13DF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7772"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A4C83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目标1保证街道办所辖社区日常工作正常开展；</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目标2完成社区基础设施修整维护和改造提升；                                                           目标3以“六位一体”治理体系建设为载体，以智慧服务平台为支点，完成智慧社区的打造；                            目标4保证社区和谐稳定，居民业余文化生活丰富，搞好社区精神文明建设；                                         目标5完成网格化管理的平台建设和网格员的日常管理。</w:t>
            </w:r>
          </w:p>
        </w:tc>
      </w:tr>
      <w:tr w14:paraId="3FD07288">
        <w:tblPrEx>
          <w:tblCellMar>
            <w:top w:w="0" w:type="dxa"/>
            <w:left w:w="0" w:type="dxa"/>
            <w:bottom w:w="0" w:type="dxa"/>
            <w:right w:w="0" w:type="dxa"/>
          </w:tblCellMar>
        </w:tblPrEx>
        <w:trPr>
          <w:trHeight w:val="33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B60F7A">
            <w:pPr>
              <w:jc w:val="center"/>
              <w:rPr>
                <w:rFonts w:hint="eastAsia" w:ascii="宋体" w:hAnsi="宋体" w:eastAsia="宋体" w:cs="宋体"/>
                <w:b/>
                <w:i w:val="0"/>
                <w:color w:val="000000"/>
                <w:sz w:val="18"/>
                <w:szCs w:val="18"/>
                <w:u w:val="none"/>
              </w:rPr>
            </w:pPr>
          </w:p>
        </w:tc>
        <w:tc>
          <w:tcPr>
            <w:tcW w:w="7772"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0FA359">
            <w:pPr>
              <w:jc w:val="left"/>
              <w:rPr>
                <w:rFonts w:hint="eastAsia" w:ascii="宋体" w:hAnsi="宋体" w:eastAsia="宋体" w:cs="宋体"/>
                <w:i w:val="0"/>
                <w:color w:val="000000"/>
                <w:sz w:val="18"/>
                <w:szCs w:val="18"/>
                <w:u w:val="none"/>
              </w:rPr>
            </w:pPr>
          </w:p>
        </w:tc>
      </w:tr>
      <w:tr w14:paraId="4D5429CF">
        <w:tblPrEx>
          <w:tblCellMar>
            <w:top w:w="0" w:type="dxa"/>
            <w:left w:w="0" w:type="dxa"/>
            <w:bottom w:w="0" w:type="dxa"/>
            <w:right w:w="0" w:type="dxa"/>
          </w:tblCellMar>
        </w:tblPrEx>
        <w:trPr>
          <w:trHeight w:val="91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EAB727">
            <w:pPr>
              <w:jc w:val="center"/>
              <w:rPr>
                <w:rFonts w:hint="eastAsia" w:ascii="宋体" w:hAnsi="宋体" w:eastAsia="宋体" w:cs="宋体"/>
                <w:b/>
                <w:i w:val="0"/>
                <w:color w:val="000000"/>
                <w:sz w:val="18"/>
                <w:szCs w:val="18"/>
                <w:u w:val="none"/>
              </w:rPr>
            </w:pPr>
          </w:p>
        </w:tc>
        <w:tc>
          <w:tcPr>
            <w:tcW w:w="7772"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EC8CC">
            <w:pPr>
              <w:jc w:val="left"/>
              <w:rPr>
                <w:rFonts w:hint="eastAsia" w:ascii="宋体" w:hAnsi="宋体" w:eastAsia="宋体" w:cs="宋体"/>
                <w:i w:val="0"/>
                <w:color w:val="000000"/>
                <w:sz w:val="18"/>
                <w:szCs w:val="18"/>
                <w:u w:val="none"/>
              </w:rPr>
            </w:pPr>
          </w:p>
        </w:tc>
      </w:tr>
      <w:tr w14:paraId="3C15C4FB">
        <w:tblPrEx>
          <w:tblCellMar>
            <w:top w:w="0" w:type="dxa"/>
            <w:left w:w="0" w:type="dxa"/>
            <w:bottom w:w="0" w:type="dxa"/>
            <w:right w:w="0" w:type="dxa"/>
          </w:tblCellMar>
        </w:tblPrEx>
        <w:trPr>
          <w:trHeight w:val="339" w:hRule="atLeast"/>
        </w:trPr>
        <w:tc>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F45C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2ABA7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4340A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92A59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F694B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0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292F8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7DEF6DA3">
        <w:tblPrEx>
          <w:tblCellMar>
            <w:top w:w="0" w:type="dxa"/>
            <w:left w:w="0" w:type="dxa"/>
            <w:bottom w:w="0" w:type="dxa"/>
            <w:right w:w="0" w:type="dxa"/>
          </w:tblCellMar>
        </w:tblPrEx>
        <w:trPr>
          <w:trHeight w:val="654"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60EE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6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366BC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49EF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智慧社区打造数量</w:t>
            </w:r>
          </w:p>
        </w:tc>
        <w:tc>
          <w:tcPr>
            <w:tcW w:w="2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4E9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智慧社区打造数量</w:t>
            </w:r>
          </w:p>
        </w:tc>
        <w:tc>
          <w:tcPr>
            <w:tcW w:w="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74A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0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00F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3A7A8530">
        <w:tblPrEx>
          <w:tblCellMar>
            <w:top w:w="0" w:type="dxa"/>
            <w:left w:w="0" w:type="dxa"/>
            <w:bottom w:w="0" w:type="dxa"/>
            <w:right w:w="0" w:type="dxa"/>
          </w:tblCellMar>
        </w:tblPrEx>
        <w:trPr>
          <w:trHeight w:val="654"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587D1A">
            <w:pPr>
              <w:jc w:val="center"/>
              <w:rPr>
                <w:rFonts w:hint="eastAsia" w:ascii="宋体" w:hAnsi="宋体" w:eastAsia="宋体" w:cs="宋体"/>
                <w:i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213C2C">
            <w:pPr>
              <w:jc w:val="center"/>
              <w:rPr>
                <w:rFonts w:hint="eastAsia" w:ascii="宋体" w:hAnsi="宋体" w:eastAsia="宋体" w:cs="宋体"/>
                <w:i w:val="0"/>
                <w:color w:val="000000"/>
                <w:sz w:val="18"/>
                <w:szCs w:val="18"/>
                <w:u w:val="none"/>
              </w:rPr>
            </w:pP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EBEA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老社区改造提升数量</w:t>
            </w:r>
          </w:p>
        </w:tc>
        <w:tc>
          <w:tcPr>
            <w:tcW w:w="2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D7C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老社区改造提升数量</w:t>
            </w:r>
          </w:p>
        </w:tc>
        <w:tc>
          <w:tcPr>
            <w:tcW w:w="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20045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0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24C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2E723787">
        <w:tblPrEx>
          <w:tblCellMar>
            <w:top w:w="0" w:type="dxa"/>
            <w:left w:w="0" w:type="dxa"/>
            <w:bottom w:w="0" w:type="dxa"/>
            <w:right w:w="0" w:type="dxa"/>
          </w:tblCellMar>
        </w:tblPrEx>
        <w:trPr>
          <w:trHeight w:val="654"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02B628">
            <w:pPr>
              <w:jc w:val="center"/>
              <w:rPr>
                <w:rFonts w:hint="eastAsia" w:ascii="宋体" w:hAnsi="宋体" w:eastAsia="宋体" w:cs="宋体"/>
                <w:i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710070">
            <w:pPr>
              <w:jc w:val="center"/>
              <w:rPr>
                <w:rFonts w:hint="eastAsia" w:ascii="宋体" w:hAnsi="宋体" w:eastAsia="宋体" w:cs="宋体"/>
                <w:i w:val="0"/>
                <w:color w:val="000000"/>
                <w:sz w:val="18"/>
                <w:szCs w:val="18"/>
                <w:u w:val="none"/>
              </w:rPr>
            </w:pP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C0E5E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网格化管理网格员招募人数</w:t>
            </w:r>
          </w:p>
        </w:tc>
        <w:tc>
          <w:tcPr>
            <w:tcW w:w="2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AD6DD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网格化管理网格员招募人数</w:t>
            </w:r>
          </w:p>
        </w:tc>
        <w:tc>
          <w:tcPr>
            <w:tcW w:w="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E62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20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E4B6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45E33216">
        <w:tblPrEx>
          <w:tblCellMar>
            <w:top w:w="0" w:type="dxa"/>
            <w:left w:w="0" w:type="dxa"/>
            <w:bottom w:w="0" w:type="dxa"/>
            <w:right w:w="0" w:type="dxa"/>
          </w:tblCellMar>
        </w:tblPrEx>
        <w:trPr>
          <w:trHeight w:val="96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94220">
            <w:pPr>
              <w:jc w:val="center"/>
              <w:rPr>
                <w:rFonts w:hint="eastAsia" w:ascii="宋体" w:hAnsi="宋体" w:eastAsia="宋体" w:cs="宋体"/>
                <w:i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408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5064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智慧社区和老社区改造提升工程完成率</w:t>
            </w:r>
          </w:p>
        </w:tc>
        <w:tc>
          <w:tcPr>
            <w:tcW w:w="2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4B0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智慧社区和老社区改造提升工程完成数量与计划数量的比率</w:t>
            </w:r>
          </w:p>
        </w:tc>
        <w:tc>
          <w:tcPr>
            <w:tcW w:w="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70BE2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20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4D4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28F9D55F">
        <w:tblPrEx>
          <w:tblCellMar>
            <w:top w:w="0" w:type="dxa"/>
            <w:left w:w="0" w:type="dxa"/>
            <w:bottom w:w="0" w:type="dxa"/>
            <w:right w:w="0" w:type="dxa"/>
          </w:tblCellMar>
        </w:tblPrEx>
        <w:trPr>
          <w:trHeight w:val="654"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35705">
            <w:pPr>
              <w:jc w:val="center"/>
              <w:rPr>
                <w:rFonts w:hint="eastAsia" w:ascii="宋体" w:hAnsi="宋体" w:eastAsia="宋体" w:cs="宋体"/>
                <w:i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805E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F46CA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2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BDF9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56333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20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DA5A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6786F0E6">
        <w:tblPrEx>
          <w:tblCellMar>
            <w:top w:w="0" w:type="dxa"/>
            <w:left w:w="0" w:type="dxa"/>
            <w:bottom w:w="0" w:type="dxa"/>
            <w:right w:w="0" w:type="dxa"/>
          </w:tblCellMar>
        </w:tblPrEx>
        <w:trPr>
          <w:trHeight w:val="96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38BC9">
            <w:pPr>
              <w:jc w:val="center"/>
              <w:rPr>
                <w:rFonts w:hint="eastAsia" w:ascii="宋体" w:hAnsi="宋体" w:eastAsia="宋体" w:cs="宋体"/>
                <w:i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9F209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D10A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单位社区投入资金（万元）</w:t>
            </w:r>
          </w:p>
        </w:tc>
        <w:tc>
          <w:tcPr>
            <w:tcW w:w="2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FEE2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按照上级文件要求每个社区投入的社区工作经费和党组织服务群众专项经费的资金</w:t>
            </w:r>
          </w:p>
        </w:tc>
        <w:tc>
          <w:tcPr>
            <w:tcW w:w="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56E6F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0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EA1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52CF4480">
        <w:tblPrEx>
          <w:tblCellMar>
            <w:top w:w="0" w:type="dxa"/>
            <w:left w:w="0" w:type="dxa"/>
            <w:bottom w:w="0" w:type="dxa"/>
            <w:right w:w="0" w:type="dxa"/>
          </w:tblCellMar>
        </w:tblPrEx>
        <w:trPr>
          <w:trHeight w:val="968" w:hRule="atLeast"/>
        </w:trPr>
        <w:tc>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824F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CD4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EFEA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群体性事件发生次数</w:t>
            </w:r>
          </w:p>
        </w:tc>
        <w:tc>
          <w:tcPr>
            <w:tcW w:w="2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25DC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社区内重点人员、重点群体稳定，居民安居乐业，不发生群体性事件</w:t>
            </w:r>
          </w:p>
        </w:tc>
        <w:tc>
          <w:tcPr>
            <w:tcW w:w="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A6C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低于1次</w:t>
            </w:r>
          </w:p>
        </w:tc>
        <w:tc>
          <w:tcPr>
            <w:tcW w:w="20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D747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4DF60626">
        <w:tblPrEx>
          <w:tblCellMar>
            <w:top w:w="0" w:type="dxa"/>
            <w:left w:w="0" w:type="dxa"/>
            <w:bottom w:w="0" w:type="dxa"/>
            <w:right w:w="0" w:type="dxa"/>
          </w:tblCellMar>
        </w:tblPrEx>
        <w:trPr>
          <w:trHeight w:val="664" w:hRule="atLeast"/>
        </w:trPr>
        <w:tc>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E7242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2861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6A80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社区工作人员和居民满意度</w:t>
            </w:r>
          </w:p>
        </w:tc>
        <w:tc>
          <w:tcPr>
            <w:tcW w:w="2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94C6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社区工作人员和居民满意度</w:t>
            </w:r>
          </w:p>
        </w:tc>
        <w:tc>
          <w:tcPr>
            <w:tcW w:w="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B55C3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20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3B7F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126E0288">
      <w:pPr>
        <w:spacing w:line="560" w:lineRule="exact"/>
        <w:ind w:firstLine="640" w:firstLineChars="200"/>
        <w:rPr>
          <w:rFonts w:ascii="仿宋_GB2312" w:eastAsia="仿宋_GB2312"/>
          <w:sz w:val="32"/>
          <w:szCs w:val="32"/>
        </w:rPr>
      </w:pPr>
    </w:p>
    <w:p w14:paraId="14AD7032">
      <w:pPr>
        <w:numPr>
          <w:ilvl w:val="0"/>
          <w:numId w:val="12"/>
        </w:numPr>
        <w:spacing w:line="560" w:lineRule="exact"/>
        <w:ind w:firstLine="723" w:firstLineChars="200"/>
        <w:rPr>
          <w:rFonts w:ascii="仿宋_GB2312" w:hAnsi="仿宋_GB2312" w:eastAsia="仿宋_GB2312" w:cs="仿宋_GB2312"/>
          <w:b/>
          <w:sz w:val="36"/>
          <w:szCs w:val="36"/>
        </w:rPr>
      </w:pPr>
      <w:r>
        <w:rPr>
          <w:rFonts w:hint="eastAsia" w:ascii="仿宋_GB2312" w:hAnsi="仿宋_GB2312" w:eastAsia="仿宋_GB2312" w:cs="仿宋_GB2312"/>
          <w:b/>
          <w:sz w:val="36"/>
          <w:szCs w:val="36"/>
        </w:rPr>
        <w:t>政府采购预算情况</w:t>
      </w:r>
      <w:r>
        <w:rPr>
          <w:rFonts w:hint="eastAsia" w:ascii="仿宋_GB2312" w:hAnsi="仿宋_GB2312" w:eastAsia="仿宋_GB2312" w:cs="仿宋_GB2312"/>
          <w:b/>
          <w:sz w:val="36"/>
          <w:szCs w:val="36"/>
        </w:rPr>
        <w:tab/>
      </w:r>
    </w:p>
    <w:p w14:paraId="65A5738A">
      <w:pPr>
        <w:spacing w:line="300" w:lineRule="exact"/>
        <w:jc w:val="left"/>
        <w:outlineLvl w:val="0"/>
        <w:rPr>
          <w:rFonts w:ascii="仿宋_GB2312" w:hAnsi="仿宋_GB2312" w:eastAsia="仿宋_GB2312" w:cs="仿宋_GB2312"/>
          <w:sz w:val="32"/>
        </w:rPr>
      </w:pP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年我部门有</w:t>
      </w: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个项目列入政府采购预算，总金额为</w:t>
      </w:r>
      <w:r>
        <w:rPr>
          <w:rFonts w:hint="eastAsia" w:ascii="仿宋_GB2312" w:hAnsi="仿宋_GB2312" w:eastAsia="仿宋_GB2312" w:cs="仿宋_GB2312"/>
          <w:sz w:val="32"/>
          <w:lang w:val="en-US" w:eastAsia="zh-CN"/>
        </w:rPr>
        <w:t>885.91</w:t>
      </w:r>
      <w:r>
        <w:rPr>
          <w:rFonts w:hint="eastAsia" w:ascii="仿宋_GB2312" w:hAnsi="仿宋_GB2312" w:eastAsia="仿宋_GB2312" w:cs="仿宋_GB2312"/>
          <w:sz w:val="32"/>
        </w:rPr>
        <w:t>万元，具体情况详见下表：</w:t>
      </w:r>
    </w:p>
    <w:p w14:paraId="69F0E1E2">
      <w:pPr>
        <w:spacing w:line="300" w:lineRule="exact"/>
        <w:jc w:val="left"/>
        <w:outlineLvl w:val="0"/>
        <w:rPr>
          <w:rFonts w:ascii="仿宋_GB2312" w:hAnsi="仿宋_GB2312" w:eastAsia="仿宋_GB2312" w:cs="仿宋_GB2312"/>
          <w:sz w:val="32"/>
        </w:rPr>
      </w:pPr>
    </w:p>
    <w:p w14:paraId="245A6958">
      <w:pPr>
        <w:jc w:val="center"/>
        <w:outlineLvl w:val="0"/>
        <w:rPr>
          <w:rFonts w:ascii="仿宋_GB2312" w:hAnsi="仿宋_GB2312" w:eastAsia="仿宋_GB2312" w:cs="仿宋_GB2312"/>
          <w:sz w:val="32"/>
        </w:rPr>
      </w:pPr>
    </w:p>
    <w:p w14:paraId="64631E38">
      <w:pPr>
        <w:jc w:val="center"/>
        <w:outlineLvl w:val="0"/>
        <w:rPr>
          <w:rFonts w:ascii="仿宋_GB2312" w:hAnsi="仿宋_GB2312" w:eastAsia="仿宋_GB2312" w:cs="仿宋_GB2312"/>
          <w:sz w:val="32"/>
        </w:rPr>
      </w:pPr>
      <w:r>
        <w:rPr>
          <w:rFonts w:hint="eastAsia" w:ascii="仿宋_GB2312" w:hAnsi="仿宋_GB2312" w:eastAsia="仿宋_GB2312" w:cs="仿宋_GB2312"/>
          <w:sz w:val="32"/>
        </w:rPr>
        <w:t>部门政府采购预算</w:t>
      </w:r>
    </w:p>
    <w:tbl>
      <w:tblPr>
        <w:tblStyle w:val="5"/>
        <w:tblW w:w="1535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69"/>
        <w:gridCol w:w="883"/>
        <w:gridCol w:w="1244"/>
        <w:gridCol w:w="1054"/>
        <w:gridCol w:w="964"/>
        <w:gridCol w:w="964"/>
        <w:gridCol w:w="986"/>
        <w:gridCol w:w="964"/>
        <w:gridCol w:w="964"/>
        <w:gridCol w:w="964"/>
        <w:gridCol w:w="964"/>
        <w:gridCol w:w="964"/>
        <w:gridCol w:w="964"/>
        <w:gridCol w:w="909"/>
      </w:tblGrid>
      <w:tr w14:paraId="7C95D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8664" w:type="dxa"/>
            <w:gridSpan w:val="7"/>
            <w:tcBorders>
              <w:top w:val="single" w:color="FFFFFF" w:sz="6" w:space="0"/>
              <w:left w:val="single" w:color="FFFFFF" w:sz="6" w:space="0"/>
              <w:right w:val="single" w:color="FFFFFF" w:sz="6" w:space="0"/>
            </w:tcBorders>
            <w:vAlign w:val="center"/>
          </w:tcPr>
          <w:p w14:paraId="43FD8038">
            <w:pPr>
              <w:spacing w:line="300" w:lineRule="exact"/>
              <w:jc w:val="left"/>
              <w:rPr>
                <w:rFonts w:ascii="方正小标宋_GBK" w:eastAsia="方正小标宋_GBK"/>
                <w:sz w:val="24"/>
              </w:rPr>
            </w:pPr>
            <w:r>
              <w:rPr>
                <w:rFonts w:ascii="方正小标宋_GBK" w:eastAsia="方正小标宋_GBK"/>
                <w:sz w:val="24"/>
              </w:rPr>
              <w:t>10</w:t>
            </w:r>
            <w:r>
              <w:rPr>
                <w:rFonts w:hint="eastAsia" w:ascii="方正小标宋_GBK" w:eastAsia="方正小标宋_GBK"/>
                <w:sz w:val="24"/>
              </w:rPr>
              <w:t>9街道办</w:t>
            </w:r>
          </w:p>
        </w:tc>
        <w:tc>
          <w:tcPr>
            <w:tcW w:w="6693" w:type="dxa"/>
            <w:gridSpan w:val="7"/>
            <w:tcBorders>
              <w:top w:val="single" w:color="FFFFFF" w:sz="6" w:space="0"/>
              <w:left w:val="single" w:color="FFFFFF" w:sz="6" w:space="0"/>
              <w:right w:val="single" w:color="FFFFFF" w:sz="6" w:space="0"/>
            </w:tcBorders>
            <w:vAlign w:val="center"/>
          </w:tcPr>
          <w:p w14:paraId="71A4A458">
            <w:pPr>
              <w:spacing w:line="300" w:lineRule="exact"/>
              <w:jc w:val="right"/>
              <w:rPr>
                <w:rFonts w:ascii="方正书宋_GBK" w:eastAsia="方正书宋_GBK"/>
                <w:sz w:val="24"/>
              </w:rPr>
            </w:pPr>
            <w:r>
              <w:rPr>
                <w:rFonts w:hint="eastAsia" w:ascii="方正书宋_GBK" w:eastAsia="方正书宋_GBK"/>
                <w:sz w:val="24"/>
              </w:rPr>
              <w:t>单位：万元</w:t>
            </w:r>
          </w:p>
        </w:tc>
      </w:tr>
      <w:tr w14:paraId="01A08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3452" w:type="dxa"/>
            <w:gridSpan w:val="2"/>
            <w:vAlign w:val="center"/>
          </w:tcPr>
          <w:p w14:paraId="097D2EFD">
            <w:pPr>
              <w:spacing w:line="300" w:lineRule="exact"/>
              <w:jc w:val="center"/>
              <w:rPr>
                <w:rFonts w:ascii="方正书宋_GBK" w:eastAsia="方正书宋_GBK"/>
                <w:b/>
              </w:rPr>
            </w:pPr>
            <w:r>
              <w:rPr>
                <w:rFonts w:hint="eastAsia" w:ascii="方正书宋_GBK" w:eastAsia="方正书宋_GBK"/>
                <w:b/>
              </w:rPr>
              <w:t>政府采购项目来源</w:t>
            </w:r>
          </w:p>
        </w:tc>
        <w:tc>
          <w:tcPr>
            <w:tcW w:w="1244" w:type="dxa"/>
            <w:vMerge w:val="restart"/>
            <w:vAlign w:val="center"/>
          </w:tcPr>
          <w:p w14:paraId="62D5CFAB">
            <w:pPr>
              <w:spacing w:line="300" w:lineRule="exact"/>
              <w:jc w:val="center"/>
              <w:rPr>
                <w:rFonts w:ascii="方正书宋_GBK" w:eastAsia="方正书宋_GBK"/>
                <w:b/>
              </w:rPr>
            </w:pPr>
            <w:r>
              <w:rPr>
                <w:rFonts w:hint="eastAsia" w:ascii="方正书宋_GBK" w:eastAsia="方正书宋_GBK"/>
                <w:b/>
              </w:rPr>
              <w:t>采购物品名称</w:t>
            </w:r>
          </w:p>
        </w:tc>
        <w:tc>
          <w:tcPr>
            <w:tcW w:w="1054" w:type="dxa"/>
            <w:vMerge w:val="restart"/>
            <w:vAlign w:val="center"/>
          </w:tcPr>
          <w:p w14:paraId="4A1AB36E">
            <w:pPr>
              <w:spacing w:line="300" w:lineRule="exact"/>
              <w:jc w:val="center"/>
              <w:rPr>
                <w:rFonts w:ascii="方正书宋_GBK" w:eastAsia="方正书宋_GBK"/>
                <w:b/>
              </w:rPr>
            </w:pPr>
            <w:r>
              <w:rPr>
                <w:rFonts w:hint="eastAsia" w:ascii="方正书宋_GBK" w:eastAsia="方正书宋_GBK"/>
                <w:b/>
              </w:rPr>
              <w:t>政府采购目录序号</w:t>
            </w:r>
          </w:p>
        </w:tc>
        <w:tc>
          <w:tcPr>
            <w:tcW w:w="964" w:type="dxa"/>
            <w:vMerge w:val="restart"/>
            <w:vAlign w:val="center"/>
          </w:tcPr>
          <w:p w14:paraId="4C7C67A6">
            <w:pPr>
              <w:spacing w:line="300" w:lineRule="exact"/>
              <w:jc w:val="center"/>
              <w:rPr>
                <w:rFonts w:ascii="方正书宋_GBK" w:eastAsia="方正书宋_GBK"/>
                <w:b/>
              </w:rPr>
            </w:pPr>
            <w:r>
              <w:rPr>
                <w:rFonts w:hint="eastAsia" w:ascii="方正书宋_GBK" w:eastAsia="方正书宋_GBK"/>
                <w:b/>
              </w:rPr>
              <w:t>数量</w:t>
            </w:r>
            <w:r>
              <w:rPr>
                <w:rFonts w:ascii="方正书宋_GBK" w:eastAsia="方正书宋_GBK"/>
                <w:b/>
              </w:rPr>
              <w:t xml:space="preserve">  </w:t>
            </w:r>
            <w:r>
              <w:rPr>
                <w:rFonts w:hint="eastAsia" w:ascii="方正书宋_GBK" w:eastAsia="方正书宋_GBK"/>
                <w:b/>
              </w:rPr>
              <w:t>单位</w:t>
            </w:r>
          </w:p>
        </w:tc>
        <w:tc>
          <w:tcPr>
            <w:tcW w:w="964" w:type="dxa"/>
            <w:vMerge w:val="restart"/>
            <w:vAlign w:val="center"/>
          </w:tcPr>
          <w:p w14:paraId="701C2944">
            <w:pPr>
              <w:spacing w:line="300" w:lineRule="exact"/>
              <w:jc w:val="center"/>
              <w:rPr>
                <w:rFonts w:ascii="方正书宋_GBK" w:eastAsia="方正书宋_GBK"/>
                <w:b/>
              </w:rPr>
            </w:pPr>
            <w:r>
              <w:rPr>
                <w:rFonts w:hint="eastAsia" w:ascii="方正书宋_GBK" w:eastAsia="方正书宋_GBK"/>
                <w:b/>
              </w:rPr>
              <w:t>数量</w:t>
            </w:r>
          </w:p>
        </w:tc>
        <w:tc>
          <w:tcPr>
            <w:tcW w:w="986" w:type="dxa"/>
            <w:vMerge w:val="restart"/>
            <w:vAlign w:val="center"/>
          </w:tcPr>
          <w:p w14:paraId="4233E4A0">
            <w:pPr>
              <w:spacing w:line="300" w:lineRule="exact"/>
              <w:jc w:val="center"/>
              <w:rPr>
                <w:rFonts w:ascii="方正书宋_GBK" w:eastAsia="方正书宋_GBK"/>
                <w:b/>
              </w:rPr>
            </w:pPr>
            <w:r>
              <w:rPr>
                <w:rFonts w:hint="eastAsia" w:ascii="方正书宋_GBK" w:eastAsia="方正书宋_GBK"/>
                <w:b/>
              </w:rPr>
              <w:t>单价</w:t>
            </w:r>
          </w:p>
        </w:tc>
        <w:tc>
          <w:tcPr>
            <w:tcW w:w="6693" w:type="dxa"/>
            <w:gridSpan w:val="7"/>
            <w:vAlign w:val="center"/>
          </w:tcPr>
          <w:p w14:paraId="550C6620">
            <w:pPr>
              <w:spacing w:line="300" w:lineRule="exact"/>
              <w:jc w:val="center"/>
              <w:rPr>
                <w:rFonts w:ascii="方正书宋_GBK" w:eastAsia="方正书宋_GBK"/>
                <w:b/>
              </w:rPr>
            </w:pPr>
            <w:r>
              <w:rPr>
                <w:rFonts w:hint="eastAsia" w:ascii="方正书宋_GBK" w:eastAsia="方正书宋_GBK"/>
                <w:b/>
              </w:rPr>
              <w:t>政府采购金额</w:t>
            </w:r>
          </w:p>
        </w:tc>
      </w:tr>
      <w:tr w14:paraId="55A29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569" w:type="dxa"/>
            <w:vMerge w:val="restart"/>
            <w:vAlign w:val="center"/>
          </w:tcPr>
          <w:p w14:paraId="71C73AF3">
            <w:pPr>
              <w:spacing w:line="300" w:lineRule="exact"/>
              <w:jc w:val="center"/>
              <w:rPr>
                <w:rFonts w:ascii="方正书宋_GBK" w:eastAsia="方正书宋_GBK"/>
                <w:b/>
              </w:rPr>
            </w:pPr>
            <w:r>
              <w:rPr>
                <w:rFonts w:hint="eastAsia" w:ascii="方正书宋_GBK" w:eastAsia="方正书宋_GBK"/>
                <w:b/>
              </w:rPr>
              <w:t>项目名称</w:t>
            </w:r>
          </w:p>
        </w:tc>
        <w:tc>
          <w:tcPr>
            <w:tcW w:w="883" w:type="dxa"/>
            <w:vMerge w:val="restart"/>
            <w:vAlign w:val="center"/>
          </w:tcPr>
          <w:p w14:paraId="0A37C8A9">
            <w:pPr>
              <w:spacing w:line="300" w:lineRule="exact"/>
              <w:jc w:val="center"/>
              <w:rPr>
                <w:rFonts w:ascii="方正书宋_GBK" w:eastAsia="方正书宋_GBK"/>
                <w:b/>
              </w:rPr>
            </w:pPr>
            <w:r>
              <w:rPr>
                <w:rFonts w:hint="eastAsia" w:ascii="方正书宋_GBK" w:eastAsia="方正书宋_GBK"/>
                <w:b/>
              </w:rPr>
              <w:t>预算资金</w:t>
            </w:r>
          </w:p>
        </w:tc>
        <w:tc>
          <w:tcPr>
            <w:tcW w:w="1244" w:type="dxa"/>
            <w:vMerge w:val="continue"/>
            <w:vAlign w:val="center"/>
          </w:tcPr>
          <w:p w14:paraId="11D66532">
            <w:pPr>
              <w:spacing w:line="300" w:lineRule="exact"/>
              <w:jc w:val="left"/>
              <w:outlineLvl w:val="0"/>
            </w:pPr>
          </w:p>
        </w:tc>
        <w:tc>
          <w:tcPr>
            <w:tcW w:w="1054" w:type="dxa"/>
            <w:vMerge w:val="continue"/>
            <w:vAlign w:val="center"/>
          </w:tcPr>
          <w:p w14:paraId="4EA194B9">
            <w:pPr>
              <w:spacing w:line="300" w:lineRule="exact"/>
              <w:jc w:val="left"/>
              <w:outlineLvl w:val="0"/>
            </w:pPr>
          </w:p>
        </w:tc>
        <w:tc>
          <w:tcPr>
            <w:tcW w:w="964" w:type="dxa"/>
            <w:vMerge w:val="continue"/>
            <w:vAlign w:val="center"/>
          </w:tcPr>
          <w:p w14:paraId="36ABD354">
            <w:pPr>
              <w:spacing w:line="300" w:lineRule="exact"/>
              <w:jc w:val="left"/>
              <w:outlineLvl w:val="0"/>
            </w:pPr>
          </w:p>
        </w:tc>
        <w:tc>
          <w:tcPr>
            <w:tcW w:w="964" w:type="dxa"/>
            <w:vMerge w:val="continue"/>
            <w:vAlign w:val="center"/>
          </w:tcPr>
          <w:p w14:paraId="478AA8E3">
            <w:pPr>
              <w:spacing w:line="300" w:lineRule="exact"/>
              <w:jc w:val="left"/>
              <w:outlineLvl w:val="0"/>
            </w:pPr>
          </w:p>
        </w:tc>
        <w:tc>
          <w:tcPr>
            <w:tcW w:w="986" w:type="dxa"/>
            <w:vMerge w:val="continue"/>
            <w:vAlign w:val="center"/>
          </w:tcPr>
          <w:p w14:paraId="1880B0BA">
            <w:pPr>
              <w:spacing w:line="300" w:lineRule="exact"/>
              <w:jc w:val="left"/>
              <w:outlineLvl w:val="0"/>
            </w:pPr>
          </w:p>
        </w:tc>
        <w:tc>
          <w:tcPr>
            <w:tcW w:w="964" w:type="dxa"/>
            <w:vMerge w:val="restart"/>
            <w:vAlign w:val="center"/>
          </w:tcPr>
          <w:p w14:paraId="11C15786">
            <w:pPr>
              <w:spacing w:line="300" w:lineRule="exact"/>
              <w:jc w:val="center"/>
              <w:rPr>
                <w:rFonts w:ascii="方正书宋_GBK" w:eastAsia="方正书宋_GBK"/>
                <w:b/>
              </w:rPr>
            </w:pPr>
            <w:r>
              <w:rPr>
                <w:rFonts w:hint="eastAsia" w:ascii="方正书宋_GBK" w:eastAsia="方正书宋_GBK"/>
                <w:b/>
              </w:rPr>
              <w:t>总计</w:t>
            </w:r>
          </w:p>
        </w:tc>
        <w:tc>
          <w:tcPr>
            <w:tcW w:w="4820" w:type="dxa"/>
            <w:gridSpan w:val="5"/>
            <w:vAlign w:val="center"/>
          </w:tcPr>
          <w:p w14:paraId="6764CB25">
            <w:pPr>
              <w:spacing w:line="300" w:lineRule="exact"/>
              <w:jc w:val="center"/>
              <w:rPr>
                <w:rFonts w:ascii="方正书宋_GBK" w:eastAsia="方正书宋_GBK"/>
                <w:b/>
              </w:rPr>
            </w:pPr>
            <w:r>
              <w:rPr>
                <w:rFonts w:hint="eastAsia" w:ascii="方正书宋_GBK" w:eastAsia="方正书宋_GBK"/>
                <w:b/>
              </w:rPr>
              <w:t>当年部门预算安排资金</w:t>
            </w:r>
          </w:p>
        </w:tc>
        <w:tc>
          <w:tcPr>
            <w:tcW w:w="909" w:type="dxa"/>
            <w:vMerge w:val="restart"/>
            <w:vAlign w:val="center"/>
          </w:tcPr>
          <w:p w14:paraId="59ADDB28">
            <w:pPr>
              <w:spacing w:line="300" w:lineRule="exact"/>
              <w:jc w:val="center"/>
              <w:rPr>
                <w:rFonts w:ascii="方正书宋_GBK" w:eastAsia="方正书宋_GBK"/>
                <w:b/>
              </w:rPr>
            </w:pPr>
            <w:r>
              <w:rPr>
                <w:rFonts w:hint="eastAsia" w:ascii="方正书宋_GBK" w:eastAsia="方正书宋_GBK"/>
                <w:b/>
              </w:rPr>
              <w:t>其他渠道资金</w:t>
            </w:r>
          </w:p>
        </w:tc>
      </w:tr>
      <w:tr w14:paraId="5495D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569" w:type="dxa"/>
            <w:vMerge w:val="continue"/>
            <w:vAlign w:val="center"/>
          </w:tcPr>
          <w:p w14:paraId="50929A86">
            <w:pPr>
              <w:spacing w:line="300" w:lineRule="exact"/>
              <w:jc w:val="left"/>
              <w:outlineLvl w:val="0"/>
            </w:pPr>
          </w:p>
        </w:tc>
        <w:tc>
          <w:tcPr>
            <w:tcW w:w="883" w:type="dxa"/>
            <w:vMerge w:val="continue"/>
            <w:vAlign w:val="center"/>
          </w:tcPr>
          <w:p w14:paraId="20912C7C">
            <w:pPr>
              <w:spacing w:line="300" w:lineRule="exact"/>
              <w:jc w:val="left"/>
              <w:outlineLvl w:val="0"/>
            </w:pPr>
          </w:p>
        </w:tc>
        <w:tc>
          <w:tcPr>
            <w:tcW w:w="1244" w:type="dxa"/>
            <w:vMerge w:val="continue"/>
            <w:vAlign w:val="center"/>
          </w:tcPr>
          <w:p w14:paraId="1B84FB73">
            <w:pPr>
              <w:spacing w:line="300" w:lineRule="exact"/>
              <w:jc w:val="left"/>
              <w:outlineLvl w:val="0"/>
            </w:pPr>
          </w:p>
        </w:tc>
        <w:tc>
          <w:tcPr>
            <w:tcW w:w="1054" w:type="dxa"/>
            <w:vMerge w:val="continue"/>
            <w:vAlign w:val="center"/>
          </w:tcPr>
          <w:p w14:paraId="2A2461EC">
            <w:pPr>
              <w:spacing w:line="300" w:lineRule="exact"/>
              <w:jc w:val="left"/>
              <w:outlineLvl w:val="0"/>
            </w:pPr>
          </w:p>
        </w:tc>
        <w:tc>
          <w:tcPr>
            <w:tcW w:w="964" w:type="dxa"/>
            <w:vMerge w:val="continue"/>
            <w:vAlign w:val="center"/>
          </w:tcPr>
          <w:p w14:paraId="413EC165">
            <w:pPr>
              <w:spacing w:line="300" w:lineRule="exact"/>
              <w:jc w:val="left"/>
              <w:outlineLvl w:val="0"/>
            </w:pPr>
          </w:p>
        </w:tc>
        <w:tc>
          <w:tcPr>
            <w:tcW w:w="964" w:type="dxa"/>
            <w:vMerge w:val="continue"/>
            <w:vAlign w:val="center"/>
          </w:tcPr>
          <w:p w14:paraId="56A10CC2">
            <w:pPr>
              <w:spacing w:line="300" w:lineRule="exact"/>
              <w:jc w:val="left"/>
              <w:outlineLvl w:val="0"/>
            </w:pPr>
          </w:p>
        </w:tc>
        <w:tc>
          <w:tcPr>
            <w:tcW w:w="986" w:type="dxa"/>
            <w:vMerge w:val="continue"/>
            <w:vAlign w:val="center"/>
          </w:tcPr>
          <w:p w14:paraId="476A5D08">
            <w:pPr>
              <w:spacing w:line="300" w:lineRule="exact"/>
              <w:jc w:val="left"/>
              <w:outlineLvl w:val="0"/>
            </w:pPr>
          </w:p>
        </w:tc>
        <w:tc>
          <w:tcPr>
            <w:tcW w:w="964" w:type="dxa"/>
            <w:vMerge w:val="continue"/>
            <w:vAlign w:val="center"/>
          </w:tcPr>
          <w:p w14:paraId="3BE01E9D">
            <w:pPr>
              <w:spacing w:line="300" w:lineRule="exact"/>
              <w:jc w:val="left"/>
              <w:outlineLvl w:val="0"/>
            </w:pPr>
          </w:p>
        </w:tc>
        <w:tc>
          <w:tcPr>
            <w:tcW w:w="964" w:type="dxa"/>
            <w:vAlign w:val="center"/>
          </w:tcPr>
          <w:p w14:paraId="27010795">
            <w:pPr>
              <w:spacing w:line="300" w:lineRule="exact"/>
              <w:jc w:val="center"/>
              <w:rPr>
                <w:rFonts w:ascii="方正书宋_GBK" w:eastAsia="方正书宋_GBK"/>
                <w:b/>
              </w:rPr>
            </w:pPr>
            <w:r>
              <w:rPr>
                <w:rFonts w:hint="eastAsia" w:ascii="方正书宋_GBK" w:eastAsia="方正书宋_GBK"/>
                <w:b/>
              </w:rPr>
              <w:t>合计</w:t>
            </w:r>
          </w:p>
        </w:tc>
        <w:tc>
          <w:tcPr>
            <w:tcW w:w="964" w:type="dxa"/>
            <w:vAlign w:val="center"/>
          </w:tcPr>
          <w:p w14:paraId="0D97FD7B">
            <w:pPr>
              <w:spacing w:line="300" w:lineRule="exact"/>
              <w:jc w:val="center"/>
              <w:rPr>
                <w:rFonts w:ascii="方正书宋_GBK" w:eastAsia="方正书宋_GBK"/>
                <w:b/>
              </w:rPr>
            </w:pPr>
            <w:r>
              <w:rPr>
                <w:rFonts w:hint="eastAsia" w:ascii="方正书宋_GBK" w:eastAsia="方正书宋_GBK"/>
                <w:b/>
              </w:rPr>
              <w:t>一般公共预算拨款</w:t>
            </w:r>
          </w:p>
        </w:tc>
        <w:tc>
          <w:tcPr>
            <w:tcW w:w="964" w:type="dxa"/>
            <w:vAlign w:val="center"/>
          </w:tcPr>
          <w:p w14:paraId="70BC901F">
            <w:pPr>
              <w:spacing w:line="300" w:lineRule="exact"/>
              <w:jc w:val="center"/>
              <w:rPr>
                <w:rFonts w:ascii="方正书宋_GBK" w:eastAsia="方正书宋_GBK"/>
                <w:b/>
              </w:rPr>
            </w:pPr>
            <w:r>
              <w:rPr>
                <w:rFonts w:hint="eastAsia" w:ascii="方正书宋_GBK" w:eastAsia="方正书宋_GBK"/>
                <w:b/>
              </w:rPr>
              <w:t>基金预算拨款</w:t>
            </w:r>
          </w:p>
        </w:tc>
        <w:tc>
          <w:tcPr>
            <w:tcW w:w="964" w:type="dxa"/>
            <w:vAlign w:val="center"/>
          </w:tcPr>
          <w:p w14:paraId="0D0977D0">
            <w:pPr>
              <w:spacing w:line="300" w:lineRule="exact"/>
              <w:jc w:val="center"/>
              <w:rPr>
                <w:rFonts w:ascii="方正书宋_GBK" w:eastAsia="方正书宋_GBK"/>
                <w:b/>
              </w:rPr>
            </w:pPr>
            <w:r>
              <w:rPr>
                <w:rFonts w:hint="eastAsia" w:ascii="方正书宋_GBK" w:eastAsia="方正书宋_GBK"/>
                <w:b/>
              </w:rPr>
              <w:t>财政专户核拨</w:t>
            </w:r>
          </w:p>
        </w:tc>
        <w:tc>
          <w:tcPr>
            <w:tcW w:w="964" w:type="dxa"/>
            <w:vAlign w:val="center"/>
          </w:tcPr>
          <w:p w14:paraId="422809F0">
            <w:pPr>
              <w:spacing w:line="300" w:lineRule="exact"/>
              <w:jc w:val="center"/>
              <w:rPr>
                <w:rFonts w:ascii="方正书宋_GBK" w:eastAsia="方正书宋_GBK"/>
                <w:b/>
              </w:rPr>
            </w:pPr>
            <w:r>
              <w:rPr>
                <w:rFonts w:hint="eastAsia" w:ascii="方正书宋_GBK" w:eastAsia="方正书宋_GBK"/>
                <w:b/>
              </w:rPr>
              <w:t>其他来源收入</w:t>
            </w:r>
          </w:p>
        </w:tc>
        <w:tc>
          <w:tcPr>
            <w:tcW w:w="909" w:type="dxa"/>
            <w:vMerge w:val="continue"/>
            <w:vAlign w:val="center"/>
          </w:tcPr>
          <w:p w14:paraId="7CF00324">
            <w:pPr>
              <w:spacing w:line="300" w:lineRule="exact"/>
              <w:jc w:val="left"/>
              <w:outlineLvl w:val="0"/>
            </w:pPr>
          </w:p>
        </w:tc>
      </w:tr>
      <w:tr w14:paraId="5B126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9" w:type="dxa"/>
            <w:vAlign w:val="center"/>
          </w:tcPr>
          <w:p w14:paraId="6649BCD4">
            <w:pPr>
              <w:spacing w:line="300" w:lineRule="exact"/>
              <w:jc w:val="center"/>
              <w:rPr>
                <w:rFonts w:ascii="方正书宋_GBK" w:eastAsia="方正书宋_GBK"/>
                <w:b/>
              </w:rPr>
            </w:pPr>
            <w:r>
              <w:rPr>
                <w:rFonts w:hint="eastAsia" w:ascii="方正书宋_GBK" w:eastAsia="方正书宋_GBK"/>
                <w:b/>
              </w:rPr>
              <w:t>合　计</w:t>
            </w:r>
          </w:p>
        </w:tc>
        <w:tc>
          <w:tcPr>
            <w:tcW w:w="883" w:type="dxa"/>
            <w:vAlign w:val="center"/>
          </w:tcPr>
          <w:p w14:paraId="2B2CFCA8">
            <w:pPr>
              <w:spacing w:line="300" w:lineRule="exact"/>
              <w:jc w:val="right"/>
              <w:rPr>
                <w:rFonts w:ascii="方正书宋_GBK" w:eastAsia="方正书宋_GBK"/>
                <w:b/>
              </w:rPr>
            </w:pPr>
          </w:p>
        </w:tc>
        <w:tc>
          <w:tcPr>
            <w:tcW w:w="1244" w:type="dxa"/>
            <w:vAlign w:val="center"/>
          </w:tcPr>
          <w:p w14:paraId="6C69D671">
            <w:pPr>
              <w:spacing w:line="300" w:lineRule="exact"/>
              <w:jc w:val="left"/>
              <w:rPr>
                <w:rFonts w:ascii="方正书宋_GBK" w:eastAsia="方正书宋_GBK"/>
                <w:b/>
              </w:rPr>
            </w:pPr>
          </w:p>
        </w:tc>
        <w:tc>
          <w:tcPr>
            <w:tcW w:w="1054" w:type="dxa"/>
            <w:vAlign w:val="center"/>
          </w:tcPr>
          <w:p w14:paraId="7E7424C9">
            <w:pPr>
              <w:spacing w:line="300" w:lineRule="exact"/>
              <w:jc w:val="left"/>
              <w:rPr>
                <w:rFonts w:ascii="方正书宋_GBK" w:eastAsia="方正书宋_GBK"/>
                <w:b/>
              </w:rPr>
            </w:pPr>
          </w:p>
        </w:tc>
        <w:tc>
          <w:tcPr>
            <w:tcW w:w="964" w:type="dxa"/>
            <w:vAlign w:val="center"/>
          </w:tcPr>
          <w:p w14:paraId="18EC98E6">
            <w:pPr>
              <w:spacing w:line="300" w:lineRule="exact"/>
              <w:jc w:val="left"/>
              <w:rPr>
                <w:rFonts w:ascii="方正书宋_GBK" w:eastAsia="方正书宋_GBK"/>
                <w:b/>
              </w:rPr>
            </w:pPr>
          </w:p>
        </w:tc>
        <w:tc>
          <w:tcPr>
            <w:tcW w:w="964" w:type="dxa"/>
            <w:vAlign w:val="center"/>
          </w:tcPr>
          <w:p w14:paraId="0AB8E337">
            <w:pPr>
              <w:spacing w:line="300" w:lineRule="exact"/>
              <w:jc w:val="right"/>
              <w:rPr>
                <w:rFonts w:ascii="方正书宋_GBK" w:eastAsia="方正书宋_GBK"/>
                <w:b/>
              </w:rPr>
            </w:pPr>
          </w:p>
        </w:tc>
        <w:tc>
          <w:tcPr>
            <w:tcW w:w="986" w:type="dxa"/>
            <w:vAlign w:val="center"/>
          </w:tcPr>
          <w:p w14:paraId="0693A7FC">
            <w:pPr>
              <w:spacing w:line="300" w:lineRule="exact"/>
              <w:jc w:val="right"/>
              <w:rPr>
                <w:rFonts w:ascii="方正书宋_GBK" w:eastAsia="方正书宋_GBK"/>
                <w:b/>
              </w:rPr>
            </w:pPr>
          </w:p>
        </w:tc>
        <w:tc>
          <w:tcPr>
            <w:tcW w:w="964" w:type="dxa"/>
            <w:vAlign w:val="center"/>
          </w:tcPr>
          <w:p w14:paraId="5A86F89D">
            <w:pPr>
              <w:spacing w:line="300" w:lineRule="exact"/>
              <w:jc w:val="right"/>
              <w:rPr>
                <w:rFonts w:ascii="方正书宋_GBK" w:eastAsia="方正书宋_GBK"/>
                <w:b/>
              </w:rPr>
            </w:pPr>
          </w:p>
        </w:tc>
        <w:tc>
          <w:tcPr>
            <w:tcW w:w="964" w:type="dxa"/>
            <w:vAlign w:val="center"/>
          </w:tcPr>
          <w:p w14:paraId="527587FA">
            <w:pPr>
              <w:spacing w:line="300" w:lineRule="exact"/>
              <w:jc w:val="right"/>
              <w:rPr>
                <w:rFonts w:ascii="方正书宋_GBK" w:eastAsia="方正书宋_GBK"/>
                <w:b/>
              </w:rPr>
            </w:pPr>
          </w:p>
        </w:tc>
        <w:tc>
          <w:tcPr>
            <w:tcW w:w="964" w:type="dxa"/>
            <w:vAlign w:val="center"/>
          </w:tcPr>
          <w:p w14:paraId="12F9543E">
            <w:pPr>
              <w:spacing w:line="300" w:lineRule="exact"/>
              <w:jc w:val="right"/>
              <w:rPr>
                <w:rFonts w:ascii="方正书宋_GBK" w:eastAsia="方正书宋_GBK"/>
                <w:b/>
              </w:rPr>
            </w:pPr>
          </w:p>
        </w:tc>
        <w:tc>
          <w:tcPr>
            <w:tcW w:w="964" w:type="dxa"/>
            <w:vAlign w:val="center"/>
          </w:tcPr>
          <w:p w14:paraId="56B42101">
            <w:pPr>
              <w:spacing w:line="300" w:lineRule="exact"/>
              <w:jc w:val="right"/>
              <w:rPr>
                <w:rFonts w:ascii="方正书宋_GBK" w:eastAsia="方正书宋_GBK"/>
                <w:b/>
              </w:rPr>
            </w:pPr>
          </w:p>
        </w:tc>
        <w:tc>
          <w:tcPr>
            <w:tcW w:w="964" w:type="dxa"/>
            <w:vAlign w:val="center"/>
          </w:tcPr>
          <w:p w14:paraId="0E0A097A">
            <w:pPr>
              <w:spacing w:line="300" w:lineRule="exact"/>
              <w:jc w:val="right"/>
              <w:rPr>
                <w:rFonts w:ascii="方正书宋_GBK" w:eastAsia="方正书宋_GBK"/>
                <w:b/>
              </w:rPr>
            </w:pPr>
          </w:p>
        </w:tc>
        <w:tc>
          <w:tcPr>
            <w:tcW w:w="964" w:type="dxa"/>
            <w:vAlign w:val="center"/>
          </w:tcPr>
          <w:p w14:paraId="1A740147">
            <w:pPr>
              <w:spacing w:line="300" w:lineRule="exact"/>
              <w:jc w:val="right"/>
              <w:rPr>
                <w:rFonts w:ascii="方正书宋_GBK" w:eastAsia="方正书宋_GBK"/>
                <w:b/>
              </w:rPr>
            </w:pPr>
          </w:p>
        </w:tc>
        <w:tc>
          <w:tcPr>
            <w:tcW w:w="909" w:type="dxa"/>
            <w:vAlign w:val="center"/>
          </w:tcPr>
          <w:p w14:paraId="42408713">
            <w:pPr>
              <w:spacing w:line="300" w:lineRule="exact"/>
              <w:jc w:val="right"/>
              <w:rPr>
                <w:rFonts w:ascii="方正书宋_GBK" w:eastAsia="方正书宋_GBK"/>
                <w:b/>
              </w:rPr>
            </w:pPr>
          </w:p>
        </w:tc>
      </w:tr>
      <w:tr w14:paraId="0CD6A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9" w:type="dxa"/>
            <w:vAlign w:val="center"/>
          </w:tcPr>
          <w:p w14:paraId="7FF281E9">
            <w:pPr>
              <w:spacing w:line="300" w:lineRule="exact"/>
              <w:jc w:val="center"/>
              <w:rPr>
                <w:rFonts w:ascii="方正书宋_GBK" w:eastAsia="方正书宋_GBK"/>
                <w:b/>
              </w:rPr>
            </w:pPr>
            <w:r>
              <w:rPr>
                <w:rFonts w:hint="eastAsia" w:ascii="方正书宋_GBK" w:eastAsia="方正书宋_GBK"/>
                <w:b/>
              </w:rPr>
              <w:t>街道办小计</w:t>
            </w:r>
          </w:p>
        </w:tc>
        <w:tc>
          <w:tcPr>
            <w:tcW w:w="883" w:type="dxa"/>
            <w:vAlign w:val="center"/>
          </w:tcPr>
          <w:p w14:paraId="0778F16B">
            <w:pPr>
              <w:spacing w:line="300" w:lineRule="exact"/>
              <w:jc w:val="right"/>
              <w:rPr>
                <w:rFonts w:ascii="方正书宋_GBK" w:eastAsia="方正书宋_GBK"/>
                <w:b/>
              </w:rPr>
            </w:pPr>
          </w:p>
        </w:tc>
        <w:tc>
          <w:tcPr>
            <w:tcW w:w="1244" w:type="dxa"/>
            <w:vAlign w:val="center"/>
          </w:tcPr>
          <w:p w14:paraId="3151F39C">
            <w:pPr>
              <w:spacing w:line="300" w:lineRule="exact"/>
              <w:jc w:val="left"/>
              <w:rPr>
                <w:rFonts w:ascii="方正书宋_GBK" w:eastAsia="方正书宋_GBK"/>
                <w:b/>
              </w:rPr>
            </w:pPr>
          </w:p>
        </w:tc>
        <w:tc>
          <w:tcPr>
            <w:tcW w:w="1054" w:type="dxa"/>
            <w:vAlign w:val="center"/>
          </w:tcPr>
          <w:p w14:paraId="68342CBF">
            <w:pPr>
              <w:spacing w:line="300" w:lineRule="exact"/>
              <w:jc w:val="left"/>
              <w:rPr>
                <w:rFonts w:ascii="方正书宋_GBK" w:eastAsia="方正书宋_GBK"/>
                <w:b/>
              </w:rPr>
            </w:pPr>
          </w:p>
        </w:tc>
        <w:tc>
          <w:tcPr>
            <w:tcW w:w="964" w:type="dxa"/>
            <w:vAlign w:val="center"/>
          </w:tcPr>
          <w:p w14:paraId="70373A71">
            <w:pPr>
              <w:spacing w:line="300" w:lineRule="exact"/>
              <w:jc w:val="left"/>
              <w:rPr>
                <w:rFonts w:ascii="方正书宋_GBK" w:eastAsia="方正书宋_GBK"/>
                <w:b/>
              </w:rPr>
            </w:pPr>
          </w:p>
        </w:tc>
        <w:tc>
          <w:tcPr>
            <w:tcW w:w="964" w:type="dxa"/>
            <w:vAlign w:val="center"/>
          </w:tcPr>
          <w:p w14:paraId="738EF6A3">
            <w:pPr>
              <w:spacing w:line="300" w:lineRule="exact"/>
              <w:jc w:val="right"/>
              <w:rPr>
                <w:rFonts w:ascii="方正书宋_GBK" w:eastAsia="方正书宋_GBK"/>
                <w:b/>
              </w:rPr>
            </w:pPr>
          </w:p>
        </w:tc>
        <w:tc>
          <w:tcPr>
            <w:tcW w:w="986" w:type="dxa"/>
            <w:vAlign w:val="center"/>
          </w:tcPr>
          <w:p w14:paraId="2F55218E">
            <w:pPr>
              <w:spacing w:line="300" w:lineRule="exact"/>
              <w:jc w:val="right"/>
              <w:rPr>
                <w:rFonts w:ascii="方正书宋_GBK" w:eastAsia="方正书宋_GBK"/>
                <w:b/>
              </w:rPr>
            </w:pPr>
          </w:p>
        </w:tc>
        <w:tc>
          <w:tcPr>
            <w:tcW w:w="964" w:type="dxa"/>
            <w:vAlign w:val="center"/>
          </w:tcPr>
          <w:p w14:paraId="1DF60F2B">
            <w:pPr>
              <w:spacing w:line="300" w:lineRule="exact"/>
              <w:jc w:val="right"/>
              <w:rPr>
                <w:rFonts w:hint="default" w:ascii="方正书宋_GBK" w:eastAsia="方正书宋_GBK"/>
                <w:b/>
                <w:lang w:val="en-US" w:eastAsia="zh-CN"/>
              </w:rPr>
            </w:pPr>
            <w:r>
              <w:rPr>
                <w:rFonts w:hint="eastAsia" w:ascii="方正书宋_GBK" w:eastAsia="方正书宋_GBK"/>
                <w:b/>
                <w:lang w:val="en-US" w:eastAsia="zh-CN"/>
              </w:rPr>
              <w:t>885.91</w:t>
            </w:r>
          </w:p>
        </w:tc>
        <w:tc>
          <w:tcPr>
            <w:tcW w:w="964" w:type="dxa"/>
            <w:vAlign w:val="center"/>
          </w:tcPr>
          <w:p w14:paraId="17481E7E">
            <w:pPr>
              <w:spacing w:line="300" w:lineRule="exact"/>
              <w:jc w:val="right"/>
              <w:rPr>
                <w:rFonts w:ascii="方正书宋_GBK" w:eastAsia="方正书宋_GBK"/>
                <w:b/>
              </w:rPr>
            </w:pPr>
            <w:r>
              <w:rPr>
                <w:rFonts w:hint="eastAsia" w:ascii="方正书宋_GBK" w:eastAsia="方正书宋_GBK"/>
                <w:b/>
                <w:lang w:val="en-US" w:eastAsia="zh-CN"/>
              </w:rPr>
              <w:t>885.91</w:t>
            </w:r>
          </w:p>
        </w:tc>
        <w:tc>
          <w:tcPr>
            <w:tcW w:w="964" w:type="dxa"/>
            <w:vAlign w:val="center"/>
          </w:tcPr>
          <w:p w14:paraId="2D228315">
            <w:pPr>
              <w:spacing w:line="300" w:lineRule="exact"/>
              <w:jc w:val="right"/>
              <w:rPr>
                <w:rFonts w:ascii="方正书宋_GBK" w:eastAsia="方正书宋_GBK"/>
                <w:b/>
              </w:rPr>
            </w:pPr>
            <w:r>
              <w:rPr>
                <w:rFonts w:hint="eastAsia" w:ascii="方正书宋_GBK" w:eastAsia="方正书宋_GBK"/>
                <w:b/>
                <w:lang w:val="en-US" w:eastAsia="zh-CN"/>
              </w:rPr>
              <w:t>885.91</w:t>
            </w:r>
          </w:p>
        </w:tc>
        <w:tc>
          <w:tcPr>
            <w:tcW w:w="964" w:type="dxa"/>
            <w:vAlign w:val="center"/>
          </w:tcPr>
          <w:p w14:paraId="58990700">
            <w:pPr>
              <w:spacing w:line="300" w:lineRule="exact"/>
              <w:jc w:val="right"/>
              <w:rPr>
                <w:rFonts w:ascii="方正书宋_GBK" w:eastAsia="方正书宋_GBK"/>
                <w:b/>
              </w:rPr>
            </w:pPr>
          </w:p>
        </w:tc>
        <w:tc>
          <w:tcPr>
            <w:tcW w:w="964" w:type="dxa"/>
            <w:vAlign w:val="center"/>
          </w:tcPr>
          <w:p w14:paraId="248DB40C">
            <w:pPr>
              <w:spacing w:line="300" w:lineRule="exact"/>
              <w:jc w:val="right"/>
              <w:rPr>
                <w:rFonts w:ascii="方正书宋_GBK" w:eastAsia="方正书宋_GBK"/>
                <w:b/>
              </w:rPr>
            </w:pPr>
          </w:p>
        </w:tc>
        <w:tc>
          <w:tcPr>
            <w:tcW w:w="964" w:type="dxa"/>
            <w:vAlign w:val="center"/>
          </w:tcPr>
          <w:p w14:paraId="3CDF7119">
            <w:pPr>
              <w:spacing w:line="300" w:lineRule="exact"/>
              <w:jc w:val="right"/>
              <w:rPr>
                <w:rFonts w:ascii="方正书宋_GBK" w:eastAsia="方正书宋_GBK"/>
                <w:b/>
              </w:rPr>
            </w:pPr>
          </w:p>
        </w:tc>
        <w:tc>
          <w:tcPr>
            <w:tcW w:w="909" w:type="dxa"/>
            <w:vAlign w:val="center"/>
          </w:tcPr>
          <w:p w14:paraId="084B546B">
            <w:pPr>
              <w:spacing w:line="300" w:lineRule="exact"/>
              <w:jc w:val="right"/>
              <w:rPr>
                <w:rFonts w:ascii="方正书宋_GBK" w:eastAsia="方正书宋_GBK"/>
                <w:b/>
              </w:rPr>
            </w:pPr>
          </w:p>
        </w:tc>
      </w:tr>
      <w:tr w14:paraId="4C106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9" w:type="dxa"/>
            <w:vAlign w:val="center"/>
          </w:tcPr>
          <w:p w14:paraId="7FB3B6CA">
            <w:pPr>
              <w:spacing w:line="300" w:lineRule="exact"/>
              <w:jc w:val="left"/>
              <w:rPr>
                <w:rFonts w:hint="eastAsia" w:ascii="方正书宋_GBK" w:eastAsia="方正书宋_GBK"/>
                <w:lang w:eastAsia="zh-CN"/>
              </w:rPr>
            </w:pPr>
            <w:r>
              <w:rPr>
                <w:rFonts w:hint="eastAsia" w:ascii="方正书宋_GBK" w:eastAsia="方正书宋_GBK"/>
                <w:lang w:eastAsia="zh-CN"/>
              </w:rPr>
              <w:t>社区经费（含智慧社区及网格化管理费用）</w:t>
            </w:r>
          </w:p>
        </w:tc>
        <w:tc>
          <w:tcPr>
            <w:tcW w:w="883" w:type="dxa"/>
            <w:vAlign w:val="center"/>
          </w:tcPr>
          <w:p w14:paraId="4F6A9744">
            <w:pPr>
              <w:spacing w:line="300" w:lineRule="exact"/>
              <w:jc w:val="right"/>
              <w:rPr>
                <w:rFonts w:hint="default" w:ascii="方正书宋_GBK" w:eastAsia="方正书宋_GBK"/>
                <w:lang w:val="en-US" w:eastAsia="zh-CN"/>
              </w:rPr>
            </w:pPr>
            <w:r>
              <w:rPr>
                <w:rFonts w:hint="eastAsia" w:ascii="方正书宋_GBK" w:eastAsia="方正书宋_GBK"/>
                <w:lang w:val="en-US" w:eastAsia="zh-CN"/>
              </w:rPr>
              <w:t>272.27</w:t>
            </w:r>
          </w:p>
        </w:tc>
        <w:tc>
          <w:tcPr>
            <w:tcW w:w="1244" w:type="dxa"/>
            <w:vAlign w:val="center"/>
          </w:tcPr>
          <w:p w14:paraId="60CEF051">
            <w:pPr>
              <w:spacing w:line="300" w:lineRule="exact"/>
              <w:jc w:val="left"/>
              <w:rPr>
                <w:rFonts w:hint="eastAsia" w:ascii="方正书宋_GBK" w:eastAsia="方正书宋_GBK"/>
                <w:lang w:eastAsia="zh-CN"/>
              </w:rPr>
            </w:pPr>
            <w:r>
              <w:rPr>
                <w:rFonts w:hint="eastAsia" w:ascii="方正书宋_GBK" w:eastAsia="方正书宋_GBK"/>
                <w:lang w:eastAsia="zh-CN"/>
              </w:rPr>
              <w:t>房屋附属设施施工</w:t>
            </w:r>
          </w:p>
        </w:tc>
        <w:tc>
          <w:tcPr>
            <w:tcW w:w="1054" w:type="dxa"/>
            <w:vAlign w:val="center"/>
          </w:tcPr>
          <w:p w14:paraId="33E9AEED">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B0115</w:t>
            </w:r>
          </w:p>
        </w:tc>
        <w:tc>
          <w:tcPr>
            <w:tcW w:w="964" w:type="dxa"/>
            <w:vAlign w:val="center"/>
          </w:tcPr>
          <w:p w14:paraId="2C026830">
            <w:pPr>
              <w:spacing w:line="300" w:lineRule="exact"/>
              <w:jc w:val="left"/>
              <w:rPr>
                <w:rFonts w:ascii="方正书宋_GBK" w:eastAsia="方正书宋_GBK"/>
              </w:rPr>
            </w:pPr>
          </w:p>
        </w:tc>
        <w:tc>
          <w:tcPr>
            <w:tcW w:w="964" w:type="dxa"/>
            <w:vAlign w:val="center"/>
          </w:tcPr>
          <w:p w14:paraId="1C1C8D6E">
            <w:pPr>
              <w:spacing w:line="300" w:lineRule="exact"/>
              <w:jc w:val="right"/>
              <w:rPr>
                <w:rFonts w:ascii="方正书宋_GBK" w:eastAsia="方正书宋_GBK"/>
              </w:rPr>
            </w:pPr>
            <w:r>
              <w:rPr>
                <w:rFonts w:hint="eastAsia" w:ascii="方正书宋_GBK" w:eastAsia="方正书宋_GBK"/>
              </w:rPr>
              <w:t>1</w:t>
            </w:r>
          </w:p>
        </w:tc>
        <w:tc>
          <w:tcPr>
            <w:tcW w:w="986" w:type="dxa"/>
            <w:vAlign w:val="center"/>
          </w:tcPr>
          <w:p w14:paraId="53611238">
            <w:pPr>
              <w:spacing w:line="300" w:lineRule="exact"/>
              <w:jc w:val="right"/>
              <w:rPr>
                <w:rFonts w:hint="default" w:ascii="方正书宋_GBK" w:eastAsia="方正书宋_GBK"/>
                <w:lang w:val="en-US" w:eastAsia="zh-CN"/>
              </w:rPr>
            </w:pPr>
            <w:r>
              <w:rPr>
                <w:rFonts w:hint="eastAsia" w:ascii="方正书宋_GBK" w:eastAsia="方正书宋_GBK"/>
                <w:lang w:val="en-US" w:eastAsia="zh-CN"/>
              </w:rPr>
              <w:t>272.27</w:t>
            </w:r>
          </w:p>
        </w:tc>
        <w:tc>
          <w:tcPr>
            <w:tcW w:w="964" w:type="dxa"/>
            <w:vAlign w:val="center"/>
          </w:tcPr>
          <w:p w14:paraId="12FC86A4">
            <w:pPr>
              <w:spacing w:line="300" w:lineRule="exact"/>
              <w:jc w:val="right"/>
              <w:rPr>
                <w:rFonts w:ascii="方正书宋_GBK" w:eastAsia="方正书宋_GBK"/>
              </w:rPr>
            </w:pPr>
            <w:r>
              <w:rPr>
                <w:rFonts w:hint="eastAsia" w:ascii="方正书宋_GBK" w:eastAsia="方正书宋_GBK"/>
                <w:lang w:val="en-US" w:eastAsia="zh-CN"/>
              </w:rPr>
              <w:t>272.27</w:t>
            </w:r>
          </w:p>
        </w:tc>
        <w:tc>
          <w:tcPr>
            <w:tcW w:w="964" w:type="dxa"/>
            <w:vAlign w:val="center"/>
          </w:tcPr>
          <w:p w14:paraId="5CD64941">
            <w:pPr>
              <w:spacing w:line="300" w:lineRule="exact"/>
              <w:jc w:val="right"/>
              <w:rPr>
                <w:rFonts w:ascii="方正书宋_GBK" w:eastAsia="方正书宋_GBK"/>
              </w:rPr>
            </w:pPr>
            <w:r>
              <w:rPr>
                <w:rFonts w:hint="eastAsia" w:ascii="方正书宋_GBK" w:eastAsia="方正书宋_GBK"/>
                <w:lang w:val="en-US" w:eastAsia="zh-CN"/>
              </w:rPr>
              <w:t>272.27</w:t>
            </w:r>
          </w:p>
        </w:tc>
        <w:tc>
          <w:tcPr>
            <w:tcW w:w="964" w:type="dxa"/>
            <w:vAlign w:val="center"/>
          </w:tcPr>
          <w:p w14:paraId="545F602B">
            <w:pPr>
              <w:spacing w:line="300" w:lineRule="exact"/>
              <w:jc w:val="right"/>
              <w:rPr>
                <w:rFonts w:ascii="方正书宋_GBK" w:eastAsia="方正书宋_GBK"/>
              </w:rPr>
            </w:pPr>
            <w:r>
              <w:rPr>
                <w:rFonts w:hint="eastAsia" w:ascii="方正书宋_GBK" w:eastAsia="方正书宋_GBK"/>
                <w:lang w:val="en-US" w:eastAsia="zh-CN"/>
              </w:rPr>
              <w:t>272.27</w:t>
            </w:r>
          </w:p>
        </w:tc>
        <w:tc>
          <w:tcPr>
            <w:tcW w:w="964" w:type="dxa"/>
            <w:vAlign w:val="center"/>
          </w:tcPr>
          <w:p w14:paraId="24C90859">
            <w:pPr>
              <w:spacing w:line="300" w:lineRule="exact"/>
              <w:jc w:val="right"/>
              <w:rPr>
                <w:rFonts w:ascii="方正书宋_GBK" w:eastAsia="方正书宋_GBK"/>
              </w:rPr>
            </w:pPr>
          </w:p>
        </w:tc>
        <w:tc>
          <w:tcPr>
            <w:tcW w:w="964" w:type="dxa"/>
            <w:vAlign w:val="center"/>
          </w:tcPr>
          <w:p w14:paraId="7F8F5902">
            <w:pPr>
              <w:spacing w:line="300" w:lineRule="exact"/>
              <w:jc w:val="right"/>
              <w:rPr>
                <w:rFonts w:ascii="方正书宋_GBK" w:eastAsia="方正书宋_GBK"/>
              </w:rPr>
            </w:pPr>
          </w:p>
        </w:tc>
        <w:tc>
          <w:tcPr>
            <w:tcW w:w="964" w:type="dxa"/>
            <w:vAlign w:val="center"/>
          </w:tcPr>
          <w:p w14:paraId="067CAC7D">
            <w:pPr>
              <w:spacing w:line="300" w:lineRule="exact"/>
              <w:jc w:val="right"/>
              <w:rPr>
                <w:rFonts w:ascii="方正书宋_GBK" w:eastAsia="方正书宋_GBK"/>
              </w:rPr>
            </w:pPr>
          </w:p>
        </w:tc>
        <w:tc>
          <w:tcPr>
            <w:tcW w:w="909" w:type="dxa"/>
            <w:vAlign w:val="center"/>
          </w:tcPr>
          <w:p w14:paraId="1ABA9C42">
            <w:pPr>
              <w:spacing w:line="300" w:lineRule="exact"/>
              <w:jc w:val="right"/>
              <w:rPr>
                <w:rFonts w:ascii="方正书宋_GBK" w:eastAsia="方正书宋_GBK"/>
              </w:rPr>
            </w:pPr>
          </w:p>
        </w:tc>
      </w:tr>
      <w:tr w14:paraId="042F4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9" w:type="dxa"/>
            <w:vAlign w:val="center"/>
          </w:tcPr>
          <w:p w14:paraId="57A013DE">
            <w:pPr>
              <w:spacing w:line="300" w:lineRule="exact"/>
              <w:jc w:val="left"/>
              <w:rPr>
                <w:rFonts w:ascii="方正书宋_GBK" w:eastAsia="方正书宋_GBK"/>
              </w:rPr>
            </w:pPr>
            <w:r>
              <w:rPr>
                <w:rFonts w:hint="eastAsia" w:ascii="方正书宋_GBK" w:eastAsia="方正书宋_GBK"/>
                <w:lang w:eastAsia="zh-CN"/>
              </w:rPr>
              <w:t>社区经费（含智慧社区及网格化管理费用）</w:t>
            </w:r>
          </w:p>
        </w:tc>
        <w:tc>
          <w:tcPr>
            <w:tcW w:w="883" w:type="dxa"/>
            <w:vAlign w:val="center"/>
          </w:tcPr>
          <w:p w14:paraId="2FBA475A">
            <w:pPr>
              <w:spacing w:line="300" w:lineRule="exact"/>
              <w:jc w:val="right"/>
              <w:rPr>
                <w:rFonts w:hint="default" w:ascii="方正书宋_GBK" w:eastAsia="方正书宋_GBK"/>
                <w:lang w:val="en-US" w:eastAsia="zh-CN"/>
              </w:rPr>
            </w:pPr>
            <w:r>
              <w:rPr>
                <w:rFonts w:hint="eastAsia" w:ascii="方正书宋_GBK" w:eastAsia="方正书宋_GBK"/>
                <w:lang w:val="en-US" w:eastAsia="zh-CN"/>
              </w:rPr>
              <w:t>352.06</w:t>
            </w:r>
          </w:p>
        </w:tc>
        <w:tc>
          <w:tcPr>
            <w:tcW w:w="1244" w:type="dxa"/>
            <w:vAlign w:val="center"/>
          </w:tcPr>
          <w:p w14:paraId="2D3712AD">
            <w:pPr>
              <w:spacing w:line="300" w:lineRule="exact"/>
              <w:jc w:val="left"/>
              <w:rPr>
                <w:rFonts w:hint="eastAsia" w:ascii="方正书宋_GBK" w:eastAsia="方正书宋_GBK"/>
                <w:lang w:eastAsia="zh-CN"/>
              </w:rPr>
            </w:pPr>
            <w:r>
              <w:rPr>
                <w:rFonts w:hint="eastAsia" w:ascii="方正书宋_GBK" w:eastAsia="方正书宋_GBK"/>
                <w:lang w:eastAsia="zh-CN"/>
              </w:rPr>
              <w:t>其他计算机设备及软件</w:t>
            </w:r>
          </w:p>
        </w:tc>
        <w:tc>
          <w:tcPr>
            <w:tcW w:w="1054" w:type="dxa"/>
            <w:vAlign w:val="center"/>
          </w:tcPr>
          <w:p w14:paraId="667EC266">
            <w:pPr>
              <w:spacing w:line="300" w:lineRule="exact"/>
              <w:jc w:val="left"/>
              <w:rPr>
                <w:rFonts w:hint="eastAsia" w:ascii="方正书宋_GBK" w:eastAsia="方正书宋_GBK"/>
                <w:lang w:val="en-US" w:eastAsia="zh-CN"/>
              </w:rPr>
            </w:pPr>
            <w:r>
              <w:rPr>
                <w:rFonts w:hint="eastAsia" w:ascii="方正书宋_GBK" w:eastAsia="方正书宋_GBK"/>
              </w:rPr>
              <w:t>A02</w:t>
            </w:r>
            <w:r>
              <w:rPr>
                <w:rFonts w:hint="eastAsia" w:ascii="方正书宋_GBK" w:eastAsia="方正书宋_GBK"/>
                <w:lang w:val="en-US" w:eastAsia="zh-CN"/>
              </w:rPr>
              <w:t>0199</w:t>
            </w:r>
          </w:p>
          <w:p w14:paraId="75A97C58">
            <w:pPr>
              <w:spacing w:line="300" w:lineRule="exact"/>
              <w:jc w:val="left"/>
              <w:rPr>
                <w:rFonts w:hint="default" w:ascii="方正书宋_GBK" w:eastAsia="方正书宋_GBK"/>
                <w:lang w:val="en-US" w:eastAsia="zh-CN"/>
              </w:rPr>
            </w:pPr>
          </w:p>
        </w:tc>
        <w:tc>
          <w:tcPr>
            <w:tcW w:w="964" w:type="dxa"/>
            <w:vAlign w:val="center"/>
          </w:tcPr>
          <w:p w14:paraId="5FDE8B69">
            <w:pPr>
              <w:spacing w:line="300" w:lineRule="exact"/>
              <w:jc w:val="left"/>
              <w:rPr>
                <w:rFonts w:ascii="方正书宋_GBK" w:eastAsia="方正书宋_GBK"/>
              </w:rPr>
            </w:pPr>
          </w:p>
        </w:tc>
        <w:tc>
          <w:tcPr>
            <w:tcW w:w="964" w:type="dxa"/>
            <w:vAlign w:val="center"/>
          </w:tcPr>
          <w:p w14:paraId="2C2D1FEE">
            <w:pPr>
              <w:spacing w:line="300" w:lineRule="exact"/>
              <w:jc w:val="right"/>
              <w:rPr>
                <w:rFonts w:ascii="方正书宋_GBK" w:eastAsia="方正书宋_GBK"/>
              </w:rPr>
            </w:pPr>
            <w:r>
              <w:rPr>
                <w:rFonts w:hint="eastAsia" w:ascii="方正书宋_GBK" w:eastAsia="方正书宋_GBK"/>
              </w:rPr>
              <w:t>1</w:t>
            </w:r>
          </w:p>
        </w:tc>
        <w:tc>
          <w:tcPr>
            <w:tcW w:w="986" w:type="dxa"/>
            <w:vAlign w:val="center"/>
          </w:tcPr>
          <w:p w14:paraId="35DB3900">
            <w:pPr>
              <w:spacing w:line="300" w:lineRule="exact"/>
              <w:jc w:val="right"/>
              <w:rPr>
                <w:rFonts w:ascii="方正书宋_GBK" w:eastAsia="方正书宋_GBK"/>
              </w:rPr>
            </w:pPr>
            <w:r>
              <w:rPr>
                <w:rFonts w:hint="eastAsia" w:ascii="方正书宋_GBK" w:eastAsia="方正书宋_GBK"/>
                <w:lang w:val="en-US" w:eastAsia="zh-CN"/>
              </w:rPr>
              <w:t>352.06</w:t>
            </w:r>
          </w:p>
        </w:tc>
        <w:tc>
          <w:tcPr>
            <w:tcW w:w="964" w:type="dxa"/>
            <w:vAlign w:val="center"/>
          </w:tcPr>
          <w:p w14:paraId="5426412C">
            <w:pPr>
              <w:spacing w:line="300" w:lineRule="exact"/>
              <w:rPr>
                <w:rFonts w:ascii="方正书宋_GBK" w:eastAsia="方正书宋_GBK"/>
              </w:rPr>
            </w:pPr>
            <w:r>
              <w:rPr>
                <w:rFonts w:hint="eastAsia" w:ascii="方正书宋_GBK" w:eastAsia="方正书宋_GBK"/>
                <w:lang w:val="en-US" w:eastAsia="zh-CN"/>
              </w:rPr>
              <w:t>352.06</w:t>
            </w:r>
          </w:p>
        </w:tc>
        <w:tc>
          <w:tcPr>
            <w:tcW w:w="964" w:type="dxa"/>
            <w:vAlign w:val="center"/>
          </w:tcPr>
          <w:p w14:paraId="2B55C6D0">
            <w:pPr>
              <w:spacing w:line="300" w:lineRule="exact"/>
              <w:rPr>
                <w:rFonts w:ascii="方正书宋_GBK" w:eastAsia="方正书宋_GBK"/>
              </w:rPr>
            </w:pPr>
            <w:r>
              <w:rPr>
                <w:rFonts w:hint="eastAsia" w:ascii="方正书宋_GBK" w:eastAsia="方正书宋_GBK"/>
                <w:lang w:val="en-US" w:eastAsia="zh-CN"/>
              </w:rPr>
              <w:t>352.06</w:t>
            </w:r>
          </w:p>
        </w:tc>
        <w:tc>
          <w:tcPr>
            <w:tcW w:w="964" w:type="dxa"/>
            <w:vAlign w:val="center"/>
          </w:tcPr>
          <w:p w14:paraId="04C78FBD">
            <w:pPr>
              <w:spacing w:line="300" w:lineRule="exact"/>
              <w:jc w:val="right"/>
              <w:rPr>
                <w:rFonts w:ascii="方正书宋_GBK" w:eastAsia="方正书宋_GBK"/>
              </w:rPr>
            </w:pPr>
            <w:r>
              <w:rPr>
                <w:rFonts w:hint="eastAsia" w:ascii="方正书宋_GBK" w:eastAsia="方正书宋_GBK"/>
                <w:lang w:val="en-US" w:eastAsia="zh-CN"/>
              </w:rPr>
              <w:t>352.06</w:t>
            </w:r>
          </w:p>
        </w:tc>
        <w:tc>
          <w:tcPr>
            <w:tcW w:w="964" w:type="dxa"/>
            <w:vAlign w:val="center"/>
          </w:tcPr>
          <w:p w14:paraId="30F93CB3">
            <w:pPr>
              <w:spacing w:line="300" w:lineRule="exact"/>
              <w:jc w:val="right"/>
              <w:rPr>
                <w:rFonts w:ascii="方正书宋_GBK" w:eastAsia="方正书宋_GBK"/>
              </w:rPr>
            </w:pPr>
          </w:p>
        </w:tc>
        <w:tc>
          <w:tcPr>
            <w:tcW w:w="964" w:type="dxa"/>
            <w:vAlign w:val="center"/>
          </w:tcPr>
          <w:p w14:paraId="6A9CE6D2">
            <w:pPr>
              <w:spacing w:line="300" w:lineRule="exact"/>
              <w:jc w:val="right"/>
              <w:rPr>
                <w:rFonts w:ascii="方正书宋_GBK" w:eastAsia="方正书宋_GBK"/>
              </w:rPr>
            </w:pPr>
          </w:p>
        </w:tc>
        <w:tc>
          <w:tcPr>
            <w:tcW w:w="964" w:type="dxa"/>
            <w:vAlign w:val="center"/>
          </w:tcPr>
          <w:p w14:paraId="1D54B435">
            <w:pPr>
              <w:spacing w:line="300" w:lineRule="exact"/>
              <w:jc w:val="right"/>
              <w:rPr>
                <w:rFonts w:ascii="方正书宋_GBK" w:eastAsia="方正书宋_GBK"/>
              </w:rPr>
            </w:pPr>
          </w:p>
        </w:tc>
        <w:tc>
          <w:tcPr>
            <w:tcW w:w="909" w:type="dxa"/>
            <w:vAlign w:val="center"/>
          </w:tcPr>
          <w:p w14:paraId="30427942">
            <w:pPr>
              <w:spacing w:line="300" w:lineRule="exact"/>
              <w:jc w:val="right"/>
              <w:rPr>
                <w:rFonts w:ascii="方正书宋_GBK" w:eastAsia="方正书宋_GBK"/>
              </w:rPr>
            </w:pPr>
          </w:p>
        </w:tc>
      </w:tr>
      <w:tr w14:paraId="103DC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0" w:hRule="atLeast"/>
          <w:jc w:val="center"/>
        </w:trPr>
        <w:tc>
          <w:tcPr>
            <w:tcW w:w="2569" w:type="dxa"/>
            <w:vAlign w:val="center"/>
          </w:tcPr>
          <w:p w14:paraId="0E015EA4">
            <w:pPr>
              <w:spacing w:line="300" w:lineRule="exact"/>
              <w:jc w:val="left"/>
              <w:rPr>
                <w:rFonts w:ascii="方正书宋_GBK" w:eastAsia="方正书宋_GBK"/>
              </w:rPr>
            </w:pPr>
            <w:r>
              <w:rPr>
                <w:rFonts w:hint="eastAsia" w:ascii="方正书宋_GBK" w:eastAsia="方正书宋_GBK"/>
                <w:lang w:eastAsia="zh-CN"/>
              </w:rPr>
              <w:t>社区经费（含智慧社区及网格化管理费用）</w:t>
            </w:r>
          </w:p>
        </w:tc>
        <w:tc>
          <w:tcPr>
            <w:tcW w:w="883" w:type="dxa"/>
            <w:vAlign w:val="center"/>
          </w:tcPr>
          <w:p w14:paraId="1A507AD8">
            <w:pPr>
              <w:spacing w:line="300" w:lineRule="exact"/>
              <w:rPr>
                <w:rFonts w:hint="default" w:ascii="方正书宋_GBK" w:eastAsia="方正书宋_GBK"/>
                <w:lang w:val="en-US" w:eastAsia="zh-CN"/>
              </w:rPr>
            </w:pPr>
            <w:r>
              <w:rPr>
                <w:rFonts w:hint="eastAsia" w:ascii="方正书宋_GBK" w:eastAsia="方正书宋_GBK"/>
                <w:lang w:val="en-US" w:eastAsia="zh-CN"/>
              </w:rPr>
              <w:t>192</w:t>
            </w:r>
          </w:p>
        </w:tc>
        <w:tc>
          <w:tcPr>
            <w:tcW w:w="1244" w:type="dxa"/>
            <w:vAlign w:val="center"/>
          </w:tcPr>
          <w:p w14:paraId="79CA33D6">
            <w:pPr>
              <w:spacing w:line="300" w:lineRule="exact"/>
              <w:jc w:val="left"/>
              <w:rPr>
                <w:rFonts w:ascii="方正书宋_GBK" w:eastAsia="方正书宋_GBK"/>
              </w:rPr>
            </w:pPr>
            <w:r>
              <w:rPr>
                <w:rFonts w:hint="eastAsia" w:ascii="方正书宋_GBK" w:eastAsia="方正书宋_GBK"/>
                <w:lang w:eastAsia="zh-CN"/>
              </w:rPr>
              <w:t>其他计算机设备及软件</w:t>
            </w:r>
          </w:p>
        </w:tc>
        <w:tc>
          <w:tcPr>
            <w:tcW w:w="1054" w:type="dxa"/>
            <w:vAlign w:val="center"/>
          </w:tcPr>
          <w:p w14:paraId="45F4E8B1">
            <w:pPr>
              <w:spacing w:line="300" w:lineRule="exact"/>
              <w:jc w:val="left"/>
              <w:rPr>
                <w:rFonts w:ascii="方正书宋_GBK" w:eastAsia="方正书宋_GBK"/>
              </w:rPr>
            </w:pPr>
            <w:r>
              <w:rPr>
                <w:rFonts w:hint="eastAsia" w:ascii="方正书宋_GBK" w:eastAsia="方正书宋_GBK"/>
              </w:rPr>
              <w:t>A02</w:t>
            </w:r>
            <w:r>
              <w:rPr>
                <w:rFonts w:hint="eastAsia" w:ascii="方正书宋_GBK" w:eastAsia="方正书宋_GBK"/>
                <w:lang w:val="en-US" w:eastAsia="zh-CN"/>
              </w:rPr>
              <w:t>0199</w:t>
            </w:r>
          </w:p>
        </w:tc>
        <w:tc>
          <w:tcPr>
            <w:tcW w:w="964" w:type="dxa"/>
            <w:vAlign w:val="center"/>
          </w:tcPr>
          <w:p w14:paraId="162183AA">
            <w:pPr>
              <w:spacing w:line="300" w:lineRule="exact"/>
              <w:jc w:val="left"/>
              <w:rPr>
                <w:rFonts w:ascii="方正书宋_GBK" w:eastAsia="方正书宋_GBK"/>
              </w:rPr>
            </w:pPr>
          </w:p>
        </w:tc>
        <w:tc>
          <w:tcPr>
            <w:tcW w:w="964" w:type="dxa"/>
            <w:vAlign w:val="center"/>
          </w:tcPr>
          <w:p w14:paraId="1F2716BA">
            <w:pPr>
              <w:spacing w:line="300" w:lineRule="exact"/>
              <w:jc w:val="right"/>
              <w:rPr>
                <w:rFonts w:ascii="方正书宋_GBK" w:eastAsia="方正书宋_GBK"/>
              </w:rPr>
            </w:pPr>
            <w:r>
              <w:rPr>
                <w:rFonts w:hint="eastAsia" w:ascii="方正书宋_GBK" w:eastAsia="方正书宋_GBK"/>
              </w:rPr>
              <w:t>1</w:t>
            </w:r>
          </w:p>
        </w:tc>
        <w:tc>
          <w:tcPr>
            <w:tcW w:w="986" w:type="dxa"/>
            <w:vAlign w:val="center"/>
          </w:tcPr>
          <w:p w14:paraId="025A1D76">
            <w:pPr>
              <w:spacing w:line="300" w:lineRule="exact"/>
              <w:jc w:val="right"/>
              <w:rPr>
                <w:rFonts w:ascii="方正书宋_GBK" w:eastAsia="方正书宋_GBK"/>
              </w:rPr>
            </w:pPr>
            <w:r>
              <w:rPr>
                <w:rFonts w:hint="eastAsia" w:ascii="方正书宋_GBK" w:eastAsia="方正书宋_GBK"/>
                <w:lang w:val="en-US" w:eastAsia="zh-CN"/>
              </w:rPr>
              <w:t>192</w:t>
            </w:r>
            <w:r>
              <w:rPr>
                <w:rFonts w:hint="eastAsia" w:ascii="方正书宋_GBK" w:eastAsia="方正书宋_GBK"/>
              </w:rPr>
              <w:t>1</w:t>
            </w:r>
          </w:p>
        </w:tc>
        <w:tc>
          <w:tcPr>
            <w:tcW w:w="964" w:type="dxa"/>
            <w:vAlign w:val="center"/>
          </w:tcPr>
          <w:p w14:paraId="55F8839E">
            <w:pPr>
              <w:spacing w:line="300" w:lineRule="exact"/>
              <w:jc w:val="right"/>
              <w:rPr>
                <w:rFonts w:ascii="方正书宋_GBK" w:eastAsia="方正书宋_GBK"/>
              </w:rPr>
            </w:pPr>
            <w:r>
              <w:rPr>
                <w:rFonts w:hint="eastAsia" w:ascii="方正书宋_GBK" w:eastAsia="方正书宋_GBK"/>
                <w:lang w:val="en-US" w:eastAsia="zh-CN"/>
              </w:rPr>
              <w:t>192</w:t>
            </w:r>
          </w:p>
        </w:tc>
        <w:tc>
          <w:tcPr>
            <w:tcW w:w="964" w:type="dxa"/>
            <w:vAlign w:val="center"/>
          </w:tcPr>
          <w:p w14:paraId="6A0F3F8F">
            <w:pPr>
              <w:spacing w:line="300" w:lineRule="exact"/>
              <w:rPr>
                <w:rFonts w:ascii="方正书宋_GBK" w:eastAsia="方正书宋_GBK"/>
              </w:rPr>
            </w:pPr>
            <w:r>
              <w:rPr>
                <w:rFonts w:hint="eastAsia" w:ascii="方正书宋_GBK" w:eastAsia="方正书宋_GBK"/>
                <w:lang w:val="en-US" w:eastAsia="zh-CN"/>
              </w:rPr>
              <w:t>192</w:t>
            </w:r>
          </w:p>
        </w:tc>
        <w:tc>
          <w:tcPr>
            <w:tcW w:w="964" w:type="dxa"/>
            <w:vAlign w:val="center"/>
          </w:tcPr>
          <w:p w14:paraId="375C2E40">
            <w:pPr>
              <w:spacing w:line="300" w:lineRule="exact"/>
              <w:jc w:val="center"/>
              <w:rPr>
                <w:rFonts w:ascii="方正书宋_GBK" w:eastAsia="方正书宋_GBK"/>
              </w:rPr>
            </w:pPr>
            <w:r>
              <w:rPr>
                <w:rFonts w:hint="eastAsia" w:ascii="方正书宋_GBK" w:eastAsia="方正书宋_GBK"/>
                <w:lang w:val="en-US" w:eastAsia="zh-CN"/>
              </w:rPr>
              <w:t>192</w:t>
            </w:r>
          </w:p>
        </w:tc>
        <w:tc>
          <w:tcPr>
            <w:tcW w:w="964" w:type="dxa"/>
            <w:vAlign w:val="center"/>
          </w:tcPr>
          <w:p w14:paraId="3F6B9548">
            <w:pPr>
              <w:spacing w:line="300" w:lineRule="exact"/>
              <w:jc w:val="center"/>
              <w:rPr>
                <w:rFonts w:ascii="方正书宋_GBK" w:eastAsia="方正书宋_GBK"/>
              </w:rPr>
            </w:pPr>
          </w:p>
        </w:tc>
        <w:tc>
          <w:tcPr>
            <w:tcW w:w="964" w:type="dxa"/>
            <w:vAlign w:val="center"/>
          </w:tcPr>
          <w:p w14:paraId="5D0016C0">
            <w:pPr>
              <w:spacing w:line="300" w:lineRule="exact"/>
              <w:jc w:val="right"/>
              <w:rPr>
                <w:rFonts w:ascii="方正书宋_GBK" w:eastAsia="方正书宋_GBK"/>
              </w:rPr>
            </w:pPr>
          </w:p>
        </w:tc>
        <w:tc>
          <w:tcPr>
            <w:tcW w:w="964" w:type="dxa"/>
            <w:vAlign w:val="center"/>
          </w:tcPr>
          <w:p w14:paraId="5613325C">
            <w:pPr>
              <w:spacing w:line="300" w:lineRule="exact"/>
              <w:jc w:val="right"/>
              <w:rPr>
                <w:rFonts w:ascii="方正书宋_GBK" w:eastAsia="方正书宋_GBK"/>
              </w:rPr>
            </w:pPr>
          </w:p>
        </w:tc>
        <w:tc>
          <w:tcPr>
            <w:tcW w:w="909" w:type="dxa"/>
            <w:vAlign w:val="center"/>
          </w:tcPr>
          <w:p w14:paraId="7685A448">
            <w:pPr>
              <w:spacing w:line="300" w:lineRule="exact"/>
              <w:jc w:val="right"/>
              <w:rPr>
                <w:rFonts w:ascii="方正书宋_GBK" w:eastAsia="方正书宋_GBK"/>
              </w:rPr>
            </w:pPr>
          </w:p>
        </w:tc>
      </w:tr>
      <w:tr w14:paraId="57968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9" w:type="dxa"/>
            <w:vAlign w:val="center"/>
          </w:tcPr>
          <w:p w14:paraId="6692AF32">
            <w:pPr>
              <w:spacing w:line="300" w:lineRule="exact"/>
              <w:jc w:val="left"/>
              <w:rPr>
                <w:rFonts w:ascii="方正书宋_GBK" w:eastAsia="方正书宋_GBK"/>
              </w:rPr>
            </w:pPr>
            <w:r>
              <w:rPr>
                <w:rFonts w:hint="eastAsia" w:ascii="方正书宋_GBK" w:eastAsia="方正书宋_GBK"/>
                <w:lang w:eastAsia="zh-CN"/>
              </w:rPr>
              <w:t>社区经费（含智慧社区及网格化管理费用）</w:t>
            </w:r>
          </w:p>
        </w:tc>
        <w:tc>
          <w:tcPr>
            <w:tcW w:w="883" w:type="dxa"/>
            <w:vAlign w:val="center"/>
          </w:tcPr>
          <w:p w14:paraId="2A51C640">
            <w:pPr>
              <w:spacing w:line="300" w:lineRule="exact"/>
              <w:rPr>
                <w:rFonts w:hint="default" w:ascii="方正书宋_GBK" w:eastAsia="方正书宋_GBK"/>
                <w:lang w:val="en-US" w:eastAsia="zh-CN"/>
              </w:rPr>
            </w:pPr>
            <w:r>
              <w:rPr>
                <w:rFonts w:hint="eastAsia" w:ascii="方正书宋_GBK" w:eastAsia="方正书宋_GBK"/>
                <w:lang w:val="en-US" w:eastAsia="zh-CN"/>
              </w:rPr>
              <w:t>69.58</w:t>
            </w:r>
          </w:p>
        </w:tc>
        <w:tc>
          <w:tcPr>
            <w:tcW w:w="1244" w:type="dxa"/>
            <w:vAlign w:val="center"/>
          </w:tcPr>
          <w:p w14:paraId="309446DF">
            <w:pPr>
              <w:spacing w:line="300" w:lineRule="exact"/>
              <w:jc w:val="left"/>
              <w:rPr>
                <w:rFonts w:ascii="方正书宋_GBK" w:eastAsia="方正书宋_GBK"/>
              </w:rPr>
            </w:pPr>
            <w:r>
              <w:rPr>
                <w:rFonts w:hint="eastAsia" w:ascii="方正书宋_GBK" w:eastAsia="方正书宋_GBK"/>
                <w:lang w:eastAsia="zh-CN"/>
              </w:rPr>
              <w:t>其他计算机设备及软件</w:t>
            </w:r>
          </w:p>
        </w:tc>
        <w:tc>
          <w:tcPr>
            <w:tcW w:w="1054" w:type="dxa"/>
            <w:vAlign w:val="center"/>
          </w:tcPr>
          <w:p w14:paraId="45E32B84">
            <w:pPr>
              <w:spacing w:line="300" w:lineRule="exact"/>
              <w:jc w:val="left"/>
              <w:rPr>
                <w:rFonts w:ascii="方正书宋_GBK" w:eastAsia="方正书宋_GBK"/>
              </w:rPr>
            </w:pPr>
            <w:r>
              <w:rPr>
                <w:rFonts w:hint="eastAsia" w:ascii="方正书宋_GBK" w:eastAsia="方正书宋_GBK"/>
              </w:rPr>
              <w:t>A02</w:t>
            </w:r>
            <w:r>
              <w:rPr>
                <w:rFonts w:hint="eastAsia" w:ascii="方正书宋_GBK" w:eastAsia="方正书宋_GBK"/>
                <w:lang w:val="en-US" w:eastAsia="zh-CN"/>
              </w:rPr>
              <w:t>0199</w:t>
            </w:r>
          </w:p>
        </w:tc>
        <w:tc>
          <w:tcPr>
            <w:tcW w:w="964" w:type="dxa"/>
            <w:vAlign w:val="center"/>
          </w:tcPr>
          <w:p w14:paraId="6C7F1566">
            <w:pPr>
              <w:spacing w:line="300" w:lineRule="exact"/>
              <w:jc w:val="left"/>
              <w:rPr>
                <w:rFonts w:ascii="方正书宋_GBK" w:eastAsia="方正书宋_GBK"/>
              </w:rPr>
            </w:pPr>
          </w:p>
        </w:tc>
        <w:tc>
          <w:tcPr>
            <w:tcW w:w="964" w:type="dxa"/>
            <w:vAlign w:val="center"/>
          </w:tcPr>
          <w:p w14:paraId="4C07DF4C">
            <w:pPr>
              <w:spacing w:line="300" w:lineRule="exact"/>
              <w:jc w:val="right"/>
              <w:rPr>
                <w:rFonts w:ascii="方正书宋_GBK" w:eastAsia="方正书宋_GBK"/>
              </w:rPr>
            </w:pPr>
            <w:r>
              <w:rPr>
                <w:rFonts w:hint="eastAsia" w:ascii="方正书宋_GBK" w:eastAsia="方正书宋_GBK"/>
              </w:rPr>
              <w:t>1</w:t>
            </w:r>
          </w:p>
        </w:tc>
        <w:tc>
          <w:tcPr>
            <w:tcW w:w="986" w:type="dxa"/>
            <w:vAlign w:val="center"/>
          </w:tcPr>
          <w:p w14:paraId="64C80BC8">
            <w:pPr>
              <w:spacing w:line="300" w:lineRule="exact"/>
              <w:jc w:val="right"/>
              <w:rPr>
                <w:rFonts w:ascii="方正书宋_GBK" w:eastAsia="方正书宋_GBK"/>
              </w:rPr>
            </w:pPr>
            <w:r>
              <w:rPr>
                <w:rFonts w:hint="eastAsia" w:ascii="方正书宋_GBK" w:eastAsia="方正书宋_GBK"/>
                <w:lang w:val="en-US" w:eastAsia="zh-CN"/>
              </w:rPr>
              <w:t>69.58</w:t>
            </w:r>
          </w:p>
        </w:tc>
        <w:tc>
          <w:tcPr>
            <w:tcW w:w="964" w:type="dxa"/>
            <w:vAlign w:val="center"/>
          </w:tcPr>
          <w:p w14:paraId="42E43046">
            <w:pPr>
              <w:spacing w:line="300" w:lineRule="exact"/>
              <w:jc w:val="right"/>
              <w:rPr>
                <w:rFonts w:ascii="方正书宋_GBK" w:eastAsia="方正书宋_GBK"/>
              </w:rPr>
            </w:pPr>
            <w:r>
              <w:rPr>
                <w:rFonts w:hint="eastAsia" w:ascii="方正书宋_GBK" w:eastAsia="方正书宋_GBK"/>
                <w:lang w:val="en-US" w:eastAsia="zh-CN"/>
              </w:rPr>
              <w:t>69.58</w:t>
            </w:r>
          </w:p>
        </w:tc>
        <w:tc>
          <w:tcPr>
            <w:tcW w:w="964" w:type="dxa"/>
            <w:vAlign w:val="center"/>
          </w:tcPr>
          <w:p w14:paraId="23EDDB1E">
            <w:pPr>
              <w:spacing w:line="300" w:lineRule="exact"/>
              <w:jc w:val="right"/>
              <w:rPr>
                <w:rFonts w:ascii="方正书宋_GBK" w:eastAsia="方正书宋_GBK"/>
              </w:rPr>
            </w:pPr>
            <w:r>
              <w:rPr>
                <w:rFonts w:hint="eastAsia" w:ascii="方正书宋_GBK" w:eastAsia="方正书宋_GBK"/>
                <w:lang w:val="en-US" w:eastAsia="zh-CN"/>
              </w:rPr>
              <w:t>69.58</w:t>
            </w:r>
          </w:p>
        </w:tc>
        <w:tc>
          <w:tcPr>
            <w:tcW w:w="964" w:type="dxa"/>
            <w:vAlign w:val="center"/>
          </w:tcPr>
          <w:p w14:paraId="2D416523">
            <w:pPr>
              <w:spacing w:line="300" w:lineRule="exact"/>
              <w:jc w:val="right"/>
              <w:rPr>
                <w:rFonts w:ascii="方正书宋_GBK" w:eastAsia="方正书宋_GBK"/>
              </w:rPr>
            </w:pPr>
            <w:r>
              <w:rPr>
                <w:rFonts w:hint="eastAsia" w:ascii="方正书宋_GBK" w:eastAsia="方正书宋_GBK"/>
                <w:lang w:val="en-US" w:eastAsia="zh-CN"/>
              </w:rPr>
              <w:t>69.58</w:t>
            </w:r>
          </w:p>
        </w:tc>
        <w:tc>
          <w:tcPr>
            <w:tcW w:w="964" w:type="dxa"/>
            <w:vAlign w:val="center"/>
          </w:tcPr>
          <w:p w14:paraId="22D88D0D">
            <w:pPr>
              <w:spacing w:line="300" w:lineRule="exact"/>
              <w:jc w:val="right"/>
              <w:rPr>
                <w:rFonts w:ascii="方正书宋_GBK" w:eastAsia="方正书宋_GBK"/>
              </w:rPr>
            </w:pPr>
          </w:p>
        </w:tc>
        <w:tc>
          <w:tcPr>
            <w:tcW w:w="964" w:type="dxa"/>
            <w:vAlign w:val="center"/>
          </w:tcPr>
          <w:p w14:paraId="32C17B61">
            <w:pPr>
              <w:spacing w:line="300" w:lineRule="exact"/>
              <w:jc w:val="right"/>
              <w:rPr>
                <w:rFonts w:ascii="方正书宋_GBK" w:eastAsia="方正书宋_GBK"/>
              </w:rPr>
            </w:pPr>
          </w:p>
        </w:tc>
        <w:tc>
          <w:tcPr>
            <w:tcW w:w="964" w:type="dxa"/>
            <w:vAlign w:val="center"/>
          </w:tcPr>
          <w:p w14:paraId="655B47AE">
            <w:pPr>
              <w:spacing w:line="300" w:lineRule="exact"/>
              <w:jc w:val="right"/>
              <w:rPr>
                <w:rFonts w:ascii="方正书宋_GBK" w:eastAsia="方正书宋_GBK"/>
              </w:rPr>
            </w:pPr>
          </w:p>
        </w:tc>
        <w:tc>
          <w:tcPr>
            <w:tcW w:w="909" w:type="dxa"/>
            <w:vAlign w:val="center"/>
          </w:tcPr>
          <w:p w14:paraId="24DD093B">
            <w:pPr>
              <w:spacing w:line="300" w:lineRule="exact"/>
              <w:jc w:val="right"/>
              <w:rPr>
                <w:rFonts w:ascii="方正书宋_GBK" w:eastAsia="方正书宋_GBK"/>
              </w:rPr>
            </w:pPr>
          </w:p>
        </w:tc>
      </w:tr>
    </w:tbl>
    <w:p w14:paraId="6B84AFE2">
      <w:pPr>
        <w:spacing w:line="300" w:lineRule="exact"/>
        <w:jc w:val="left"/>
        <w:outlineLvl w:val="0"/>
        <w:rPr>
          <w:rFonts w:ascii="方正小标宋_GBK" w:eastAsiaTheme="minorEastAsia"/>
          <w:sz w:val="32"/>
        </w:rPr>
        <w:sectPr>
          <w:headerReference r:id="rId3" w:type="default"/>
          <w:footerReference r:id="rId4" w:type="default"/>
          <w:pgSz w:w="16838" w:h="11905" w:orient="landscape"/>
          <w:pgMar w:top="1304" w:right="1984" w:bottom="1304" w:left="1134" w:header="851" w:footer="992" w:gutter="0"/>
          <w:cols w:space="0" w:num="1"/>
          <w:docGrid w:type="lines" w:linePitch="320" w:charSpace="0"/>
        </w:sectPr>
      </w:pPr>
    </w:p>
    <w:p w14:paraId="4ECDFB31">
      <w:pPr>
        <w:numPr>
          <w:ilvl w:val="0"/>
          <w:numId w:val="12"/>
        </w:numPr>
        <w:spacing w:line="560" w:lineRule="exact"/>
        <w:ind w:firstLine="723" w:firstLineChars="200"/>
        <w:rPr>
          <w:rFonts w:ascii="仿宋_GB2312" w:hAnsi="仿宋_GB2312" w:eastAsia="仿宋_GB2312" w:cs="仿宋_GB2312"/>
          <w:b/>
          <w:sz w:val="36"/>
          <w:szCs w:val="36"/>
        </w:rPr>
      </w:pPr>
      <w:r>
        <w:rPr>
          <w:rFonts w:hint="eastAsia" w:ascii="仿宋_GB2312" w:hAnsi="仿宋_GB2312" w:eastAsia="仿宋_GB2312" w:cs="仿宋_GB2312"/>
          <w:b/>
          <w:sz w:val="36"/>
          <w:szCs w:val="36"/>
        </w:rPr>
        <w:t>国有资产预算情况</w:t>
      </w:r>
    </w:p>
    <w:p w14:paraId="3A410712">
      <w:pPr>
        <w:spacing w:line="56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街道办上年末固定资产金额为</w:t>
      </w:r>
      <w:r>
        <w:rPr>
          <w:rFonts w:hint="eastAsia" w:ascii="仿宋_GB2312" w:hAnsi="仿宋_GB2312" w:eastAsia="仿宋_GB2312" w:cs="仿宋_GB2312"/>
          <w:bCs/>
          <w:sz w:val="32"/>
          <w:szCs w:val="32"/>
          <w:lang w:val="en-US" w:eastAsia="zh-CN"/>
        </w:rPr>
        <w:t>846.28</w:t>
      </w:r>
      <w:r>
        <w:rPr>
          <w:rFonts w:hint="eastAsia" w:ascii="仿宋_GB2312" w:hAnsi="仿宋_GB2312" w:eastAsia="仿宋_GB2312" w:cs="仿宋_GB2312"/>
          <w:bCs/>
          <w:sz w:val="32"/>
          <w:szCs w:val="32"/>
        </w:rPr>
        <w:t>万元（详见下表），202</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年度拟购置固定资产总额为</w:t>
      </w:r>
      <w:r>
        <w:rPr>
          <w:rFonts w:hint="eastAsia" w:ascii="仿宋_GB2312" w:hAnsi="仿宋_GB2312" w:eastAsia="仿宋_GB2312" w:cs="仿宋_GB2312"/>
          <w:bCs/>
          <w:sz w:val="32"/>
          <w:szCs w:val="32"/>
          <w:lang w:val="en-US" w:eastAsia="zh-CN"/>
        </w:rPr>
        <w:t>585.68</w:t>
      </w:r>
      <w:r>
        <w:rPr>
          <w:rFonts w:hint="eastAsia" w:ascii="仿宋_GB2312" w:hAnsi="仿宋_GB2312" w:eastAsia="仿宋_GB2312" w:cs="仿宋_GB2312"/>
          <w:bCs/>
          <w:sz w:val="32"/>
          <w:szCs w:val="32"/>
        </w:rPr>
        <w:t>万元，主要为社区办公家具用具以及其他等，已列入政府采购预算，详见政府采购预算表。</w:t>
      </w:r>
    </w:p>
    <w:tbl>
      <w:tblPr>
        <w:tblStyle w:val="5"/>
        <w:tblW w:w="13680" w:type="dxa"/>
        <w:tblInd w:w="0" w:type="dxa"/>
        <w:tblLayout w:type="fixed"/>
        <w:tblCellMar>
          <w:top w:w="0" w:type="dxa"/>
          <w:left w:w="108" w:type="dxa"/>
          <w:bottom w:w="0" w:type="dxa"/>
          <w:right w:w="108" w:type="dxa"/>
        </w:tblCellMar>
      </w:tblPr>
      <w:tblGrid>
        <w:gridCol w:w="4788"/>
        <w:gridCol w:w="2700"/>
        <w:gridCol w:w="6192"/>
      </w:tblGrid>
      <w:tr w14:paraId="15D9D6B2">
        <w:tblPrEx>
          <w:tblCellMar>
            <w:top w:w="0" w:type="dxa"/>
            <w:left w:w="108" w:type="dxa"/>
            <w:bottom w:w="0" w:type="dxa"/>
            <w:right w:w="108" w:type="dxa"/>
          </w:tblCellMar>
        </w:tblPrEx>
        <w:trPr>
          <w:trHeight w:val="705" w:hRule="atLeast"/>
        </w:trPr>
        <w:tc>
          <w:tcPr>
            <w:tcW w:w="13680" w:type="dxa"/>
            <w:gridSpan w:val="3"/>
            <w:tcBorders>
              <w:top w:val="nil"/>
              <w:left w:val="nil"/>
              <w:bottom w:val="nil"/>
              <w:right w:val="nil"/>
            </w:tcBorders>
            <w:vAlign w:val="center"/>
          </w:tcPr>
          <w:p w14:paraId="6E4362C2">
            <w:pPr>
              <w:widowControl/>
              <w:jc w:val="center"/>
              <w:rPr>
                <w:rFonts w:ascii="仿宋_GB2312" w:hAnsi="仿宋" w:eastAsia="仿宋_GB2312" w:cs="宋体"/>
                <w:b/>
                <w:bCs/>
                <w:kern w:val="0"/>
                <w:sz w:val="32"/>
                <w:szCs w:val="30"/>
              </w:rPr>
            </w:pPr>
            <w:r>
              <w:rPr>
                <w:rFonts w:hint="eastAsia" w:ascii="仿宋_GB2312" w:hAnsi="宋体" w:eastAsia="仿宋_GB2312" w:cs="宋体"/>
                <w:b/>
                <w:bCs/>
                <w:kern w:val="0"/>
                <w:sz w:val="32"/>
                <w:szCs w:val="30"/>
              </w:rPr>
              <w:t>固定资产占用情况表</w:t>
            </w:r>
          </w:p>
        </w:tc>
      </w:tr>
      <w:tr w14:paraId="0B6DD877">
        <w:tblPrEx>
          <w:tblCellMar>
            <w:top w:w="0" w:type="dxa"/>
            <w:left w:w="108" w:type="dxa"/>
            <w:bottom w:w="0" w:type="dxa"/>
            <w:right w:w="108" w:type="dxa"/>
          </w:tblCellMar>
        </w:tblPrEx>
        <w:trPr>
          <w:trHeight w:val="510" w:hRule="atLeast"/>
        </w:trPr>
        <w:tc>
          <w:tcPr>
            <w:tcW w:w="7488" w:type="dxa"/>
            <w:gridSpan w:val="2"/>
            <w:tcBorders>
              <w:top w:val="nil"/>
              <w:left w:val="nil"/>
              <w:bottom w:val="nil"/>
              <w:right w:val="nil"/>
            </w:tcBorders>
            <w:vAlign w:val="center"/>
          </w:tcPr>
          <w:p w14:paraId="14E681A4">
            <w:pPr>
              <w:widowControl/>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编制部门：街道办事处</w:t>
            </w:r>
          </w:p>
        </w:tc>
        <w:tc>
          <w:tcPr>
            <w:tcW w:w="6192" w:type="dxa"/>
            <w:tcBorders>
              <w:top w:val="nil"/>
              <w:left w:val="nil"/>
              <w:bottom w:val="nil"/>
              <w:right w:val="nil"/>
            </w:tcBorders>
            <w:vAlign w:val="center"/>
          </w:tcPr>
          <w:p w14:paraId="03E0D43A">
            <w:pPr>
              <w:widowControl/>
              <w:jc w:val="left"/>
              <w:rPr>
                <w:rFonts w:ascii="仿宋_GB2312" w:eastAsia="仿宋_GB2312" w:cs="宋体"/>
                <w:color w:val="auto"/>
                <w:kern w:val="0"/>
                <w:sz w:val="32"/>
                <w:szCs w:val="30"/>
              </w:rPr>
            </w:pPr>
            <w:r>
              <w:rPr>
                <w:rFonts w:hint="eastAsia" w:ascii="仿宋_GB2312" w:hAnsi="宋体" w:eastAsia="仿宋_GB2312" w:cs="宋体"/>
                <w:color w:val="auto"/>
                <w:kern w:val="0"/>
                <w:sz w:val="32"/>
                <w:szCs w:val="30"/>
              </w:rPr>
              <w:t>截止时间：</w:t>
            </w:r>
            <w:r>
              <w:rPr>
                <w:rFonts w:ascii="仿宋_GB2312" w:hAnsi="宋体" w:eastAsia="仿宋_GB2312" w:cs="宋体"/>
                <w:color w:val="auto"/>
                <w:kern w:val="0"/>
                <w:sz w:val="32"/>
                <w:szCs w:val="30"/>
              </w:rPr>
              <w:t>20</w:t>
            </w:r>
            <w:r>
              <w:rPr>
                <w:rFonts w:hint="eastAsia" w:ascii="仿宋_GB2312" w:hAnsi="宋体" w:eastAsia="仿宋_GB2312" w:cs="宋体"/>
                <w:color w:val="auto"/>
                <w:kern w:val="0"/>
                <w:sz w:val="32"/>
                <w:szCs w:val="30"/>
                <w:lang w:val="en-US" w:eastAsia="zh-CN"/>
              </w:rPr>
              <w:t>20</w:t>
            </w:r>
            <w:r>
              <w:rPr>
                <w:rFonts w:hint="eastAsia" w:ascii="仿宋_GB2312" w:hAnsi="宋体" w:eastAsia="仿宋_GB2312" w:cs="宋体"/>
                <w:color w:val="auto"/>
                <w:kern w:val="0"/>
                <w:sz w:val="32"/>
                <w:szCs w:val="30"/>
              </w:rPr>
              <w:t>年</w:t>
            </w:r>
            <w:r>
              <w:rPr>
                <w:rFonts w:ascii="仿宋_GB2312" w:hAnsi="宋体" w:eastAsia="仿宋_GB2312" w:cs="宋体"/>
                <w:color w:val="auto"/>
                <w:kern w:val="0"/>
                <w:sz w:val="32"/>
                <w:szCs w:val="30"/>
              </w:rPr>
              <w:t>12</w:t>
            </w:r>
            <w:r>
              <w:rPr>
                <w:rFonts w:hint="eastAsia" w:ascii="仿宋_GB2312" w:hAnsi="宋体" w:eastAsia="仿宋_GB2312" w:cs="宋体"/>
                <w:color w:val="auto"/>
                <w:kern w:val="0"/>
                <w:sz w:val="32"/>
                <w:szCs w:val="30"/>
              </w:rPr>
              <w:t>月</w:t>
            </w:r>
            <w:r>
              <w:rPr>
                <w:rFonts w:ascii="仿宋_GB2312" w:hAnsi="宋体" w:eastAsia="仿宋_GB2312" w:cs="宋体"/>
                <w:color w:val="auto"/>
                <w:kern w:val="0"/>
                <w:sz w:val="32"/>
                <w:szCs w:val="30"/>
              </w:rPr>
              <w:t>31</w:t>
            </w:r>
            <w:r>
              <w:rPr>
                <w:rFonts w:hint="eastAsia" w:ascii="仿宋_GB2312" w:hAnsi="宋体" w:eastAsia="仿宋_GB2312" w:cs="宋体"/>
                <w:color w:val="auto"/>
                <w:kern w:val="0"/>
                <w:sz w:val="32"/>
                <w:szCs w:val="30"/>
              </w:rPr>
              <w:t>日</w:t>
            </w:r>
            <w:r>
              <w:rPr>
                <w:rFonts w:ascii="仿宋_GB2312" w:hAnsi="宋体" w:eastAsia="仿宋_GB2312" w:cs="宋体"/>
                <w:color w:val="auto"/>
                <w:kern w:val="0"/>
                <w:sz w:val="32"/>
                <w:szCs w:val="30"/>
              </w:rPr>
              <w:t xml:space="preserve">  </w:t>
            </w:r>
          </w:p>
        </w:tc>
      </w:tr>
      <w:tr w14:paraId="3FF21595">
        <w:tblPrEx>
          <w:tblCellMar>
            <w:top w:w="0" w:type="dxa"/>
            <w:left w:w="108" w:type="dxa"/>
            <w:bottom w:w="0" w:type="dxa"/>
            <w:right w:w="108" w:type="dxa"/>
          </w:tblCellMar>
        </w:tblPrEx>
        <w:trPr>
          <w:trHeight w:val="567" w:hRule="atLeast"/>
        </w:trPr>
        <w:tc>
          <w:tcPr>
            <w:tcW w:w="4788" w:type="dxa"/>
            <w:tcBorders>
              <w:top w:val="single" w:color="auto" w:sz="4" w:space="0"/>
              <w:left w:val="single" w:color="auto" w:sz="4" w:space="0"/>
              <w:bottom w:val="single" w:color="auto" w:sz="4" w:space="0"/>
              <w:right w:val="single" w:color="auto" w:sz="4" w:space="0"/>
            </w:tcBorders>
          </w:tcPr>
          <w:p w14:paraId="13625008">
            <w:pPr>
              <w:widowControl/>
              <w:rPr>
                <w:rFonts w:ascii="仿宋_GB2312" w:eastAsia="仿宋_GB2312" w:cs="宋体"/>
                <w:b/>
                <w:bCs/>
                <w:color w:val="auto"/>
                <w:kern w:val="0"/>
                <w:sz w:val="32"/>
                <w:szCs w:val="30"/>
              </w:rPr>
            </w:pPr>
            <w:r>
              <w:rPr>
                <w:rFonts w:hint="eastAsia" w:ascii="仿宋_GB2312" w:hAnsi="宋体" w:eastAsia="仿宋_GB2312" w:cs="宋体"/>
                <w:b/>
                <w:bCs/>
                <w:color w:val="auto"/>
                <w:kern w:val="0"/>
                <w:sz w:val="32"/>
                <w:szCs w:val="30"/>
              </w:rPr>
              <w:t>项</w:t>
            </w:r>
            <w:r>
              <w:rPr>
                <w:rFonts w:ascii="仿宋_GB2312" w:hAnsi="宋体" w:eastAsia="仿宋_GB2312" w:cs="宋体"/>
                <w:b/>
                <w:bCs/>
                <w:color w:val="auto"/>
                <w:kern w:val="0"/>
                <w:sz w:val="32"/>
                <w:szCs w:val="30"/>
              </w:rPr>
              <w:t xml:space="preserve">   </w:t>
            </w:r>
            <w:r>
              <w:rPr>
                <w:rFonts w:hint="eastAsia" w:ascii="仿宋_GB2312" w:hAnsi="宋体" w:eastAsia="仿宋_GB2312" w:cs="宋体"/>
                <w:b/>
                <w:bCs/>
                <w:color w:val="auto"/>
                <w:kern w:val="0"/>
                <w:sz w:val="32"/>
                <w:szCs w:val="30"/>
              </w:rPr>
              <w:t>目</w:t>
            </w:r>
          </w:p>
        </w:tc>
        <w:tc>
          <w:tcPr>
            <w:tcW w:w="2700" w:type="dxa"/>
            <w:tcBorders>
              <w:top w:val="single" w:color="auto" w:sz="4" w:space="0"/>
              <w:left w:val="nil"/>
              <w:bottom w:val="single" w:color="auto" w:sz="4" w:space="0"/>
              <w:right w:val="single" w:color="auto" w:sz="4" w:space="0"/>
            </w:tcBorders>
          </w:tcPr>
          <w:p w14:paraId="39926D0C">
            <w:pPr>
              <w:widowControl/>
              <w:rPr>
                <w:rFonts w:ascii="仿宋_GB2312" w:eastAsia="仿宋_GB2312" w:cs="宋体"/>
                <w:b/>
                <w:bCs/>
                <w:color w:val="auto"/>
                <w:kern w:val="0"/>
                <w:sz w:val="32"/>
                <w:szCs w:val="30"/>
              </w:rPr>
            </w:pPr>
            <w:r>
              <w:rPr>
                <w:rFonts w:hint="eastAsia" w:ascii="仿宋_GB2312" w:hAnsi="宋体" w:eastAsia="仿宋_GB2312" w:cs="宋体"/>
                <w:b/>
                <w:bCs/>
                <w:color w:val="auto"/>
                <w:kern w:val="0"/>
                <w:sz w:val="32"/>
                <w:szCs w:val="30"/>
              </w:rPr>
              <w:t>数量</w:t>
            </w:r>
          </w:p>
        </w:tc>
        <w:tc>
          <w:tcPr>
            <w:tcW w:w="6192" w:type="dxa"/>
            <w:tcBorders>
              <w:top w:val="single" w:color="auto" w:sz="4" w:space="0"/>
              <w:left w:val="nil"/>
              <w:bottom w:val="single" w:color="auto" w:sz="4" w:space="0"/>
              <w:right w:val="single" w:color="auto" w:sz="4" w:space="0"/>
            </w:tcBorders>
          </w:tcPr>
          <w:p w14:paraId="13F26D05">
            <w:pPr>
              <w:widowControl/>
              <w:rPr>
                <w:rFonts w:ascii="仿宋_GB2312" w:eastAsia="仿宋_GB2312" w:cs="宋体"/>
                <w:b/>
                <w:bCs/>
                <w:color w:val="auto"/>
                <w:kern w:val="0"/>
                <w:sz w:val="32"/>
                <w:szCs w:val="30"/>
              </w:rPr>
            </w:pPr>
            <w:r>
              <w:rPr>
                <w:rFonts w:hint="eastAsia" w:ascii="仿宋_GB2312" w:hAnsi="宋体" w:eastAsia="仿宋_GB2312" w:cs="宋体"/>
                <w:b/>
                <w:bCs/>
                <w:color w:val="auto"/>
                <w:kern w:val="0"/>
                <w:sz w:val="32"/>
                <w:szCs w:val="30"/>
              </w:rPr>
              <w:t>价值（金额单位：万元）</w:t>
            </w:r>
          </w:p>
        </w:tc>
      </w:tr>
      <w:tr w14:paraId="6C58D119">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57AC6F36">
            <w:pPr>
              <w:rPr>
                <w:rFonts w:ascii="仿宋_GB2312" w:hAnsi="宋体" w:eastAsia="仿宋_GB2312" w:cs="宋体"/>
                <w:color w:val="auto"/>
                <w:sz w:val="32"/>
                <w:szCs w:val="32"/>
              </w:rPr>
            </w:pPr>
            <w:r>
              <w:rPr>
                <w:rFonts w:hint="eastAsia" w:ascii="仿宋_GB2312" w:eastAsia="仿宋_GB2312"/>
                <w:color w:val="auto"/>
                <w:sz w:val="32"/>
                <w:szCs w:val="32"/>
              </w:rPr>
              <w:t>合计</w:t>
            </w:r>
          </w:p>
        </w:tc>
        <w:tc>
          <w:tcPr>
            <w:tcW w:w="2700" w:type="dxa"/>
            <w:tcBorders>
              <w:top w:val="nil"/>
              <w:left w:val="nil"/>
              <w:bottom w:val="single" w:color="auto" w:sz="4" w:space="0"/>
              <w:right w:val="single" w:color="auto" w:sz="4" w:space="0"/>
            </w:tcBorders>
          </w:tcPr>
          <w:p w14:paraId="6592D809">
            <w:pPr>
              <w:rPr>
                <w:rFonts w:ascii="宋体" w:hAnsi="宋体" w:cs="宋体"/>
                <w:color w:val="auto"/>
                <w:sz w:val="20"/>
                <w:szCs w:val="20"/>
              </w:rPr>
            </w:pPr>
            <w:r>
              <w:rPr>
                <w:rFonts w:hint="eastAsia"/>
                <w:color w:val="auto"/>
                <w:sz w:val="20"/>
                <w:szCs w:val="20"/>
              </w:rPr>
              <w:t>- -</w:t>
            </w:r>
          </w:p>
        </w:tc>
        <w:tc>
          <w:tcPr>
            <w:tcW w:w="6192" w:type="dxa"/>
            <w:tcBorders>
              <w:top w:val="nil"/>
              <w:left w:val="nil"/>
              <w:bottom w:val="single" w:color="auto" w:sz="4" w:space="0"/>
              <w:right w:val="single" w:color="auto" w:sz="4" w:space="0"/>
            </w:tcBorders>
          </w:tcPr>
          <w:p w14:paraId="094A29BF">
            <w:pP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846.3</w:t>
            </w:r>
          </w:p>
        </w:tc>
      </w:tr>
      <w:tr w14:paraId="076C3A2A">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44419D79">
            <w:pPr>
              <w:rPr>
                <w:rFonts w:ascii="仿宋_GB2312" w:hAnsi="宋体" w:eastAsia="仿宋_GB2312" w:cs="宋体"/>
                <w:color w:val="auto"/>
                <w:sz w:val="32"/>
                <w:szCs w:val="32"/>
              </w:rPr>
            </w:pPr>
            <w:r>
              <w:rPr>
                <w:rFonts w:hint="eastAsia" w:ascii="仿宋_GB2312" w:eastAsia="仿宋_GB2312"/>
                <w:color w:val="auto"/>
                <w:sz w:val="32"/>
                <w:szCs w:val="32"/>
              </w:rPr>
              <w:t>一、土地房屋及构筑物</w:t>
            </w:r>
          </w:p>
        </w:tc>
        <w:tc>
          <w:tcPr>
            <w:tcW w:w="2700" w:type="dxa"/>
            <w:tcBorders>
              <w:top w:val="nil"/>
              <w:left w:val="nil"/>
              <w:bottom w:val="single" w:color="auto" w:sz="4" w:space="0"/>
              <w:right w:val="single" w:color="auto" w:sz="4" w:space="0"/>
            </w:tcBorders>
          </w:tcPr>
          <w:p w14:paraId="520E70E3">
            <w:pPr>
              <w:rPr>
                <w:rFonts w:ascii="宋体" w:hAnsi="宋体" w:cs="宋体"/>
                <w:color w:val="auto"/>
                <w:sz w:val="20"/>
                <w:szCs w:val="20"/>
              </w:rPr>
            </w:pPr>
            <w:r>
              <w:rPr>
                <w:rFonts w:hint="eastAsia"/>
                <w:color w:val="auto"/>
                <w:sz w:val="20"/>
                <w:szCs w:val="20"/>
              </w:rPr>
              <w:t>- -</w:t>
            </w:r>
          </w:p>
        </w:tc>
        <w:tc>
          <w:tcPr>
            <w:tcW w:w="6192" w:type="dxa"/>
            <w:tcBorders>
              <w:top w:val="nil"/>
              <w:left w:val="nil"/>
              <w:bottom w:val="single" w:color="auto" w:sz="4" w:space="0"/>
              <w:right w:val="single" w:color="auto" w:sz="4" w:space="0"/>
            </w:tcBorders>
          </w:tcPr>
          <w:p w14:paraId="106117D5">
            <w:pPr>
              <w:rPr>
                <w:rFonts w:hint="default" w:ascii="宋体" w:hAnsi="宋体" w:eastAsia="宋体" w:cs="宋体"/>
                <w:color w:val="auto"/>
                <w:sz w:val="22"/>
                <w:szCs w:val="22"/>
                <w:lang w:val="en-US" w:eastAsia="zh-CN"/>
              </w:rPr>
            </w:pPr>
            <w:r>
              <w:rPr>
                <w:rFonts w:hint="eastAsia"/>
                <w:color w:val="auto"/>
                <w:sz w:val="22"/>
                <w:szCs w:val="22"/>
                <w:lang w:val="en-US" w:eastAsia="zh-CN"/>
              </w:rPr>
              <w:t>98.79</w:t>
            </w:r>
          </w:p>
        </w:tc>
      </w:tr>
      <w:tr w14:paraId="33416FBF">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51CCC32A">
            <w:pPr>
              <w:rPr>
                <w:rFonts w:ascii="仿宋_GB2312" w:hAnsi="宋体" w:eastAsia="仿宋_GB2312" w:cs="宋体"/>
                <w:color w:val="auto"/>
                <w:sz w:val="32"/>
                <w:szCs w:val="32"/>
              </w:rPr>
            </w:pPr>
            <w:r>
              <w:rPr>
                <w:rFonts w:hint="eastAsia" w:ascii="仿宋_GB2312" w:eastAsia="仿宋_GB2312"/>
                <w:color w:val="auto"/>
                <w:sz w:val="32"/>
                <w:szCs w:val="32"/>
              </w:rPr>
              <w:t>其中：房屋</w:t>
            </w:r>
          </w:p>
        </w:tc>
        <w:tc>
          <w:tcPr>
            <w:tcW w:w="2700" w:type="dxa"/>
            <w:tcBorders>
              <w:top w:val="nil"/>
              <w:left w:val="nil"/>
              <w:bottom w:val="single" w:color="auto" w:sz="4" w:space="0"/>
              <w:right w:val="single" w:color="auto" w:sz="4" w:space="0"/>
            </w:tcBorders>
          </w:tcPr>
          <w:p w14:paraId="1CC6DACA">
            <w:pPr>
              <w:rPr>
                <w:rFonts w:ascii="宋体" w:hAnsi="宋体" w:cs="宋体"/>
                <w:color w:val="auto"/>
                <w:sz w:val="22"/>
                <w:szCs w:val="22"/>
              </w:rPr>
            </w:pPr>
            <w:r>
              <w:rPr>
                <w:rFonts w:hint="eastAsia"/>
                <w:color w:val="auto"/>
                <w:sz w:val="22"/>
                <w:szCs w:val="22"/>
              </w:rPr>
              <w:t>9</w:t>
            </w:r>
          </w:p>
        </w:tc>
        <w:tc>
          <w:tcPr>
            <w:tcW w:w="6192" w:type="dxa"/>
            <w:tcBorders>
              <w:top w:val="nil"/>
              <w:left w:val="nil"/>
              <w:bottom w:val="single" w:color="auto" w:sz="4" w:space="0"/>
              <w:right w:val="single" w:color="auto" w:sz="4" w:space="0"/>
            </w:tcBorders>
          </w:tcPr>
          <w:p w14:paraId="124C827F">
            <w:pPr>
              <w:rPr>
                <w:rFonts w:hint="default" w:ascii="宋体" w:hAnsi="宋体" w:eastAsia="宋体" w:cs="宋体"/>
                <w:color w:val="auto"/>
                <w:sz w:val="22"/>
                <w:szCs w:val="22"/>
                <w:lang w:val="en-US" w:eastAsia="zh-CN"/>
              </w:rPr>
            </w:pPr>
            <w:r>
              <w:rPr>
                <w:rFonts w:hint="eastAsia"/>
                <w:color w:val="auto"/>
                <w:sz w:val="22"/>
                <w:szCs w:val="22"/>
                <w:lang w:val="en-US" w:eastAsia="zh-CN"/>
              </w:rPr>
              <w:t>98.79</w:t>
            </w:r>
          </w:p>
        </w:tc>
      </w:tr>
      <w:tr w14:paraId="40F7B596">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556D3A00">
            <w:pPr>
              <w:rPr>
                <w:rFonts w:ascii="仿宋_GB2312" w:hAnsi="宋体" w:eastAsia="仿宋_GB2312" w:cs="宋体"/>
                <w:color w:val="auto"/>
                <w:sz w:val="32"/>
                <w:szCs w:val="32"/>
              </w:rPr>
            </w:pPr>
            <w:r>
              <w:rPr>
                <w:rFonts w:hint="eastAsia" w:ascii="仿宋_GB2312" w:eastAsia="仿宋_GB2312"/>
                <w:color w:val="auto"/>
                <w:sz w:val="32"/>
                <w:szCs w:val="32"/>
              </w:rPr>
              <w:t>二、通用设备</w:t>
            </w:r>
          </w:p>
        </w:tc>
        <w:tc>
          <w:tcPr>
            <w:tcW w:w="2700" w:type="dxa"/>
            <w:tcBorders>
              <w:top w:val="nil"/>
              <w:left w:val="nil"/>
              <w:bottom w:val="single" w:color="auto" w:sz="4" w:space="0"/>
              <w:right w:val="single" w:color="auto" w:sz="4" w:space="0"/>
            </w:tcBorders>
          </w:tcPr>
          <w:p w14:paraId="32BC1C53">
            <w:pPr>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1075</w:t>
            </w:r>
          </w:p>
          <w:p w14:paraId="3F561903">
            <w:pPr>
              <w:rPr>
                <w:rFonts w:hint="default" w:ascii="宋体" w:hAnsi="宋体" w:cs="宋体"/>
                <w:color w:val="auto"/>
                <w:sz w:val="22"/>
                <w:szCs w:val="22"/>
                <w:lang w:val="en-US" w:eastAsia="zh-CN"/>
              </w:rPr>
            </w:pPr>
          </w:p>
        </w:tc>
        <w:tc>
          <w:tcPr>
            <w:tcW w:w="6192" w:type="dxa"/>
            <w:tcBorders>
              <w:top w:val="nil"/>
              <w:left w:val="nil"/>
              <w:bottom w:val="single" w:color="auto" w:sz="4" w:space="0"/>
              <w:right w:val="single" w:color="auto" w:sz="4" w:space="0"/>
            </w:tcBorders>
          </w:tcPr>
          <w:p w14:paraId="11AA08AD">
            <w:pP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344.93</w:t>
            </w:r>
          </w:p>
        </w:tc>
      </w:tr>
      <w:tr w14:paraId="6B7199F7">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1800469C">
            <w:pPr>
              <w:rPr>
                <w:rFonts w:ascii="仿宋_GB2312" w:hAnsi="宋体" w:eastAsia="仿宋_GB2312" w:cs="宋体"/>
                <w:color w:val="auto"/>
                <w:sz w:val="32"/>
                <w:szCs w:val="32"/>
              </w:rPr>
            </w:pPr>
            <w:r>
              <w:rPr>
                <w:rFonts w:hint="eastAsia" w:ascii="仿宋_GB2312" w:eastAsia="仿宋_GB2312"/>
                <w:color w:val="auto"/>
                <w:sz w:val="32"/>
                <w:szCs w:val="32"/>
              </w:rPr>
              <w:t>其中：汽车</w:t>
            </w:r>
          </w:p>
        </w:tc>
        <w:tc>
          <w:tcPr>
            <w:tcW w:w="2700" w:type="dxa"/>
            <w:tcBorders>
              <w:top w:val="nil"/>
              <w:left w:val="nil"/>
              <w:bottom w:val="single" w:color="auto" w:sz="4" w:space="0"/>
              <w:right w:val="single" w:color="auto" w:sz="4" w:space="0"/>
            </w:tcBorders>
          </w:tcPr>
          <w:p w14:paraId="558B02F0">
            <w:pPr>
              <w:rPr>
                <w:rFonts w:ascii="宋体" w:hAnsi="宋体" w:cs="宋体"/>
                <w:color w:val="auto"/>
                <w:sz w:val="22"/>
                <w:szCs w:val="22"/>
              </w:rPr>
            </w:pPr>
            <w:r>
              <w:rPr>
                <w:rFonts w:hint="eastAsia"/>
                <w:color w:val="auto"/>
                <w:sz w:val="22"/>
                <w:szCs w:val="22"/>
              </w:rPr>
              <w:t>3</w:t>
            </w:r>
          </w:p>
        </w:tc>
        <w:tc>
          <w:tcPr>
            <w:tcW w:w="6192" w:type="dxa"/>
            <w:tcBorders>
              <w:top w:val="nil"/>
              <w:left w:val="nil"/>
              <w:bottom w:val="single" w:color="auto" w:sz="4" w:space="0"/>
              <w:right w:val="single" w:color="auto" w:sz="4" w:space="0"/>
            </w:tcBorders>
          </w:tcPr>
          <w:p w14:paraId="413C24A0">
            <w:pPr>
              <w:rPr>
                <w:rFonts w:ascii="宋体" w:hAnsi="宋体" w:cs="宋体"/>
                <w:color w:val="auto"/>
                <w:sz w:val="22"/>
                <w:szCs w:val="22"/>
              </w:rPr>
            </w:pPr>
            <w:r>
              <w:rPr>
                <w:rFonts w:hint="eastAsia"/>
                <w:color w:val="auto"/>
                <w:sz w:val="22"/>
                <w:szCs w:val="22"/>
              </w:rPr>
              <w:t>38.72</w:t>
            </w:r>
          </w:p>
        </w:tc>
      </w:tr>
      <w:tr w14:paraId="1C4694DE">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44197136">
            <w:pPr>
              <w:rPr>
                <w:rFonts w:ascii="仿宋_GB2312" w:hAnsi="宋体" w:eastAsia="仿宋_GB2312" w:cs="宋体"/>
                <w:color w:val="auto"/>
                <w:sz w:val="32"/>
                <w:szCs w:val="32"/>
              </w:rPr>
            </w:pPr>
            <w:r>
              <w:rPr>
                <w:rFonts w:hint="eastAsia" w:ascii="仿宋_GB2312" w:eastAsia="仿宋_GB2312"/>
                <w:color w:val="auto"/>
                <w:sz w:val="32"/>
                <w:szCs w:val="32"/>
              </w:rPr>
              <w:t>三、专用设备</w:t>
            </w:r>
          </w:p>
        </w:tc>
        <w:tc>
          <w:tcPr>
            <w:tcW w:w="2700" w:type="dxa"/>
            <w:tcBorders>
              <w:top w:val="nil"/>
              <w:left w:val="nil"/>
              <w:bottom w:val="single" w:color="auto" w:sz="4" w:space="0"/>
              <w:right w:val="single" w:color="auto" w:sz="4" w:space="0"/>
            </w:tcBorders>
          </w:tcPr>
          <w:p w14:paraId="229DCBC5">
            <w:pPr>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564</w:t>
            </w:r>
          </w:p>
          <w:p w14:paraId="74665EE6">
            <w:pPr>
              <w:rPr>
                <w:rFonts w:hint="default" w:ascii="宋体" w:hAnsi="宋体" w:cs="宋体"/>
                <w:color w:val="auto"/>
                <w:sz w:val="22"/>
                <w:szCs w:val="22"/>
                <w:lang w:val="en-US" w:eastAsia="zh-CN"/>
              </w:rPr>
            </w:pPr>
          </w:p>
        </w:tc>
        <w:tc>
          <w:tcPr>
            <w:tcW w:w="6192" w:type="dxa"/>
            <w:tcBorders>
              <w:top w:val="nil"/>
              <w:left w:val="nil"/>
              <w:bottom w:val="single" w:color="auto" w:sz="4" w:space="0"/>
              <w:right w:val="single" w:color="auto" w:sz="4" w:space="0"/>
            </w:tcBorders>
          </w:tcPr>
          <w:p w14:paraId="193F618E">
            <w:pP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212.79</w:t>
            </w:r>
          </w:p>
        </w:tc>
      </w:tr>
      <w:tr w14:paraId="12C5FC79">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7486EEA1">
            <w:pPr>
              <w:rPr>
                <w:rFonts w:ascii="仿宋_GB2312" w:hAnsi="宋体" w:eastAsia="仿宋_GB2312" w:cs="宋体"/>
                <w:color w:val="auto"/>
                <w:sz w:val="32"/>
                <w:szCs w:val="32"/>
              </w:rPr>
            </w:pPr>
            <w:r>
              <w:rPr>
                <w:rFonts w:hint="eastAsia" w:ascii="仿宋_GB2312" w:eastAsia="仿宋_GB2312"/>
                <w:color w:val="auto"/>
                <w:sz w:val="32"/>
                <w:szCs w:val="32"/>
              </w:rPr>
              <w:t>四、文物与陈列品</w:t>
            </w:r>
          </w:p>
        </w:tc>
        <w:tc>
          <w:tcPr>
            <w:tcW w:w="2700" w:type="dxa"/>
            <w:tcBorders>
              <w:top w:val="nil"/>
              <w:left w:val="nil"/>
              <w:bottom w:val="single" w:color="auto" w:sz="4" w:space="0"/>
              <w:right w:val="single" w:color="auto" w:sz="4" w:space="0"/>
            </w:tcBorders>
          </w:tcPr>
          <w:p w14:paraId="2E0FA66F">
            <w:pPr>
              <w:rPr>
                <w:rFonts w:ascii="宋体" w:hAnsi="宋体" w:cs="宋体"/>
                <w:color w:val="auto"/>
                <w:sz w:val="20"/>
                <w:szCs w:val="20"/>
              </w:rPr>
            </w:pPr>
          </w:p>
        </w:tc>
        <w:tc>
          <w:tcPr>
            <w:tcW w:w="6192" w:type="dxa"/>
            <w:tcBorders>
              <w:top w:val="nil"/>
              <w:left w:val="nil"/>
              <w:bottom w:val="single" w:color="auto" w:sz="4" w:space="0"/>
              <w:right w:val="single" w:color="auto" w:sz="4" w:space="0"/>
            </w:tcBorders>
          </w:tcPr>
          <w:p w14:paraId="0BD67785">
            <w:pPr>
              <w:rPr>
                <w:rFonts w:ascii="宋体" w:hAnsi="宋体" w:cs="宋体"/>
                <w:color w:val="auto"/>
                <w:sz w:val="20"/>
                <w:szCs w:val="20"/>
              </w:rPr>
            </w:pPr>
          </w:p>
        </w:tc>
      </w:tr>
      <w:tr w14:paraId="55EBE938">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66FFF9EF">
            <w:pPr>
              <w:rPr>
                <w:rFonts w:ascii="仿宋_GB2312" w:hAnsi="宋体" w:eastAsia="仿宋_GB2312" w:cs="宋体"/>
                <w:color w:val="auto"/>
                <w:sz w:val="32"/>
                <w:szCs w:val="32"/>
              </w:rPr>
            </w:pPr>
            <w:r>
              <w:rPr>
                <w:rFonts w:hint="eastAsia" w:ascii="仿宋_GB2312" w:eastAsia="仿宋_GB2312"/>
                <w:color w:val="auto"/>
                <w:sz w:val="32"/>
                <w:szCs w:val="32"/>
              </w:rPr>
              <w:t>其中：文物</w:t>
            </w:r>
          </w:p>
        </w:tc>
        <w:tc>
          <w:tcPr>
            <w:tcW w:w="2700" w:type="dxa"/>
            <w:tcBorders>
              <w:top w:val="nil"/>
              <w:left w:val="nil"/>
              <w:bottom w:val="single" w:color="auto" w:sz="4" w:space="0"/>
              <w:right w:val="single" w:color="auto" w:sz="4" w:space="0"/>
            </w:tcBorders>
          </w:tcPr>
          <w:p w14:paraId="50D2A8E9">
            <w:pPr>
              <w:rPr>
                <w:rFonts w:ascii="宋体" w:hAnsi="宋体" w:cs="宋体"/>
                <w:color w:val="auto"/>
                <w:sz w:val="20"/>
                <w:szCs w:val="20"/>
              </w:rPr>
            </w:pPr>
          </w:p>
        </w:tc>
        <w:tc>
          <w:tcPr>
            <w:tcW w:w="6192" w:type="dxa"/>
            <w:tcBorders>
              <w:top w:val="nil"/>
              <w:left w:val="nil"/>
              <w:bottom w:val="single" w:color="auto" w:sz="4" w:space="0"/>
              <w:right w:val="single" w:color="auto" w:sz="4" w:space="0"/>
            </w:tcBorders>
          </w:tcPr>
          <w:p w14:paraId="39ACED9F">
            <w:pPr>
              <w:rPr>
                <w:rFonts w:ascii="宋体" w:hAnsi="宋体" w:cs="宋体"/>
                <w:color w:val="auto"/>
                <w:sz w:val="20"/>
                <w:szCs w:val="20"/>
              </w:rPr>
            </w:pPr>
          </w:p>
        </w:tc>
      </w:tr>
      <w:tr w14:paraId="2E02052F">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134E695D">
            <w:pPr>
              <w:rPr>
                <w:rFonts w:ascii="仿宋_GB2312" w:hAnsi="宋体" w:eastAsia="仿宋_GB2312" w:cs="宋体"/>
                <w:color w:val="auto"/>
                <w:sz w:val="32"/>
                <w:szCs w:val="32"/>
              </w:rPr>
            </w:pPr>
            <w:r>
              <w:rPr>
                <w:rFonts w:hint="eastAsia" w:ascii="仿宋_GB2312" w:eastAsia="仿宋_GB2312"/>
                <w:color w:val="auto"/>
                <w:sz w:val="32"/>
                <w:szCs w:val="32"/>
              </w:rPr>
              <w:t>陈列品</w:t>
            </w:r>
          </w:p>
        </w:tc>
        <w:tc>
          <w:tcPr>
            <w:tcW w:w="2700" w:type="dxa"/>
            <w:tcBorders>
              <w:top w:val="nil"/>
              <w:left w:val="nil"/>
              <w:bottom w:val="single" w:color="auto" w:sz="4" w:space="0"/>
              <w:right w:val="single" w:color="auto" w:sz="4" w:space="0"/>
            </w:tcBorders>
          </w:tcPr>
          <w:p w14:paraId="1B45F060">
            <w:pPr>
              <w:rPr>
                <w:rFonts w:ascii="宋体" w:hAnsi="宋体" w:cs="宋体"/>
                <w:color w:val="auto"/>
                <w:sz w:val="20"/>
                <w:szCs w:val="20"/>
              </w:rPr>
            </w:pPr>
          </w:p>
        </w:tc>
        <w:tc>
          <w:tcPr>
            <w:tcW w:w="6192" w:type="dxa"/>
            <w:tcBorders>
              <w:top w:val="nil"/>
              <w:left w:val="nil"/>
              <w:bottom w:val="single" w:color="auto" w:sz="4" w:space="0"/>
              <w:right w:val="single" w:color="auto" w:sz="4" w:space="0"/>
            </w:tcBorders>
          </w:tcPr>
          <w:p w14:paraId="57925600">
            <w:pPr>
              <w:rPr>
                <w:rFonts w:ascii="宋体" w:hAnsi="宋体" w:cs="宋体"/>
                <w:color w:val="auto"/>
                <w:sz w:val="20"/>
                <w:szCs w:val="20"/>
              </w:rPr>
            </w:pPr>
          </w:p>
        </w:tc>
      </w:tr>
      <w:tr w14:paraId="7BDC6468">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70F24FF0">
            <w:pPr>
              <w:rPr>
                <w:rFonts w:ascii="仿宋_GB2312" w:hAnsi="宋体" w:eastAsia="仿宋_GB2312" w:cs="宋体"/>
                <w:color w:val="auto"/>
                <w:sz w:val="32"/>
                <w:szCs w:val="32"/>
              </w:rPr>
            </w:pPr>
            <w:r>
              <w:rPr>
                <w:rFonts w:hint="eastAsia" w:ascii="仿宋_GB2312" w:eastAsia="仿宋_GB2312"/>
                <w:color w:val="auto"/>
                <w:sz w:val="32"/>
                <w:szCs w:val="32"/>
              </w:rPr>
              <w:t>五、图书档案</w:t>
            </w:r>
          </w:p>
        </w:tc>
        <w:tc>
          <w:tcPr>
            <w:tcW w:w="2700" w:type="dxa"/>
            <w:tcBorders>
              <w:top w:val="nil"/>
              <w:left w:val="nil"/>
              <w:bottom w:val="single" w:color="auto" w:sz="4" w:space="0"/>
              <w:right w:val="single" w:color="auto" w:sz="4" w:space="0"/>
            </w:tcBorders>
          </w:tcPr>
          <w:p w14:paraId="655479C2">
            <w:pP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16</w:t>
            </w:r>
          </w:p>
        </w:tc>
        <w:tc>
          <w:tcPr>
            <w:tcW w:w="6192" w:type="dxa"/>
            <w:tcBorders>
              <w:top w:val="nil"/>
              <w:left w:val="nil"/>
              <w:bottom w:val="single" w:color="auto" w:sz="4" w:space="0"/>
              <w:right w:val="single" w:color="auto" w:sz="4" w:space="0"/>
            </w:tcBorders>
          </w:tcPr>
          <w:p w14:paraId="4ED41AAA">
            <w:pP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43.07</w:t>
            </w:r>
          </w:p>
        </w:tc>
      </w:tr>
      <w:tr w14:paraId="6A6101D1">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36B75576">
            <w:pPr>
              <w:rPr>
                <w:rFonts w:ascii="仿宋_GB2312" w:hAnsi="宋体" w:eastAsia="仿宋_GB2312" w:cs="宋体"/>
                <w:color w:val="auto"/>
                <w:sz w:val="32"/>
                <w:szCs w:val="32"/>
              </w:rPr>
            </w:pPr>
            <w:r>
              <w:rPr>
                <w:rFonts w:hint="eastAsia" w:ascii="仿宋_GB2312" w:eastAsia="仿宋_GB2312"/>
                <w:color w:val="auto"/>
                <w:sz w:val="32"/>
                <w:szCs w:val="32"/>
              </w:rPr>
              <w:t>其中：图书资料</w:t>
            </w:r>
          </w:p>
        </w:tc>
        <w:tc>
          <w:tcPr>
            <w:tcW w:w="2700" w:type="dxa"/>
            <w:tcBorders>
              <w:top w:val="nil"/>
              <w:left w:val="nil"/>
              <w:bottom w:val="single" w:color="auto" w:sz="4" w:space="0"/>
              <w:right w:val="single" w:color="auto" w:sz="4" w:space="0"/>
            </w:tcBorders>
            <w:vAlign w:val="top"/>
          </w:tcPr>
          <w:p w14:paraId="72F7D7E8">
            <w:pPr>
              <w:rPr>
                <w:rFonts w:ascii="宋体" w:hAnsi="宋体" w:cs="宋体"/>
                <w:color w:val="auto"/>
                <w:sz w:val="22"/>
                <w:szCs w:val="22"/>
              </w:rPr>
            </w:pPr>
            <w:r>
              <w:rPr>
                <w:rFonts w:hint="eastAsia" w:ascii="宋体" w:hAnsi="宋体" w:cs="宋体"/>
                <w:color w:val="auto"/>
                <w:sz w:val="22"/>
                <w:szCs w:val="22"/>
                <w:lang w:val="en-US" w:eastAsia="zh-CN"/>
              </w:rPr>
              <w:t>16</w:t>
            </w:r>
          </w:p>
        </w:tc>
        <w:tc>
          <w:tcPr>
            <w:tcW w:w="6192" w:type="dxa"/>
            <w:tcBorders>
              <w:top w:val="nil"/>
              <w:left w:val="nil"/>
              <w:bottom w:val="single" w:color="auto" w:sz="4" w:space="0"/>
              <w:right w:val="single" w:color="auto" w:sz="4" w:space="0"/>
            </w:tcBorders>
            <w:vAlign w:val="top"/>
          </w:tcPr>
          <w:p w14:paraId="689E0F7D">
            <w:pPr>
              <w:rPr>
                <w:rFonts w:ascii="宋体" w:hAnsi="宋体" w:cs="宋体"/>
                <w:color w:val="auto"/>
                <w:sz w:val="22"/>
                <w:szCs w:val="22"/>
              </w:rPr>
            </w:pPr>
            <w:r>
              <w:rPr>
                <w:rFonts w:hint="eastAsia" w:ascii="宋体" w:hAnsi="宋体" w:cs="宋体"/>
                <w:color w:val="auto"/>
                <w:sz w:val="22"/>
                <w:szCs w:val="22"/>
                <w:lang w:val="en-US" w:eastAsia="zh-CN"/>
              </w:rPr>
              <w:t>43.07</w:t>
            </w:r>
          </w:p>
        </w:tc>
      </w:tr>
      <w:tr w14:paraId="56F4ABE6">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0EA2C2AB">
            <w:pPr>
              <w:rPr>
                <w:rFonts w:ascii="仿宋_GB2312" w:hAnsi="宋体" w:eastAsia="仿宋_GB2312" w:cs="宋体"/>
                <w:color w:val="auto"/>
                <w:sz w:val="32"/>
                <w:szCs w:val="32"/>
              </w:rPr>
            </w:pPr>
            <w:r>
              <w:rPr>
                <w:rFonts w:hint="eastAsia" w:ascii="仿宋_GB2312" w:eastAsia="仿宋_GB2312"/>
                <w:color w:val="auto"/>
                <w:sz w:val="32"/>
                <w:szCs w:val="32"/>
              </w:rPr>
              <w:t>六、家具、用具、装具及动植物</w:t>
            </w:r>
          </w:p>
        </w:tc>
        <w:tc>
          <w:tcPr>
            <w:tcW w:w="2700" w:type="dxa"/>
            <w:tcBorders>
              <w:top w:val="nil"/>
              <w:left w:val="nil"/>
              <w:bottom w:val="single" w:color="auto" w:sz="4" w:space="0"/>
              <w:right w:val="single" w:color="auto" w:sz="4" w:space="0"/>
            </w:tcBorders>
          </w:tcPr>
          <w:p w14:paraId="49EF8FF9">
            <w:pPr>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2028</w:t>
            </w:r>
          </w:p>
          <w:p w14:paraId="7F3CE4E9">
            <w:pPr>
              <w:rPr>
                <w:rFonts w:hint="default" w:ascii="宋体" w:hAnsi="宋体" w:cs="宋体"/>
                <w:color w:val="auto"/>
                <w:sz w:val="22"/>
                <w:szCs w:val="22"/>
                <w:lang w:val="en-US" w:eastAsia="zh-CN"/>
              </w:rPr>
            </w:pPr>
          </w:p>
        </w:tc>
        <w:tc>
          <w:tcPr>
            <w:tcW w:w="6192" w:type="dxa"/>
            <w:tcBorders>
              <w:top w:val="nil"/>
              <w:left w:val="nil"/>
              <w:bottom w:val="single" w:color="auto" w:sz="4" w:space="0"/>
              <w:right w:val="single" w:color="auto" w:sz="4" w:space="0"/>
            </w:tcBorders>
          </w:tcPr>
          <w:p w14:paraId="3CABB220">
            <w:pP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146.72</w:t>
            </w:r>
          </w:p>
        </w:tc>
      </w:tr>
      <w:tr w14:paraId="1F479623">
        <w:tblPrEx>
          <w:tblCellMar>
            <w:top w:w="0" w:type="dxa"/>
            <w:left w:w="108" w:type="dxa"/>
            <w:bottom w:w="0" w:type="dxa"/>
            <w:right w:w="108" w:type="dxa"/>
          </w:tblCellMar>
        </w:tblPrEx>
        <w:trPr>
          <w:trHeight w:val="567" w:hRule="atLeast"/>
        </w:trPr>
        <w:tc>
          <w:tcPr>
            <w:tcW w:w="4788" w:type="dxa"/>
            <w:tcBorders>
              <w:top w:val="nil"/>
              <w:left w:val="single" w:color="auto" w:sz="4" w:space="0"/>
              <w:bottom w:val="single" w:color="auto" w:sz="4" w:space="0"/>
              <w:right w:val="single" w:color="auto" w:sz="4" w:space="0"/>
            </w:tcBorders>
          </w:tcPr>
          <w:p w14:paraId="1A5DD7C6">
            <w:pPr>
              <w:rPr>
                <w:rFonts w:ascii="仿宋_GB2312" w:hAnsi="宋体" w:eastAsia="仿宋_GB2312" w:cs="宋体"/>
                <w:color w:val="auto"/>
                <w:sz w:val="32"/>
                <w:szCs w:val="32"/>
              </w:rPr>
            </w:pPr>
            <w:r>
              <w:rPr>
                <w:rFonts w:hint="eastAsia" w:ascii="仿宋_GB2312" w:eastAsia="仿宋_GB2312"/>
                <w:color w:val="auto"/>
                <w:sz w:val="32"/>
                <w:szCs w:val="32"/>
              </w:rPr>
              <w:t>其中：家具用具</w:t>
            </w:r>
          </w:p>
        </w:tc>
        <w:tc>
          <w:tcPr>
            <w:tcW w:w="2700" w:type="dxa"/>
            <w:tcBorders>
              <w:top w:val="nil"/>
              <w:left w:val="nil"/>
              <w:bottom w:val="single" w:color="auto" w:sz="4" w:space="0"/>
              <w:right w:val="single" w:color="auto" w:sz="4" w:space="0"/>
            </w:tcBorders>
            <w:vAlign w:val="top"/>
          </w:tcPr>
          <w:p w14:paraId="25B342E7">
            <w:pPr>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2028</w:t>
            </w:r>
          </w:p>
          <w:p w14:paraId="1F912A67">
            <w:pPr>
              <w:rPr>
                <w:rFonts w:ascii="宋体" w:hAnsi="宋体" w:cs="宋体"/>
                <w:color w:val="auto"/>
                <w:sz w:val="22"/>
                <w:szCs w:val="22"/>
              </w:rPr>
            </w:pPr>
          </w:p>
        </w:tc>
        <w:tc>
          <w:tcPr>
            <w:tcW w:w="6192" w:type="dxa"/>
            <w:tcBorders>
              <w:top w:val="nil"/>
              <w:left w:val="nil"/>
              <w:bottom w:val="single" w:color="auto" w:sz="4" w:space="0"/>
              <w:right w:val="single" w:color="auto" w:sz="4" w:space="0"/>
            </w:tcBorders>
            <w:vAlign w:val="top"/>
          </w:tcPr>
          <w:p w14:paraId="5A169C0D">
            <w:pPr>
              <w:rPr>
                <w:rFonts w:hint="default" w:ascii="宋体" w:hAnsi="宋体" w:cs="宋体"/>
                <w:color w:val="auto"/>
                <w:sz w:val="22"/>
                <w:szCs w:val="22"/>
                <w:lang w:val="en-US"/>
              </w:rPr>
            </w:pPr>
            <w:r>
              <w:rPr>
                <w:rFonts w:hint="eastAsia" w:ascii="宋体" w:hAnsi="宋体" w:cs="宋体"/>
                <w:color w:val="auto"/>
                <w:sz w:val="22"/>
                <w:szCs w:val="22"/>
                <w:lang w:val="en-US" w:eastAsia="zh-CN"/>
              </w:rPr>
              <w:t>146.72</w:t>
            </w:r>
          </w:p>
        </w:tc>
      </w:tr>
    </w:tbl>
    <w:p w14:paraId="431827FD">
      <w:pPr>
        <w:widowControl/>
        <w:jc w:val="center"/>
        <w:rPr>
          <w:rFonts w:ascii="仿宋_GB2312" w:hAnsi="宋体" w:eastAsia="仿宋_GB2312" w:cs="宋体"/>
          <w:b/>
          <w:bCs/>
          <w:kern w:val="0"/>
          <w:sz w:val="32"/>
          <w:szCs w:val="30"/>
        </w:rPr>
      </w:pPr>
      <w:r>
        <w:rPr>
          <w:rFonts w:hint="eastAsia" w:ascii="仿宋_GB2312" w:hAnsi="宋体" w:eastAsia="仿宋_GB2312" w:cs="宋体"/>
          <w:b/>
          <w:bCs/>
          <w:kern w:val="0"/>
          <w:sz w:val="32"/>
          <w:szCs w:val="30"/>
        </w:rPr>
        <w:t>202</w:t>
      </w:r>
      <w:r>
        <w:rPr>
          <w:rFonts w:hint="eastAsia" w:ascii="仿宋_GB2312" w:hAnsi="宋体" w:eastAsia="仿宋_GB2312" w:cs="宋体"/>
          <w:b/>
          <w:bCs/>
          <w:kern w:val="0"/>
          <w:sz w:val="32"/>
          <w:szCs w:val="30"/>
          <w:lang w:val="en-US" w:eastAsia="zh-CN"/>
        </w:rPr>
        <w:t>1</w:t>
      </w:r>
      <w:r>
        <w:rPr>
          <w:rFonts w:hint="eastAsia" w:ascii="仿宋_GB2312" w:hAnsi="宋体" w:eastAsia="仿宋_GB2312" w:cs="宋体"/>
          <w:b/>
          <w:bCs/>
          <w:kern w:val="0"/>
          <w:sz w:val="32"/>
          <w:szCs w:val="30"/>
        </w:rPr>
        <w:t>年拟购置固定资产情况</w:t>
      </w:r>
    </w:p>
    <w:p w14:paraId="56596F86">
      <w:pPr>
        <w:ind w:firstLine="640" w:firstLineChars="200"/>
      </w:pP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年度我部门拟购置资产情况如下：</w:t>
      </w:r>
    </w:p>
    <w:tbl>
      <w:tblPr>
        <w:tblStyle w:val="5"/>
        <w:tblpPr w:leftFromText="180" w:rightFromText="180" w:vertAnchor="text" w:horzAnchor="page" w:tblpX="5015" w:tblpY="1117"/>
        <w:tblOverlap w:val="never"/>
        <w:tblW w:w="6295" w:type="dxa"/>
        <w:tblInd w:w="0" w:type="dxa"/>
        <w:tblLayout w:type="fixed"/>
        <w:tblCellMar>
          <w:top w:w="0" w:type="dxa"/>
          <w:left w:w="0" w:type="dxa"/>
          <w:bottom w:w="0" w:type="dxa"/>
          <w:right w:w="0" w:type="dxa"/>
        </w:tblCellMar>
      </w:tblPr>
      <w:tblGrid>
        <w:gridCol w:w="2695"/>
        <w:gridCol w:w="1600"/>
        <w:gridCol w:w="2000"/>
      </w:tblGrid>
      <w:tr w14:paraId="7EF68621">
        <w:tblPrEx>
          <w:tblCellMar>
            <w:top w:w="0" w:type="dxa"/>
            <w:left w:w="0" w:type="dxa"/>
            <w:bottom w:w="0" w:type="dxa"/>
            <w:right w:w="0" w:type="dxa"/>
          </w:tblCellMar>
        </w:tblPrEx>
        <w:trPr>
          <w:trHeight w:val="600" w:hRule="atLeast"/>
        </w:trPr>
        <w:tc>
          <w:tcPr>
            <w:tcW w:w="2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397B0">
            <w:pPr>
              <w:widowControl/>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kern w:val="0"/>
                <w:sz w:val="32"/>
                <w:szCs w:val="32"/>
                <w:lang w:bidi="ar"/>
              </w:rPr>
              <w:t>拟购置资产名称</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5058C">
            <w:pPr>
              <w:widowControl/>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kern w:val="0"/>
                <w:sz w:val="32"/>
                <w:szCs w:val="32"/>
                <w:lang w:bidi="ar"/>
              </w:rPr>
              <w:t>新增数量</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7AB24">
            <w:pPr>
              <w:widowControl/>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kern w:val="0"/>
                <w:sz w:val="32"/>
                <w:szCs w:val="32"/>
                <w:lang w:bidi="ar"/>
              </w:rPr>
              <w:t>金额（万元）</w:t>
            </w:r>
          </w:p>
        </w:tc>
      </w:tr>
      <w:tr w14:paraId="3E7E8E98">
        <w:tblPrEx>
          <w:tblCellMar>
            <w:top w:w="0" w:type="dxa"/>
            <w:left w:w="0" w:type="dxa"/>
            <w:bottom w:w="0" w:type="dxa"/>
            <w:right w:w="0" w:type="dxa"/>
          </w:tblCellMar>
        </w:tblPrEx>
        <w:trPr>
          <w:trHeight w:val="285" w:hRule="atLeast"/>
        </w:trPr>
        <w:tc>
          <w:tcPr>
            <w:tcW w:w="2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B10E1">
            <w:pPr>
              <w:keepNext w:val="0"/>
              <w:keepLines w:val="0"/>
              <w:widowControl/>
              <w:suppressLineNumbers w:val="0"/>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办公家具</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B2535">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kern w:val="0"/>
                <w:sz w:val="32"/>
                <w:szCs w:val="32"/>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CDEE3">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27</w:t>
            </w:r>
          </w:p>
        </w:tc>
      </w:tr>
      <w:tr w14:paraId="31DCE040">
        <w:tblPrEx>
          <w:tblCellMar>
            <w:top w:w="0" w:type="dxa"/>
            <w:left w:w="0" w:type="dxa"/>
            <w:bottom w:w="0" w:type="dxa"/>
            <w:right w:w="0" w:type="dxa"/>
          </w:tblCellMar>
        </w:tblPrEx>
        <w:trPr>
          <w:trHeight w:val="285" w:hRule="atLeast"/>
        </w:trPr>
        <w:tc>
          <w:tcPr>
            <w:tcW w:w="2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3B1D4">
            <w:pPr>
              <w:keepNext w:val="0"/>
              <w:keepLines w:val="0"/>
              <w:widowControl/>
              <w:suppressLineNumbers w:val="0"/>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电气设备</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A1458">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kern w:val="0"/>
                <w:sz w:val="32"/>
                <w:szCs w:val="32"/>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E18E0">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10</w:t>
            </w:r>
          </w:p>
        </w:tc>
      </w:tr>
      <w:tr w14:paraId="35A489CD">
        <w:tblPrEx>
          <w:tblCellMar>
            <w:top w:w="0" w:type="dxa"/>
            <w:left w:w="0" w:type="dxa"/>
            <w:bottom w:w="0" w:type="dxa"/>
            <w:right w:w="0" w:type="dxa"/>
          </w:tblCellMar>
        </w:tblPrEx>
        <w:trPr>
          <w:trHeight w:val="285" w:hRule="atLeast"/>
        </w:trPr>
        <w:tc>
          <w:tcPr>
            <w:tcW w:w="2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78468D">
            <w:pPr>
              <w:keepNext w:val="0"/>
              <w:keepLines w:val="0"/>
              <w:widowControl/>
              <w:suppressLineNumbers w:val="0"/>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巡查设备</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34F58">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100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6C056">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0.12</w:t>
            </w:r>
          </w:p>
        </w:tc>
      </w:tr>
      <w:tr w14:paraId="24E8E571">
        <w:tblPrEx>
          <w:tblCellMar>
            <w:top w:w="0" w:type="dxa"/>
            <w:left w:w="0" w:type="dxa"/>
            <w:bottom w:w="0" w:type="dxa"/>
            <w:right w:w="0" w:type="dxa"/>
          </w:tblCellMar>
        </w:tblPrEx>
        <w:trPr>
          <w:trHeight w:val="285" w:hRule="atLeast"/>
        </w:trPr>
        <w:tc>
          <w:tcPr>
            <w:tcW w:w="2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52461">
            <w:pPr>
              <w:keepNext w:val="0"/>
              <w:keepLines w:val="0"/>
              <w:widowControl/>
              <w:suppressLineNumbers w:val="0"/>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智慧社区设施</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34A1E">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kern w:val="0"/>
                <w:sz w:val="32"/>
                <w:szCs w:val="32"/>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6B89BF">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352.06</w:t>
            </w:r>
          </w:p>
        </w:tc>
      </w:tr>
      <w:tr w14:paraId="5D33E0CA">
        <w:tblPrEx>
          <w:tblCellMar>
            <w:top w:w="0" w:type="dxa"/>
            <w:left w:w="0" w:type="dxa"/>
            <w:bottom w:w="0" w:type="dxa"/>
            <w:right w:w="0" w:type="dxa"/>
          </w:tblCellMar>
        </w:tblPrEx>
        <w:trPr>
          <w:trHeight w:val="285" w:hRule="atLeast"/>
        </w:trPr>
        <w:tc>
          <w:tcPr>
            <w:tcW w:w="2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49450">
            <w:pPr>
              <w:keepNext w:val="0"/>
              <w:keepLines w:val="0"/>
              <w:widowControl/>
              <w:suppressLineNumbers w:val="0"/>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平台服务器</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BE222">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kern w:val="0"/>
                <w:sz w:val="32"/>
                <w:szCs w:val="32"/>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72D6A">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4.5</w:t>
            </w:r>
          </w:p>
        </w:tc>
      </w:tr>
      <w:tr w14:paraId="14777AA1">
        <w:tblPrEx>
          <w:tblCellMar>
            <w:top w:w="0" w:type="dxa"/>
            <w:left w:w="0" w:type="dxa"/>
            <w:bottom w:w="0" w:type="dxa"/>
            <w:right w:w="0" w:type="dxa"/>
          </w:tblCellMar>
        </w:tblPrEx>
        <w:trPr>
          <w:trHeight w:val="285" w:hRule="atLeast"/>
        </w:trPr>
        <w:tc>
          <w:tcPr>
            <w:tcW w:w="2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E0C32">
            <w:pPr>
              <w:keepNext w:val="0"/>
              <w:keepLines w:val="0"/>
              <w:widowControl/>
              <w:suppressLineNumbers w:val="0"/>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社会网格化管理平台软件</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9CECD">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kern w:val="0"/>
                <w:sz w:val="32"/>
                <w:szCs w:val="32"/>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CB3D9">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192</w:t>
            </w:r>
          </w:p>
        </w:tc>
      </w:tr>
      <w:tr w14:paraId="509D589B">
        <w:tblPrEx>
          <w:tblCellMar>
            <w:top w:w="0" w:type="dxa"/>
            <w:left w:w="0" w:type="dxa"/>
            <w:bottom w:w="0" w:type="dxa"/>
            <w:right w:w="0" w:type="dxa"/>
          </w:tblCellMar>
        </w:tblPrEx>
        <w:trPr>
          <w:trHeight w:val="285" w:hRule="atLeast"/>
        </w:trPr>
        <w:tc>
          <w:tcPr>
            <w:tcW w:w="2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14:paraId="09B0411C">
            <w:pPr>
              <w:widowControl/>
              <w:jc w:val="center"/>
              <w:textAlignment w:val="top"/>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合计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14:paraId="596D321A">
            <w:pPr>
              <w:widowControl/>
              <w:jc w:val="center"/>
              <w:textAlignment w:val="top"/>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1519</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14:paraId="4F791FD0">
            <w:pPr>
              <w:widowControl/>
              <w:jc w:val="center"/>
              <w:textAlignment w:val="top"/>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585.68</w:t>
            </w:r>
          </w:p>
        </w:tc>
      </w:tr>
    </w:tbl>
    <w:p w14:paraId="1260486B">
      <w:pPr>
        <w:rPr>
          <w:rFonts w:ascii="仿宋_GB2312" w:hAnsi="仿宋_GB2312" w:eastAsia="仿宋_GB2312" w:cs="仿宋_GB2312"/>
          <w:bCs/>
          <w:sz w:val="32"/>
          <w:szCs w:val="32"/>
        </w:rPr>
      </w:pPr>
    </w:p>
    <w:p w14:paraId="2B593F66">
      <w:pPr>
        <w:rPr>
          <w:rFonts w:ascii="仿宋_GB2312" w:hAnsi="仿宋_GB2312" w:eastAsia="仿宋_GB2312" w:cs="仿宋_GB2312"/>
          <w:bCs/>
          <w:sz w:val="32"/>
          <w:szCs w:val="32"/>
        </w:rPr>
      </w:pPr>
    </w:p>
    <w:p w14:paraId="36CB8650">
      <w:pPr>
        <w:rPr>
          <w:rFonts w:ascii="仿宋_GB2312" w:hAnsi="仿宋_GB2312" w:eastAsia="仿宋_GB2312" w:cs="仿宋_GB2312"/>
          <w:bCs/>
          <w:sz w:val="32"/>
          <w:szCs w:val="32"/>
        </w:rPr>
      </w:pPr>
    </w:p>
    <w:p w14:paraId="2062CC8F">
      <w:pPr>
        <w:rPr>
          <w:rFonts w:ascii="仿宋_GB2312" w:hAnsi="仿宋_GB2312" w:eastAsia="仿宋_GB2312" w:cs="仿宋_GB2312"/>
          <w:bCs/>
          <w:sz w:val="32"/>
          <w:szCs w:val="32"/>
        </w:rPr>
      </w:pPr>
    </w:p>
    <w:p w14:paraId="205B7490">
      <w:pPr>
        <w:rPr>
          <w:rFonts w:ascii="仿宋_GB2312" w:hAnsi="仿宋_GB2312" w:eastAsia="仿宋_GB2312" w:cs="仿宋_GB2312"/>
          <w:bCs/>
          <w:sz w:val="32"/>
          <w:szCs w:val="32"/>
        </w:rPr>
      </w:pPr>
    </w:p>
    <w:p w14:paraId="4B631997">
      <w:pPr>
        <w:numPr>
          <w:ilvl w:val="0"/>
          <w:numId w:val="13"/>
        </w:num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名词解释</w:t>
      </w:r>
    </w:p>
    <w:p w14:paraId="07E14D9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1．基本支出：是指为保障机构正常运转，完成日常工作任务而发生的人员支出和公用支出。</w:t>
      </w:r>
    </w:p>
    <w:p w14:paraId="75F3DD3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2．项目支出：指在基本支出之外为完成特定行政任务和事业发展目标所发生的支出。</w:t>
      </w:r>
    </w:p>
    <w:p w14:paraId="694A523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 机关运行费：是指为保证行政单位（包括参照公务员管理的事业单位）运行，用于购买货物和服务的各项资金。主要包括：办公费、水费、电费、邮电费、福利费、日常维修费、办公取暖费、物业服务费、公务车运行维护费等。</w:t>
      </w:r>
    </w:p>
    <w:p w14:paraId="098CED23">
      <w:pPr>
        <w:spacing w:line="560" w:lineRule="exact"/>
        <w:ind w:firstLine="643" w:firstLineChars="200"/>
        <w:rPr>
          <w:rFonts w:ascii="仿宋_GB2312" w:hAnsi="仿宋_GB2312" w:eastAsia="仿宋_GB2312" w:cs="仿宋_GB2312"/>
        </w:rPr>
      </w:pPr>
      <w:r>
        <w:rPr>
          <w:rFonts w:hint="eastAsia" w:ascii="仿宋_GB2312" w:hAnsi="仿宋_GB2312" w:eastAsia="仿宋_GB2312" w:cs="仿宋_GB2312"/>
          <w:b/>
          <w:sz w:val="32"/>
          <w:szCs w:val="32"/>
        </w:rPr>
        <w:t>九、其他情况说明</w:t>
      </w:r>
    </w:p>
    <w:p w14:paraId="5B9095D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年部门预算无国有资本经营预算财政拨款收支，因此相关表格数据为零。</w:t>
      </w:r>
    </w:p>
    <w:p w14:paraId="78BFDFDE">
      <w:pPr>
        <w:rPr>
          <w:rFonts w:ascii="仿宋_GB2312" w:hAnsi="仿宋_GB2312" w:eastAsia="仿宋_GB2312" w:cs="仿宋_GB2312"/>
        </w:rPr>
      </w:pPr>
    </w:p>
    <w:sectPr>
      <w:headerReference r:id="rId7" w:type="first"/>
      <w:footerReference r:id="rId10" w:type="first"/>
      <w:headerReference r:id="rId5" w:type="default"/>
      <w:footerReference r:id="rId8" w:type="default"/>
      <w:headerReference r:id="rId6" w:type="even"/>
      <w:footerReference r:id="rId9" w:type="even"/>
      <w:pgSz w:w="16838" w:h="11905" w:orient="landscape"/>
      <w:pgMar w:top="1304" w:right="1984" w:bottom="1304" w:left="1134" w:header="851" w:footer="992" w:gutter="0"/>
      <w:cols w:space="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090EA5F-C68D-4BE3-9F3E-93665FE296C6}"/>
  </w:font>
  <w:font w:name="Arial">
    <w:panose1 w:val="020B0604020202020204"/>
    <w:charset w:val="01"/>
    <w:family w:val="swiss"/>
    <w:pitch w:val="default"/>
    <w:sig w:usb0="E0002EFF" w:usb1="C000785B" w:usb2="00000009" w:usb3="00000000" w:csb0="400001FF" w:csb1="FFFF0000"/>
    <w:embedRegular r:id="rId2" w:fontKey="{65A3D1A3-020C-467A-8939-5877DA00566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A245C6CE-51CC-4C45-B957-4E12B1248161}"/>
  </w:font>
  <w:font w:name="Symbol">
    <w:panose1 w:val="05050102010706020507"/>
    <w:charset w:val="02"/>
    <w:family w:val="roman"/>
    <w:pitch w:val="default"/>
    <w:sig w:usb0="00000000" w:usb1="00000000" w:usb2="00000000" w:usb3="00000000" w:csb0="80000000" w:csb1="00000000"/>
    <w:embedRegular r:id="rId4" w:fontKey="{45483009-12EA-4B8F-90A2-9B5B06313291}"/>
  </w:font>
  <w:font w:name="Calibri">
    <w:panose1 w:val="020F0502020204030204"/>
    <w:charset w:val="00"/>
    <w:family w:val="swiss"/>
    <w:pitch w:val="default"/>
    <w:sig w:usb0="E4002EFF" w:usb1="C000247B" w:usb2="00000009" w:usb3="00000000" w:csb0="200001FF" w:csb1="00000000"/>
    <w:embedRegular r:id="rId5" w:fontKey="{6DE06FBC-50D9-453E-8717-74CBF58B7F2F}"/>
  </w:font>
  <w:font w:name="Tahoma">
    <w:panose1 w:val="020B0604030504040204"/>
    <w:charset w:val="00"/>
    <w:family w:val="swiss"/>
    <w:pitch w:val="default"/>
    <w:sig w:usb0="E1002EFF" w:usb1="C000605B" w:usb2="00000029" w:usb3="00000000" w:csb0="200101FF" w:csb1="20280000"/>
    <w:embedRegular r:id="rId6" w:fontKey="{82D20B89-44A2-4FD6-9EBF-5B043A136579}"/>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7" w:fontKey="{FDDDAAC8-D1CC-45E4-BCDC-9688249B6A50}"/>
  </w:font>
  <w:font w:name="仿宋_GB2312">
    <w:panose1 w:val="02010609030101010101"/>
    <w:charset w:val="86"/>
    <w:family w:val="modern"/>
    <w:pitch w:val="default"/>
    <w:sig w:usb0="00000001" w:usb1="080E0000" w:usb2="00000000" w:usb3="00000000" w:csb0="00040000" w:csb1="00000000"/>
    <w:embedRegular r:id="rId8" w:fontKey="{8BC1D1D2-6231-44CF-92A8-C7B2FDA965A4}"/>
  </w:font>
  <w:font w:name="楷体_GB2312">
    <w:altName w:val="楷体"/>
    <w:panose1 w:val="02010609030101010101"/>
    <w:charset w:val="86"/>
    <w:family w:val="modern"/>
    <w:pitch w:val="default"/>
    <w:sig w:usb0="00000000" w:usb1="00000000" w:usb2="00000000" w:usb3="00000000" w:csb0="00040000" w:csb1="00000000"/>
    <w:embedRegular r:id="rId9" w:fontKey="{A2AAABDF-B4FA-42FE-9483-29CE98FC1BFA}"/>
  </w:font>
  <w:font w:name="方正小标宋_GBK">
    <w:panose1 w:val="02000000000000000000"/>
    <w:charset w:val="86"/>
    <w:family w:val="roman"/>
    <w:pitch w:val="default"/>
    <w:sig w:usb0="A00002BF" w:usb1="38CF7CFA" w:usb2="00082016" w:usb3="00000000" w:csb0="00040001" w:csb1="00000000"/>
    <w:embedRegular r:id="rId10" w:fontKey="{38B0FF38-6ADD-4BD3-97A3-DA3D4643D7E0}"/>
  </w:font>
  <w:font w:name="方正书宋_GBK">
    <w:altName w:val="宋体"/>
    <w:panose1 w:val="00000000000000000000"/>
    <w:charset w:val="86"/>
    <w:family w:val="roman"/>
    <w:pitch w:val="default"/>
    <w:sig w:usb0="00000000" w:usb1="00000000" w:usb2="00000000" w:usb3="00000000" w:csb0="00000000" w:csb1="00000000"/>
    <w:embedRegular r:id="rId11" w:fontKey="{0E9C3338-107C-4548-A415-0E2FA8F699D0}"/>
  </w:font>
  <w:font w:name="仿宋">
    <w:panose1 w:val="02010609060101010101"/>
    <w:charset w:val="86"/>
    <w:family w:val="modern"/>
    <w:pitch w:val="default"/>
    <w:sig w:usb0="800002BF" w:usb1="38CF7CFA" w:usb2="00000016" w:usb3="00000000" w:csb0="00040001" w:csb1="00000000"/>
    <w:embedRegular r:id="rId12" w:fontKey="{8F175A77-8752-4199-B628-14F356F9D6D2}"/>
  </w:font>
  <w:font w:name="方正仿宋_GBK">
    <w:panose1 w:val="02000000000000000000"/>
    <w:charset w:val="86"/>
    <w:family w:val="roman"/>
    <w:pitch w:val="default"/>
    <w:sig w:usb0="A00002BF" w:usb1="38CF7CFA" w:usb2="00082016" w:usb3="00000000" w:csb0="00040001" w:csb1="00000000"/>
    <w:embedRegular r:id="rId13" w:fontKey="{584B31C6-2393-495A-97B7-80EC6188148A}"/>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33E13">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F51E">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D6C14">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E272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BAAB2">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2819D">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67FE8">
    <w:pPr>
      <w:pStyle w:val="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A51AD">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5C2E4"/>
    <w:multiLevelType w:val="singleLevel"/>
    <w:tmpl w:val="9375C2E4"/>
    <w:lvl w:ilvl="0" w:tentative="0">
      <w:start w:val="2"/>
      <w:numFmt w:val="decimal"/>
      <w:suff w:val="nothing"/>
      <w:lvlText w:val="（%1）"/>
      <w:lvlJc w:val="left"/>
    </w:lvl>
  </w:abstractNum>
  <w:abstractNum w:abstractNumId="1">
    <w:nsid w:val="9D13944E"/>
    <w:multiLevelType w:val="singleLevel"/>
    <w:tmpl w:val="9D13944E"/>
    <w:lvl w:ilvl="0" w:tentative="0">
      <w:start w:val="1"/>
      <w:numFmt w:val="decimal"/>
      <w:suff w:val="space"/>
      <w:lvlText w:val="%1."/>
      <w:lvlJc w:val="left"/>
    </w:lvl>
  </w:abstractNum>
  <w:abstractNum w:abstractNumId="2">
    <w:nsid w:val="A3B5FF9A"/>
    <w:multiLevelType w:val="singleLevel"/>
    <w:tmpl w:val="A3B5FF9A"/>
    <w:lvl w:ilvl="0" w:tentative="0">
      <w:start w:val="2"/>
      <w:numFmt w:val="chineseCounting"/>
      <w:suff w:val="nothing"/>
      <w:lvlText w:val="（%1）"/>
      <w:lvlJc w:val="left"/>
      <w:rPr>
        <w:rFonts w:hint="eastAsia"/>
      </w:rPr>
    </w:lvl>
  </w:abstractNum>
  <w:abstractNum w:abstractNumId="3">
    <w:nsid w:val="A87EB58A"/>
    <w:multiLevelType w:val="singleLevel"/>
    <w:tmpl w:val="A87EB58A"/>
    <w:lvl w:ilvl="0" w:tentative="0">
      <w:start w:val="2"/>
      <w:numFmt w:val="decimal"/>
      <w:suff w:val="nothing"/>
      <w:lvlText w:val="（%1）"/>
      <w:lvlJc w:val="left"/>
    </w:lvl>
  </w:abstractNum>
  <w:abstractNum w:abstractNumId="4">
    <w:nsid w:val="C98C586D"/>
    <w:multiLevelType w:val="singleLevel"/>
    <w:tmpl w:val="C98C586D"/>
    <w:lvl w:ilvl="0" w:tentative="0">
      <w:start w:val="3"/>
      <w:numFmt w:val="chineseCounting"/>
      <w:suff w:val="nothing"/>
      <w:lvlText w:val="（%1）"/>
      <w:lvlJc w:val="left"/>
      <w:rPr>
        <w:rFonts w:hint="eastAsia"/>
      </w:rPr>
    </w:lvl>
  </w:abstractNum>
  <w:abstractNum w:abstractNumId="5">
    <w:nsid w:val="FD45EE76"/>
    <w:multiLevelType w:val="singleLevel"/>
    <w:tmpl w:val="FD45EE76"/>
    <w:lvl w:ilvl="0" w:tentative="0">
      <w:start w:val="1"/>
      <w:numFmt w:val="decimal"/>
      <w:suff w:val="nothing"/>
      <w:lvlText w:val="（%1）"/>
      <w:lvlJc w:val="left"/>
      <w:pPr>
        <w:ind w:left="740" w:leftChars="0" w:firstLine="0" w:firstLineChars="0"/>
      </w:pPr>
    </w:lvl>
  </w:abstractNum>
  <w:abstractNum w:abstractNumId="6">
    <w:nsid w:val="23B908EB"/>
    <w:multiLevelType w:val="singleLevel"/>
    <w:tmpl w:val="23B908EB"/>
    <w:lvl w:ilvl="0" w:tentative="0">
      <w:start w:val="2"/>
      <w:numFmt w:val="decimal"/>
      <w:suff w:val="nothing"/>
      <w:lvlText w:val="（%1）"/>
      <w:lvlJc w:val="left"/>
    </w:lvl>
  </w:abstractNum>
  <w:abstractNum w:abstractNumId="7">
    <w:nsid w:val="2E63B657"/>
    <w:multiLevelType w:val="singleLevel"/>
    <w:tmpl w:val="2E63B657"/>
    <w:lvl w:ilvl="0" w:tentative="0">
      <w:start w:val="2"/>
      <w:numFmt w:val="decimal"/>
      <w:suff w:val="nothing"/>
      <w:lvlText w:val="（%1）"/>
      <w:lvlJc w:val="left"/>
    </w:lvl>
  </w:abstractNum>
  <w:abstractNum w:abstractNumId="8">
    <w:nsid w:val="43A987A0"/>
    <w:multiLevelType w:val="singleLevel"/>
    <w:tmpl w:val="43A987A0"/>
    <w:lvl w:ilvl="0" w:tentative="0">
      <w:start w:val="8"/>
      <w:numFmt w:val="decimal"/>
      <w:suff w:val="nothing"/>
      <w:lvlText w:val="%1、"/>
      <w:lvlJc w:val="left"/>
    </w:lvl>
  </w:abstractNum>
  <w:abstractNum w:abstractNumId="9">
    <w:nsid w:val="502D1FAD"/>
    <w:multiLevelType w:val="singleLevel"/>
    <w:tmpl w:val="502D1FAD"/>
    <w:lvl w:ilvl="0" w:tentative="0">
      <w:start w:val="2"/>
      <w:numFmt w:val="decimal"/>
      <w:suff w:val="nothing"/>
      <w:lvlText w:val="（%1）"/>
      <w:lvlJc w:val="left"/>
    </w:lvl>
  </w:abstractNum>
  <w:abstractNum w:abstractNumId="10">
    <w:nsid w:val="517365EC"/>
    <w:multiLevelType w:val="multilevel"/>
    <w:tmpl w:val="517365EC"/>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1">
    <w:nsid w:val="6773BA8C"/>
    <w:multiLevelType w:val="singleLevel"/>
    <w:tmpl w:val="6773BA8C"/>
    <w:lvl w:ilvl="0" w:tentative="0">
      <w:start w:val="6"/>
      <w:numFmt w:val="chineseCounting"/>
      <w:suff w:val="nothing"/>
      <w:lvlText w:val="%1、"/>
      <w:lvlJc w:val="left"/>
      <w:rPr>
        <w:rFonts w:hint="eastAsia"/>
      </w:rPr>
    </w:lvl>
  </w:abstractNum>
  <w:abstractNum w:abstractNumId="12">
    <w:nsid w:val="7E5C23EA"/>
    <w:multiLevelType w:val="singleLevel"/>
    <w:tmpl w:val="7E5C23EA"/>
    <w:lvl w:ilvl="0" w:tentative="0">
      <w:start w:val="8"/>
      <w:numFmt w:val="chineseCounting"/>
      <w:suff w:val="nothing"/>
      <w:lvlText w:val="%1、"/>
      <w:lvlJc w:val="left"/>
      <w:rPr>
        <w:rFonts w:hint="eastAsia"/>
      </w:rPr>
    </w:lvl>
  </w:abstractNum>
  <w:num w:numId="1">
    <w:abstractNumId w:val="10"/>
  </w:num>
  <w:num w:numId="2">
    <w:abstractNumId w:val="2"/>
  </w:num>
  <w:num w:numId="3">
    <w:abstractNumId w:val="6"/>
  </w:num>
  <w:num w:numId="4">
    <w:abstractNumId w:val="7"/>
  </w:num>
  <w:num w:numId="5">
    <w:abstractNumId w:val="0"/>
  </w:num>
  <w:num w:numId="6">
    <w:abstractNumId w:val="9"/>
  </w:num>
  <w:num w:numId="7">
    <w:abstractNumId w:val="3"/>
  </w:num>
  <w:num w:numId="8">
    <w:abstractNumId w:val="8"/>
  </w:num>
  <w:num w:numId="9">
    <w:abstractNumId w:val="5"/>
  </w:num>
  <w:num w:numId="10">
    <w:abstractNumId w:val="4"/>
  </w:num>
  <w:num w:numId="11">
    <w:abstractNumId w:val="1"/>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bordersDoNotSurroundHeader w:val="0"/>
  <w:bordersDoNotSurroundFooter w:val="0"/>
  <w:documentProtection w:enforcement="0"/>
  <w:defaultTabStop w:val="420"/>
  <w:drawingGridHorizontalSpacing w:val="105"/>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OWFkNjBiNzczM2ZkNWJlMmFkMGI2YmI1ZWNmNGIifQ=="/>
  </w:docVars>
  <w:rsids>
    <w:rsidRoot w:val="00C26E1F"/>
    <w:rsid w:val="00065974"/>
    <w:rsid w:val="000A1988"/>
    <w:rsid w:val="0010226E"/>
    <w:rsid w:val="0019547F"/>
    <w:rsid w:val="001A2157"/>
    <w:rsid w:val="00463B31"/>
    <w:rsid w:val="004E7548"/>
    <w:rsid w:val="0050730E"/>
    <w:rsid w:val="006F06C4"/>
    <w:rsid w:val="008A559E"/>
    <w:rsid w:val="008B3EBA"/>
    <w:rsid w:val="008B427F"/>
    <w:rsid w:val="008F13A5"/>
    <w:rsid w:val="00A6157A"/>
    <w:rsid w:val="00C26E1F"/>
    <w:rsid w:val="00CC4520"/>
    <w:rsid w:val="00EE44CD"/>
    <w:rsid w:val="086E2E53"/>
    <w:rsid w:val="09D46912"/>
    <w:rsid w:val="0D4D3C7D"/>
    <w:rsid w:val="0E4561C8"/>
    <w:rsid w:val="0FC93F5A"/>
    <w:rsid w:val="10867491"/>
    <w:rsid w:val="12D90AC4"/>
    <w:rsid w:val="14111E62"/>
    <w:rsid w:val="15B821D1"/>
    <w:rsid w:val="164106ED"/>
    <w:rsid w:val="18120AA5"/>
    <w:rsid w:val="1E5D53C3"/>
    <w:rsid w:val="1E5D548D"/>
    <w:rsid w:val="20FD5235"/>
    <w:rsid w:val="25420D76"/>
    <w:rsid w:val="2957285D"/>
    <w:rsid w:val="2B4A0F00"/>
    <w:rsid w:val="2E250010"/>
    <w:rsid w:val="34154681"/>
    <w:rsid w:val="38396C0A"/>
    <w:rsid w:val="383C489C"/>
    <w:rsid w:val="38AE35E1"/>
    <w:rsid w:val="39E14CF1"/>
    <w:rsid w:val="3A664562"/>
    <w:rsid w:val="3BBE2B5F"/>
    <w:rsid w:val="3FFD0C29"/>
    <w:rsid w:val="4044253D"/>
    <w:rsid w:val="41642F23"/>
    <w:rsid w:val="423A0A9E"/>
    <w:rsid w:val="44234496"/>
    <w:rsid w:val="46E96F63"/>
    <w:rsid w:val="486D5C2F"/>
    <w:rsid w:val="4B426FCB"/>
    <w:rsid w:val="4C6339B3"/>
    <w:rsid w:val="53B73772"/>
    <w:rsid w:val="54DF79D2"/>
    <w:rsid w:val="56796AEE"/>
    <w:rsid w:val="578B23CC"/>
    <w:rsid w:val="57AF52AA"/>
    <w:rsid w:val="59A75111"/>
    <w:rsid w:val="60495359"/>
    <w:rsid w:val="64BC6FFA"/>
    <w:rsid w:val="65567276"/>
    <w:rsid w:val="656478F9"/>
    <w:rsid w:val="65F65AC5"/>
    <w:rsid w:val="69567684"/>
    <w:rsid w:val="6998124F"/>
    <w:rsid w:val="69B529F8"/>
    <w:rsid w:val="6A555405"/>
    <w:rsid w:val="6B1070C8"/>
    <w:rsid w:val="6BBE4943"/>
    <w:rsid w:val="6C2628E1"/>
    <w:rsid w:val="6C2C45BE"/>
    <w:rsid w:val="6C8558FB"/>
    <w:rsid w:val="703F09CE"/>
    <w:rsid w:val="71250AD4"/>
    <w:rsid w:val="73C46C35"/>
    <w:rsid w:val="75302F9E"/>
    <w:rsid w:val="762342A6"/>
    <w:rsid w:val="784C671B"/>
    <w:rsid w:val="79427827"/>
    <w:rsid w:val="7AB43929"/>
    <w:rsid w:val="7C081071"/>
    <w:rsid w:val="7CC83B57"/>
    <w:rsid w:val="7D525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ascii="Calibri" w:hAnsi="Calibri"/>
      <w:kern w:val="0"/>
      <w:sz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style>
  <w:style w:type="paragraph" w:customStyle="1" w:styleId="10">
    <w:name w:val="列出段落1"/>
    <w:basedOn w:val="1"/>
    <w:qFormat/>
    <w:uiPriority w:val="34"/>
    <w:pPr>
      <w:widowControl/>
      <w:adjustRightInd w:val="0"/>
      <w:snapToGrid w:val="0"/>
      <w:spacing w:after="200"/>
      <w:ind w:firstLine="420" w:firstLineChars="200"/>
      <w:jc w:val="left"/>
    </w:pPr>
    <w:rPr>
      <w:rFonts w:ascii="Tahoma" w:hAnsi="Tahoma" w:eastAsia="微软雅黑"/>
      <w:kern w:val="0"/>
      <w:sz w:val="22"/>
      <w:szCs w:val="22"/>
    </w:rPr>
  </w:style>
  <w:style w:type="character" w:customStyle="1" w:styleId="11">
    <w:name w:val="font3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17409</Words>
  <Characters>18325</Characters>
  <Lines>144</Lines>
  <Paragraphs>40</Paragraphs>
  <TotalTime>38</TotalTime>
  <ScaleCrop>false</ScaleCrop>
  <LinksUpToDate>false</LinksUpToDate>
  <CharactersWithSpaces>18809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2017-04-16T02:58:00Z</dcterms:created>
  <dc:creator>Master</dc:creator>
  <cp:lastModifiedBy>WPS_1644983477</cp:lastModifiedBy>
  <dcterms:modified xsi:type="dcterms:W3CDTF">2024-11-14T01:04:34Z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SaveFontToCloudKey">
    <vt:lpwstr>2398067_embed</vt:lpwstr>
  </property>
  <property fmtid="{D5CDD505-2E9C-101B-9397-08002B2CF9AE}" pid="4" name="ICV">
    <vt:lpwstr>E5F0EF96D7D44BB5913906C9DE0075CA_12</vt:lpwstr>
  </property>
</Properties>
</file>