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8</w:t>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1</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5</w:t>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fldChar w:fldCharType="end"/>
      </w:r>
      <w:r>
        <w:fldChar w:fldCharType="end"/>
      </w:r>
      <w:r>
        <w:rPr>
          <w:rFonts w:hint="eastAsia"/>
          <w:lang w:val="en-US" w:eastAsia="zh-CN"/>
        </w:rPr>
        <w:t>6</w:t>
      </w:r>
    </w:p>
    <w:p>
      <w:pPr>
        <w:pStyle w:val="32"/>
        <w:tabs>
          <w:tab w:val="right" w:leader="dot" w:pos="14562"/>
        </w:tabs>
        <w:rPr>
          <w:rFonts w:hint="default" w:eastAsia="方正仿宋_GBK"/>
          <w:lang w:val="en-US" w:eastAsia="zh-CN"/>
        </w:rPr>
      </w:pPr>
      <w:r>
        <w:fldChar w:fldCharType="begin"/>
      </w:r>
      <w:r>
        <w:instrText xml:space="preserve"> HYPERLINK \l "_Toc_3_3_0000000011" </w:instrText>
      </w:r>
      <w:r>
        <w:fldChar w:fldCharType="separate"/>
      </w:r>
      <w:r>
        <w:t>二、部门预算安排的总体情况</w:t>
      </w:r>
      <w:r>
        <w:tab/>
      </w:r>
      <w:r>
        <w:fldChar w:fldCharType="end"/>
      </w:r>
      <w:r>
        <w:rPr>
          <w:rFonts w:hint="eastAsia"/>
          <w:lang w:val="en-US" w:eastAsia="zh-CN"/>
        </w:rPr>
        <w:t>17</w:t>
      </w:r>
    </w:p>
    <w:p>
      <w:pPr>
        <w:pStyle w:val="3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fldChar w:fldCharType="end"/>
      </w:r>
      <w:r>
        <w:fldChar w:fldCharType="end"/>
      </w:r>
      <w:r>
        <w:rPr>
          <w:rFonts w:hint="eastAsia"/>
          <w:lang w:val="en-US" w:eastAsia="zh-CN"/>
        </w:rPr>
        <w:t>7</w:t>
      </w:r>
    </w:p>
    <w:p>
      <w:pPr>
        <w:pStyle w:val="3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fldChar w:fldCharType="end"/>
      </w:r>
      <w:r>
        <w:fldChar w:fldCharType="end"/>
      </w:r>
      <w:r>
        <w:rPr>
          <w:rFonts w:hint="eastAsia"/>
          <w:lang w:val="en-US" w:eastAsia="zh-CN"/>
        </w:rPr>
        <w:t>7</w:t>
      </w:r>
    </w:p>
    <w:p>
      <w:pPr>
        <w:pStyle w:val="3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fldChar w:fldCharType="end"/>
      </w:r>
      <w:r>
        <w:fldChar w:fldCharType="end"/>
      </w:r>
      <w:r>
        <w:rPr>
          <w:rFonts w:hint="eastAsia"/>
          <w:lang w:val="en-US" w:eastAsia="zh-CN"/>
        </w:rPr>
        <w:t>7</w:t>
      </w:r>
    </w:p>
    <w:p>
      <w:pPr>
        <w:pStyle w:val="3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w:t>
      </w:r>
      <w:r>
        <w:fldChar w:fldCharType="end"/>
      </w:r>
      <w:r>
        <w:fldChar w:fldCharType="end"/>
      </w:r>
      <w:r>
        <w:rPr>
          <w:rFonts w:hint="eastAsia"/>
          <w:lang w:val="en-US" w:eastAsia="zh-CN"/>
        </w:rPr>
        <w:t>6</w:t>
      </w:r>
    </w:p>
    <w:p>
      <w:pPr>
        <w:pStyle w:val="3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fldChar w:fldCharType="end"/>
      </w:r>
      <w:r>
        <w:fldChar w:fldCharType="end"/>
      </w:r>
      <w:r>
        <w:rPr>
          <w:rFonts w:hint="eastAsia"/>
          <w:lang w:val="en-US" w:eastAsia="zh-CN"/>
        </w:rPr>
        <w:t>6</w:t>
      </w:r>
    </w:p>
    <w:p>
      <w:pPr>
        <w:pStyle w:val="32"/>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27</w:t>
      </w:r>
    </w:p>
    <w:p>
      <w:pPr>
        <w:pStyle w:val="3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w:t>
      </w:r>
      <w:r>
        <w:fldChar w:fldCharType="end"/>
      </w:r>
      <w:r>
        <w:fldChar w:fldCharType="end"/>
      </w:r>
      <w:r>
        <w:rPr>
          <w:rFonts w:hint="eastAsia"/>
          <w:lang w:val="en-US" w:eastAsia="zh-CN"/>
        </w:rPr>
        <w:t>8</w:t>
      </w:r>
    </w:p>
    <w:p>
      <w:r>
        <w:fldChar w:fldCharType="end"/>
      </w:r>
    </w:p>
    <w:p>
      <w:pPr>
        <w:jc w:val="center"/>
      </w:pPr>
    </w:p>
    <w:p>
      <w:pPr>
        <w:jc w:val="center"/>
      </w:pPr>
    </w:p>
    <w:p>
      <w:pPr>
        <w:jc w:val="center"/>
      </w:pPr>
    </w:p>
    <w:p>
      <w:pPr>
        <w:jc w:val="center"/>
      </w:pPr>
    </w:p>
    <w:p>
      <w:pPr>
        <w:jc w:val="center"/>
      </w:pPr>
    </w:p>
    <w:p>
      <w:pPr>
        <w:jc w:val="center"/>
        <w:outlineLvl w:val="1"/>
        <w:rPr>
          <w:rFonts w:ascii="方正小标宋_GBK" w:hAnsi="方正小标宋_GBK" w:eastAsia="方正小标宋_GBK" w:cs="方正小标宋_GBK"/>
          <w:color w:val="000000"/>
          <w:sz w:val="36"/>
        </w:rPr>
      </w:pPr>
      <w:bookmarkStart w:id="0" w:name="_Toc_2_2_0000000001"/>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rPr>
                <w:rFonts w:hint="default" w:eastAsia="方正书宋_GBK"/>
                <w:lang w:val="en-US" w:eastAsia="zh-CN"/>
              </w:rPr>
            </w:pPr>
            <w:r>
              <w:rPr>
                <w:rFonts w:hint="eastAsia"/>
                <w:lang w:val="en-US" w:eastAsia="zh-CN"/>
              </w:rPr>
              <w:t>962.77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rPr>
                <w:rFonts w:hint="default" w:eastAsia="方正书宋_GBK"/>
                <w:lang w:val="en-US" w:eastAsia="zh-CN"/>
              </w:rPr>
            </w:pPr>
            <w:r>
              <w:t>915.</w:t>
            </w:r>
            <w:r>
              <w:rPr>
                <w:rFonts w:hint="eastAsia"/>
                <w:lang w:val="en-US" w:eastAsia="zh-CN"/>
              </w:rPr>
              <w:t>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rPr>
                <w:rFonts w:hint="default" w:eastAsia="方正书宋_GBK"/>
                <w:lang w:val="en-US" w:eastAsia="zh-CN"/>
              </w:rPr>
            </w:pPr>
            <w:r>
              <w:rPr>
                <w:rFonts w:hint="eastAsia"/>
                <w:lang w:val="en-US" w:eastAsia="zh-CN"/>
              </w:rPr>
              <w:t>962.77</w:t>
            </w:r>
          </w:p>
        </w:tc>
        <w:tc>
          <w:tcPr>
            <w:tcW w:w="4535" w:type="dxa"/>
            <w:vAlign w:val="center"/>
          </w:tcPr>
          <w:p>
            <w:pPr>
              <w:pStyle w:val="14"/>
            </w:pPr>
            <w:r>
              <w:t>本年支出合计</w:t>
            </w:r>
          </w:p>
        </w:tc>
        <w:tc>
          <w:tcPr>
            <w:tcW w:w="2126" w:type="dxa"/>
            <w:vAlign w:val="center"/>
          </w:tcPr>
          <w:p>
            <w:pPr>
              <w:pStyle w:val="15"/>
              <w:rPr>
                <w:rFonts w:hint="default" w:eastAsia="方正书宋_GBK"/>
                <w:lang w:val="en-US" w:eastAsia="zh-CN"/>
              </w:rPr>
            </w:pPr>
            <w:r>
              <w:t>962.</w:t>
            </w:r>
            <w:r>
              <w:rPr>
                <w:rFonts w:hint="eastAsia"/>
                <w:lang w:val="en-US" w:eastAsia="zh-CN"/>
              </w:rPr>
              <w:t>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rPr>
                <w:rFonts w:hint="default" w:eastAsia="方正书宋_GBK"/>
                <w:lang w:val="en-US" w:eastAsia="zh-CN"/>
              </w:rPr>
            </w:pPr>
          </w:p>
        </w:tc>
        <w:tc>
          <w:tcPr>
            <w:tcW w:w="4535" w:type="dxa"/>
            <w:vAlign w:val="center"/>
          </w:tcPr>
          <w:p>
            <w:pPr>
              <w:pStyle w:val="12"/>
            </w:pPr>
            <w:r>
              <w:t>年终结转结余</w:t>
            </w:r>
          </w:p>
        </w:tc>
        <w:tc>
          <w:tcPr>
            <w:tcW w:w="2126" w:type="dxa"/>
            <w:vAlign w:val="center"/>
          </w:tcPr>
          <w:p>
            <w:pPr>
              <w:pStyle w:val="11"/>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rPr>
                <w:rFonts w:hint="default" w:eastAsia="方正书宋_GBK"/>
                <w:lang w:val="en-US" w:eastAsia="zh-CN"/>
              </w:rPr>
            </w:pPr>
            <w:r>
              <w:rPr>
                <w:rFonts w:hint="eastAsia"/>
                <w:lang w:val="en-US" w:eastAsia="zh-CN"/>
              </w:rPr>
              <w:t>962.77</w:t>
            </w:r>
          </w:p>
        </w:tc>
        <w:tc>
          <w:tcPr>
            <w:tcW w:w="4535" w:type="dxa"/>
            <w:vAlign w:val="center"/>
          </w:tcPr>
          <w:p>
            <w:pPr>
              <w:pStyle w:val="14"/>
            </w:pPr>
            <w:r>
              <w:t>支出总计</w:t>
            </w:r>
          </w:p>
        </w:tc>
        <w:tc>
          <w:tcPr>
            <w:tcW w:w="2126" w:type="dxa"/>
            <w:vAlign w:val="center"/>
          </w:tcPr>
          <w:p>
            <w:pPr>
              <w:pStyle w:val="15"/>
              <w:rPr>
                <w:rFonts w:hint="default" w:eastAsia="方正书宋_GBK"/>
                <w:lang w:val="en-US" w:eastAsia="zh-CN"/>
              </w:rPr>
            </w:pPr>
            <w:r>
              <w:rPr>
                <w:rFonts w:hint="eastAsia"/>
                <w:lang w:val="en-US" w:eastAsia="zh-CN"/>
              </w:rPr>
              <w:t>962.77</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rPr>
                <w:rFonts w:hint="default" w:eastAsia="方正书宋_GBK"/>
                <w:lang w:val="en-US" w:eastAsia="zh-CN"/>
              </w:rPr>
            </w:pPr>
            <w:r>
              <w:rPr>
                <w:rFonts w:hint="eastAsia"/>
                <w:lang w:val="en-US" w:eastAsia="zh-CN"/>
              </w:rPr>
              <w:t>962.77</w:t>
            </w:r>
          </w:p>
        </w:tc>
        <w:tc>
          <w:tcPr>
            <w:tcW w:w="1134" w:type="dxa"/>
            <w:vAlign w:val="center"/>
          </w:tcPr>
          <w:p>
            <w:pPr>
              <w:pStyle w:val="15"/>
              <w:rPr>
                <w:rFonts w:hint="default" w:eastAsia="方正书宋_GBK"/>
                <w:lang w:val="en-US" w:eastAsia="zh-CN"/>
              </w:rPr>
            </w:pPr>
            <w:r>
              <w:rPr>
                <w:rFonts w:hint="eastAsia"/>
                <w:lang w:val="en-US" w:eastAsia="zh-CN"/>
              </w:rPr>
              <w:t>962.77</w:t>
            </w:r>
          </w:p>
        </w:tc>
        <w:tc>
          <w:tcPr>
            <w:tcW w:w="1134" w:type="dxa"/>
            <w:vAlign w:val="center"/>
          </w:tcPr>
          <w:p>
            <w:pPr>
              <w:pStyle w:val="15"/>
              <w:rPr>
                <w:rFonts w:hint="default" w:eastAsia="方正书宋_GBK"/>
                <w:lang w:val="en-US" w:eastAsia="zh-CN"/>
              </w:rPr>
            </w:pPr>
            <w:r>
              <w:t>962.</w:t>
            </w:r>
            <w:r>
              <w:rPr>
                <w:rFonts w:hint="eastAsia"/>
                <w:lang w:val="en-US" w:eastAsia="zh-CN"/>
              </w:rPr>
              <w:t>77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14.36</w:t>
            </w:r>
          </w:p>
        </w:tc>
        <w:tc>
          <w:tcPr>
            <w:tcW w:w="1134" w:type="dxa"/>
            <w:vAlign w:val="center"/>
          </w:tcPr>
          <w:p>
            <w:pPr>
              <w:pStyle w:val="11"/>
            </w:pPr>
            <w:r>
              <w:t>14.36</w:t>
            </w:r>
          </w:p>
        </w:tc>
        <w:tc>
          <w:tcPr>
            <w:tcW w:w="1134" w:type="dxa"/>
            <w:vAlign w:val="center"/>
          </w:tcPr>
          <w:p>
            <w:pPr>
              <w:pStyle w:val="11"/>
            </w:pPr>
            <w:r>
              <w:t>14.36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14.36</w:t>
            </w:r>
          </w:p>
        </w:tc>
        <w:tc>
          <w:tcPr>
            <w:tcW w:w="1134" w:type="dxa"/>
            <w:vAlign w:val="center"/>
          </w:tcPr>
          <w:p>
            <w:pPr>
              <w:pStyle w:val="11"/>
            </w:pPr>
            <w:r>
              <w:t>14.36</w:t>
            </w:r>
          </w:p>
        </w:tc>
        <w:tc>
          <w:tcPr>
            <w:tcW w:w="1134" w:type="dxa"/>
            <w:vAlign w:val="center"/>
          </w:tcPr>
          <w:p>
            <w:pPr>
              <w:pStyle w:val="11"/>
            </w:pPr>
            <w:r>
              <w:t>14.36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2.01</w:t>
            </w:r>
          </w:p>
        </w:tc>
        <w:tc>
          <w:tcPr>
            <w:tcW w:w="1134" w:type="dxa"/>
            <w:vAlign w:val="center"/>
          </w:tcPr>
          <w:p>
            <w:pPr>
              <w:pStyle w:val="11"/>
            </w:pPr>
            <w:r>
              <w:t>2.01</w:t>
            </w:r>
          </w:p>
        </w:tc>
        <w:tc>
          <w:tcPr>
            <w:tcW w:w="1134" w:type="dxa"/>
            <w:vAlign w:val="center"/>
          </w:tcPr>
          <w:p>
            <w:pPr>
              <w:pStyle w:val="11"/>
            </w:pPr>
            <w:r>
              <w:t>2.01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4.69</w:t>
            </w:r>
          </w:p>
        </w:tc>
        <w:tc>
          <w:tcPr>
            <w:tcW w:w="1134" w:type="dxa"/>
            <w:vAlign w:val="center"/>
          </w:tcPr>
          <w:p>
            <w:pPr>
              <w:pStyle w:val="11"/>
            </w:pPr>
            <w:r>
              <w:t>4.69</w:t>
            </w:r>
          </w:p>
        </w:tc>
        <w:tc>
          <w:tcPr>
            <w:tcW w:w="1134" w:type="dxa"/>
            <w:vAlign w:val="center"/>
          </w:tcPr>
          <w:p>
            <w:pPr>
              <w:pStyle w:val="11"/>
            </w:pPr>
            <w:r>
              <w:t>4.69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7.66</w:t>
            </w:r>
          </w:p>
        </w:tc>
        <w:tc>
          <w:tcPr>
            <w:tcW w:w="1134" w:type="dxa"/>
            <w:vAlign w:val="center"/>
          </w:tcPr>
          <w:p>
            <w:pPr>
              <w:pStyle w:val="11"/>
            </w:pPr>
            <w:r>
              <w:t>7.66</w:t>
            </w:r>
          </w:p>
        </w:tc>
        <w:tc>
          <w:tcPr>
            <w:tcW w:w="1134" w:type="dxa"/>
            <w:vAlign w:val="center"/>
          </w:tcPr>
          <w:p>
            <w:pPr>
              <w:pStyle w:val="11"/>
            </w:pPr>
            <w:r>
              <w:t>7.66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163.03</w:t>
            </w:r>
          </w:p>
        </w:tc>
        <w:tc>
          <w:tcPr>
            <w:tcW w:w="1134" w:type="dxa"/>
            <w:vAlign w:val="center"/>
          </w:tcPr>
          <w:p>
            <w:pPr>
              <w:pStyle w:val="11"/>
            </w:pPr>
            <w:r>
              <w:t>163.03</w:t>
            </w:r>
          </w:p>
        </w:tc>
        <w:tc>
          <w:tcPr>
            <w:tcW w:w="1134" w:type="dxa"/>
            <w:vAlign w:val="center"/>
          </w:tcPr>
          <w:p>
            <w:pPr>
              <w:pStyle w:val="11"/>
            </w:pPr>
            <w:r>
              <w:t>163.03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79.20</w:t>
            </w:r>
          </w:p>
        </w:tc>
        <w:tc>
          <w:tcPr>
            <w:tcW w:w="1134" w:type="dxa"/>
            <w:vAlign w:val="center"/>
          </w:tcPr>
          <w:p>
            <w:pPr>
              <w:pStyle w:val="11"/>
            </w:pPr>
            <w:r>
              <w:t>79.20</w:t>
            </w:r>
          </w:p>
        </w:tc>
        <w:tc>
          <w:tcPr>
            <w:tcW w:w="1134" w:type="dxa"/>
            <w:vAlign w:val="center"/>
          </w:tcPr>
          <w:p>
            <w:pPr>
              <w:pStyle w:val="11"/>
            </w:pPr>
            <w:r>
              <w:t>79.20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2240109</w:t>
            </w:r>
          </w:p>
        </w:tc>
        <w:tc>
          <w:tcPr>
            <w:tcW w:w="1559" w:type="dxa"/>
            <w:vAlign w:val="center"/>
          </w:tcPr>
          <w:p>
            <w:pPr>
              <w:pStyle w:val="12"/>
            </w:pPr>
            <w:r>
              <w:t>应急管理</w:t>
            </w:r>
          </w:p>
        </w:tc>
        <w:tc>
          <w:tcPr>
            <w:tcW w:w="1134" w:type="dxa"/>
            <w:vAlign w:val="center"/>
          </w:tcPr>
          <w:p>
            <w:pPr>
              <w:pStyle w:val="11"/>
              <w:rPr>
                <w:rFonts w:hint="default" w:eastAsia="方正书宋_GBK"/>
                <w:lang w:val="en-US" w:eastAsia="zh-CN"/>
              </w:rPr>
            </w:pPr>
            <w:r>
              <w:t>173.</w:t>
            </w:r>
            <w:r>
              <w:rPr>
                <w:rFonts w:hint="eastAsia"/>
                <w:lang w:val="en-US" w:eastAsia="zh-CN"/>
              </w:rPr>
              <w:t>36</w:t>
            </w:r>
          </w:p>
        </w:tc>
        <w:tc>
          <w:tcPr>
            <w:tcW w:w="1134" w:type="dxa"/>
            <w:vAlign w:val="center"/>
          </w:tcPr>
          <w:p>
            <w:pPr>
              <w:pStyle w:val="11"/>
              <w:rPr>
                <w:rFonts w:hint="default" w:eastAsia="方正书宋_GBK"/>
                <w:lang w:val="en-US" w:eastAsia="zh-CN"/>
              </w:rPr>
            </w:pPr>
            <w:r>
              <w:t>173.</w:t>
            </w:r>
            <w:r>
              <w:rPr>
                <w:rFonts w:hint="eastAsia"/>
                <w:lang w:val="en-US" w:eastAsia="zh-CN"/>
              </w:rPr>
              <w:t>36</w:t>
            </w:r>
          </w:p>
        </w:tc>
        <w:tc>
          <w:tcPr>
            <w:tcW w:w="1134" w:type="dxa"/>
            <w:vAlign w:val="center"/>
          </w:tcPr>
          <w:p>
            <w:pPr>
              <w:pStyle w:val="11"/>
              <w:rPr>
                <w:rFonts w:hint="default" w:eastAsia="方正书宋_GBK"/>
                <w:lang w:val="en-US" w:eastAsia="zh-CN"/>
              </w:rPr>
            </w:pPr>
            <w:r>
              <w:t>173.</w:t>
            </w:r>
            <w:r>
              <w:rPr>
                <w:rFonts w:hint="eastAsia"/>
                <w:lang w:val="en-US" w:eastAsia="zh-CN"/>
              </w:rPr>
              <w:t>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rPr>
                <w:rFonts w:hint="default" w:eastAsia="方正书宋_GBK"/>
                <w:lang w:val="en-US" w:eastAsia="zh-CN"/>
              </w:rPr>
            </w:pPr>
            <w:r>
              <w:t>962.</w:t>
            </w:r>
            <w:r>
              <w:rPr>
                <w:rFonts w:hint="eastAsia"/>
                <w:lang w:val="en-US" w:eastAsia="zh-CN"/>
              </w:rPr>
              <w:t>77</w:t>
            </w:r>
          </w:p>
        </w:tc>
        <w:tc>
          <w:tcPr>
            <w:tcW w:w="1361" w:type="dxa"/>
            <w:vAlign w:val="center"/>
          </w:tcPr>
          <w:p>
            <w:pPr>
              <w:pStyle w:val="15"/>
            </w:pPr>
            <w:r>
              <w:t>210.21</w:t>
            </w:r>
          </w:p>
        </w:tc>
        <w:tc>
          <w:tcPr>
            <w:tcW w:w="1361" w:type="dxa"/>
            <w:vAlign w:val="center"/>
          </w:tcPr>
          <w:p>
            <w:pPr>
              <w:pStyle w:val="15"/>
              <w:rPr>
                <w:rFonts w:hint="default" w:eastAsia="方正书宋_GBK"/>
                <w:lang w:val="en-US" w:eastAsia="zh-CN"/>
              </w:rPr>
            </w:pPr>
            <w:r>
              <w:t>752.</w:t>
            </w:r>
            <w:r>
              <w:rPr>
                <w:rFonts w:hint="eastAsia"/>
                <w:lang w:val="en-US" w:eastAsia="zh-CN"/>
              </w:rPr>
              <w:t>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15.10</w:t>
            </w:r>
          </w:p>
        </w:tc>
        <w:tc>
          <w:tcPr>
            <w:tcW w:w="1361" w:type="dxa"/>
            <w:vAlign w:val="center"/>
          </w:tcPr>
          <w:p>
            <w:pPr>
              <w:pStyle w:val="11"/>
            </w:pPr>
            <w:r>
              <w:t>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15.10</w:t>
            </w:r>
          </w:p>
        </w:tc>
        <w:tc>
          <w:tcPr>
            <w:tcW w:w="1361" w:type="dxa"/>
            <w:vAlign w:val="center"/>
          </w:tcPr>
          <w:p>
            <w:pPr>
              <w:pStyle w:val="11"/>
            </w:pPr>
            <w:r>
              <w:t>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15.10</w:t>
            </w:r>
          </w:p>
        </w:tc>
        <w:tc>
          <w:tcPr>
            <w:tcW w:w="1361" w:type="dxa"/>
            <w:vAlign w:val="center"/>
          </w:tcPr>
          <w:p>
            <w:pPr>
              <w:pStyle w:val="11"/>
            </w:pPr>
            <w:r>
              <w:t>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14.36</w:t>
            </w:r>
          </w:p>
        </w:tc>
        <w:tc>
          <w:tcPr>
            <w:tcW w:w="1361" w:type="dxa"/>
            <w:vAlign w:val="center"/>
          </w:tcPr>
          <w:p>
            <w:pPr>
              <w:pStyle w:val="11"/>
            </w:pPr>
            <w:r>
              <w:t>14.36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14.36</w:t>
            </w:r>
          </w:p>
        </w:tc>
        <w:tc>
          <w:tcPr>
            <w:tcW w:w="1361" w:type="dxa"/>
            <w:vAlign w:val="center"/>
          </w:tcPr>
          <w:p>
            <w:pPr>
              <w:pStyle w:val="11"/>
            </w:pPr>
            <w:r>
              <w:t>14.36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2.01</w:t>
            </w:r>
          </w:p>
        </w:tc>
        <w:tc>
          <w:tcPr>
            <w:tcW w:w="1361" w:type="dxa"/>
            <w:vAlign w:val="center"/>
          </w:tcPr>
          <w:p>
            <w:pPr>
              <w:pStyle w:val="11"/>
            </w:pPr>
            <w:r>
              <w:t>2.01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4.69</w:t>
            </w:r>
          </w:p>
        </w:tc>
        <w:tc>
          <w:tcPr>
            <w:tcW w:w="1361" w:type="dxa"/>
            <w:vAlign w:val="center"/>
          </w:tcPr>
          <w:p>
            <w:pPr>
              <w:pStyle w:val="11"/>
            </w:pPr>
            <w:r>
              <w:t>4.69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7.66</w:t>
            </w:r>
          </w:p>
        </w:tc>
        <w:tc>
          <w:tcPr>
            <w:tcW w:w="1361" w:type="dxa"/>
            <w:vAlign w:val="center"/>
          </w:tcPr>
          <w:p>
            <w:pPr>
              <w:pStyle w:val="11"/>
            </w:pPr>
            <w:r>
              <w:t>7.66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17.72</w:t>
            </w: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17.72</w:t>
            </w: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17.72</w:t>
            </w: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rPr>
                <w:rFonts w:hint="default" w:eastAsia="方正书宋_GBK"/>
                <w:lang w:val="en-US" w:eastAsia="zh-CN"/>
              </w:rPr>
            </w:pPr>
            <w:r>
              <w:t>915.</w:t>
            </w:r>
            <w:r>
              <w:rPr>
                <w:rFonts w:hint="eastAsia"/>
                <w:lang w:val="en-US" w:eastAsia="zh-CN"/>
              </w:rPr>
              <w:t>59</w:t>
            </w:r>
          </w:p>
        </w:tc>
        <w:tc>
          <w:tcPr>
            <w:tcW w:w="1361" w:type="dxa"/>
            <w:vAlign w:val="center"/>
          </w:tcPr>
          <w:p>
            <w:pPr>
              <w:pStyle w:val="11"/>
            </w:pPr>
            <w:r>
              <w:t>163.03</w:t>
            </w:r>
          </w:p>
        </w:tc>
        <w:tc>
          <w:tcPr>
            <w:tcW w:w="1361" w:type="dxa"/>
            <w:vAlign w:val="center"/>
          </w:tcPr>
          <w:p>
            <w:pPr>
              <w:pStyle w:val="11"/>
            </w:pPr>
            <w:r>
              <w:t>752.20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rPr>
                <w:rFonts w:hint="default" w:eastAsia="方正书宋_GBK"/>
                <w:lang w:val="en-US" w:eastAsia="zh-CN"/>
              </w:rPr>
            </w:pPr>
            <w:r>
              <w:t>915.</w:t>
            </w:r>
            <w:r>
              <w:rPr>
                <w:rFonts w:hint="eastAsia"/>
                <w:lang w:val="en-US" w:eastAsia="zh-CN"/>
              </w:rPr>
              <w:t>59</w:t>
            </w:r>
          </w:p>
        </w:tc>
        <w:tc>
          <w:tcPr>
            <w:tcW w:w="1361" w:type="dxa"/>
            <w:vAlign w:val="center"/>
          </w:tcPr>
          <w:p>
            <w:pPr>
              <w:pStyle w:val="11"/>
            </w:pPr>
            <w:r>
              <w:t>163.03</w:t>
            </w:r>
          </w:p>
        </w:tc>
        <w:tc>
          <w:tcPr>
            <w:tcW w:w="1361" w:type="dxa"/>
            <w:vAlign w:val="center"/>
          </w:tcPr>
          <w:p>
            <w:pPr>
              <w:pStyle w:val="11"/>
            </w:pPr>
            <w:r>
              <w:t>752.20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163.03</w:t>
            </w:r>
          </w:p>
        </w:tc>
        <w:tc>
          <w:tcPr>
            <w:tcW w:w="1361" w:type="dxa"/>
            <w:vAlign w:val="center"/>
          </w:tcPr>
          <w:p>
            <w:pPr>
              <w:pStyle w:val="11"/>
            </w:pPr>
            <w:r>
              <w:t>163.03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rPr>
                <w:rFonts w:hint="default" w:eastAsia="方正书宋_GBK"/>
                <w:lang w:val="en-US" w:eastAsia="zh-CN"/>
              </w:rPr>
            </w:pPr>
            <w:r>
              <w:t>79.</w:t>
            </w:r>
            <w:r>
              <w:rPr>
                <w:rFonts w:hint="eastAsia"/>
                <w:lang w:val="en-US" w:eastAsia="zh-CN"/>
              </w:rPr>
              <w:t>56</w:t>
            </w:r>
          </w:p>
        </w:tc>
        <w:tc>
          <w:tcPr>
            <w:tcW w:w="1361" w:type="dxa"/>
            <w:vAlign w:val="center"/>
          </w:tcPr>
          <w:p>
            <w:pPr>
              <w:pStyle w:val="11"/>
            </w:pPr>
          </w:p>
        </w:tc>
        <w:tc>
          <w:tcPr>
            <w:tcW w:w="1361" w:type="dxa"/>
            <w:vAlign w:val="center"/>
          </w:tcPr>
          <w:p>
            <w:pPr>
              <w:pStyle w:val="11"/>
              <w:rPr>
                <w:rFonts w:hint="default" w:eastAsia="方正书宋_GBK"/>
                <w:lang w:val="en-US" w:eastAsia="zh-CN"/>
              </w:rPr>
            </w:pPr>
            <w:r>
              <w:t>79.</w:t>
            </w:r>
            <w:r>
              <w:rPr>
                <w:rFonts w:hint="eastAsia"/>
                <w:lang w:val="en-US" w:eastAsia="zh-CN"/>
              </w:rPr>
              <w:t>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2240109</w:t>
            </w:r>
          </w:p>
        </w:tc>
        <w:tc>
          <w:tcPr>
            <w:tcW w:w="4535" w:type="dxa"/>
            <w:vAlign w:val="center"/>
          </w:tcPr>
          <w:p>
            <w:pPr>
              <w:pStyle w:val="12"/>
            </w:pPr>
            <w:r>
              <w:t>应急管理</w:t>
            </w:r>
          </w:p>
        </w:tc>
        <w:tc>
          <w:tcPr>
            <w:tcW w:w="1361" w:type="dxa"/>
            <w:vAlign w:val="center"/>
          </w:tcPr>
          <w:p>
            <w:pPr>
              <w:pStyle w:val="11"/>
            </w:pPr>
            <w:r>
              <w:t>173.00</w:t>
            </w:r>
          </w:p>
        </w:tc>
        <w:tc>
          <w:tcPr>
            <w:tcW w:w="1361" w:type="dxa"/>
            <w:vAlign w:val="center"/>
          </w:tcPr>
          <w:p>
            <w:pPr>
              <w:pStyle w:val="11"/>
            </w:pPr>
          </w:p>
        </w:tc>
        <w:tc>
          <w:tcPr>
            <w:tcW w:w="1361" w:type="dxa"/>
            <w:vAlign w:val="center"/>
          </w:tcPr>
          <w:p>
            <w:pPr>
              <w:pStyle w:val="11"/>
            </w:pPr>
            <w:r>
              <w:t>173.00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rPr>
                <w:rFonts w:hint="default" w:eastAsia="方正书宋_GBK"/>
                <w:lang w:val="en-US" w:eastAsia="zh-CN"/>
              </w:rPr>
            </w:pPr>
            <w:r>
              <w:t>962.</w:t>
            </w:r>
            <w:r>
              <w:rPr>
                <w:rFonts w:hint="eastAsia"/>
                <w:lang w:val="en-US" w:eastAsia="zh-CN"/>
              </w:rPr>
              <w:t>77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15.10</w:t>
            </w:r>
          </w:p>
        </w:tc>
        <w:tc>
          <w:tcPr>
            <w:tcW w:w="1474" w:type="dxa"/>
            <w:vAlign w:val="center"/>
          </w:tcPr>
          <w:p>
            <w:pPr>
              <w:pStyle w:val="11"/>
            </w:pPr>
            <w:r>
              <w:t>15.10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14.36</w:t>
            </w:r>
          </w:p>
        </w:tc>
        <w:tc>
          <w:tcPr>
            <w:tcW w:w="1474" w:type="dxa"/>
            <w:vAlign w:val="center"/>
          </w:tcPr>
          <w:p>
            <w:pPr>
              <w:pStyle w:val="11"/>
            </w:pPr>
            <w:r>
              <w:t>14.36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17.72</w:t>
            </w:r>
          </w:p>
        </w:tc>
        <w:tc>
          <w:tcPr>
            <w:tcW w:w="1474" w:type="dxa"/>
            <w:vAlign w:val="center"/>
          </w:tcPr>
          <w:p>
            <w:pPr>
              <w:pStyle w:val="11"/>
            </w:pPr>
            <w:r>
              <w:t>17.72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rPr>
                <w:rFonts w:hint="default" w:eastAsia="方正书宋_GBK"/>
                <w:lang w:val="en-US" w:eastAsia="zh-CN"/>
              </w:rPr>
            </w:pPr>
            <w:r>
              <w:t>915.</w:t>
            </w:r>
            <w:r>
              <w:rPr>
                <w:rFonts w:hint="eastAsia"/>
                <w:lang w:val="en-US" w:eastAsia="zh-CN"/>
              </w:rPr>
              <w:t>59</w:t>
            </w:r>
          </w:p>
        </w:tc>
        <w:tc>
          <w:tcPr>
            <w:tcW w:w="1474" w:type="dxa"/>
            <w:vAlign w:val="center"/>
          </w:tcPr>
          <w:p>
            <w:pPr>
              <w:pStyle w:val="11"/>
              <w:rPr>
                <w:rFonts w:hint="default" w:eastAsia="方正书宋_GBK"/>
                <w:lang w:val="en-US" w:eastAsia="zh-CN"/>
              </w:rPr>
            </w:pPr>
            <w:r>
              <w:t>915.</w:t>
            </w:r>
            <w:r>
              <w:rPr>
                <w:rFonts w:hint="eastAsia"/>
                <w:lang w:val="en-US" w:eastAsia="zh-CN"/>
              </w:rPr>
              <w:t>59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rPr>
                <w:rFonts w:hint="default" w:eastAsia="方正书宋_GBK"/>
                <w:lang w:val="en-US" w:eastAsia="zh-CN"/>
              </w:rPr>
            </w:pPr>
            <w:r>
              <w:t>962.</w:t>
            </w:r>
            <w:r>
              <w:rPr>
                <w:rFonts w:hint="eastAsia"/>
                <w:lang w:val="en-US" w:eastAsia="zh-CN"/>
              </w:rPr>
              <w:t>77</w:t>
            </w:r>
          </w:p>
        </w:tc>
        <w:tc>
          <w:tcPr>
            <w:tcW w:w="3402" w:type="dxa"/>
            <w:vAlign w:val="center"/>
          </w:tcPr>
          <w:p>
            <w:pPr>
              <w:pStyle w:val="14"/>
            </w:pPr>
            <w:r>
              <w:t>本年支出合计</w:t>
            </w:r>
          </w:p>
        </w:tc>
        <w:tc>
          <w:tcPr>
            <w:tcW w:w="1474" w:type="dxa"/>
            <w:vAlign w:val="center"/>
          </w:tcPr>
          <w:p>
            <w:pPr>
              <w:pStyle w:val="15"/>
              <w:rPr>
                <w:rFonts w:hint="eastAsia" w:eastAsia="方正书宋_GBK"/>
                <w:lang w:val="en-US" w:eastAsia="zh-CN"/>
              </w:rPr>
            </w:pPr>
            <w:r>
              <w:t>962.</w:t>
            </w:r>
            <w:r>
              <w:rPr>
                <w:rFonts w:hint="eastAsia"/>
                <w:lang w:val="en-US" w:eastAsia="zh-CN"/>
              </w:rPr>
              <w:t>7</w:t>
            </w:r>
          </w:p>
        </w:tc>
        <w:tc>
          <w:tcPr>
            <w:tcW w:w="1474" w:type="dxa"/>
            <w:vAlign w:val="center"/>
          </w:tcPr>
          <w:p>
            <w:pPr>
              <w:pStyle w:val="15"/>
              <w:rPr>
                <w:rFonts w:hint="default" w:eastAsia="方正书宋_GBK"/>
                <w:lang w:val="en-US" w:eastAsia="zh-CN"/>
              </w:rPr>
            </w:pPr>
            <w:r>
              <w:t>962.</w:t>
            </w:r>
            <w:r>
              <w:rPr>
                <w:rFonts w:hint="eastAsia"/>
                <w:lang w:val="en-US" w:eastAsia="zh-CN"/>
              </w:rPr>
              <w:t>77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rPr>
                <w:rFonts w:hint="default" w:eastAsia="方正书宋_GBK"/>
                <w:lang w:val="en-US" w:eastAsia="zh-CN"/>
              </w:rPr>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rPr>
                <w:rFonts w:hint="default" w:eastAsia="方正书宋_GBK"/>
                <w:lang w:val="en-US" w:eastAsia="zh-CN"/>
              </w:rPr>
            </w:pPr>
          </w:p>
        </w:tc>
        <w:tc>
          <w:tcPr>
            <w:tcW w:w="1474" w:type="dxa"/>
            <w:vAlign w:val="center"/>
          </w:tcPr>
          <w:p>
            <w:pPr>
              <w:pStyle w:val="11"/>
            </w:pPr>
          </w:p>
        </w:tc>
        <w:tc>
          <w:tcPr>
            <w:tcW w:w="1474" w:type="dxa"/>
            <w:vAlign w:val="center"/>
          </w:tcPr>
          <w:p>
            <w:pPr>
              <w:pStyle w:val="11"/>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rPr>
                <w:rFonts w:hint="default" w:eastAsia="方正书宋_GBK"/>
                <w:lang w:val="en-US" w:eastAsia="zh-CN"/>
              </w:rPr>
            </w:pPr>
            <w:r>
              <w:t>962.</w:t>
            </w:r>
            <w:r>
              <w:rPr>
                <w:rFonts w:hint="eastAsia"/>
                <w:lang w:val="en-US" w:eastAsia="zh-CN"/>
              </w:rPr>
              <w:t>77</w:t>
            </w:r>
          </w:p>
        </w:tc>
        <w:tc>
          <w:tcPr>
            <w:tcW w:w="3402" w:type="dxa"/>
            <w:vAlign w:val="center"/>
          </w:tcPr>
          <w:p>
            <w:pPr>
              <w:pStyle w:val="14"/>
            </w:pPr>
            <w:r>
              <w:t>支出总计</w:t>
            </w:r>
          </w:p>
        </w:tc>
        <w:tc>
          <w:tcPr>
            <w:tcW w:w="1474" w:type="dxa"/>
            <w:vAlign w:val="center"/>
          </w:tcPr>
          <w:p>
            <w:pPr>
              <w:pStyle w:val="15"/>
              <w:rPr>
                <w:rFonts w:hint="default" w:eastAsia="方正书宋_GBK"/>
                <w:lang w:val="en-US" w:eastAsia="zh-CN"/>
              </w:rPr>
            </w:pPr>
            <w:r>
              <w:t>962.</w:t>
            </w:r>
            <w:r>
              <w:rPr>
                <w:rFonts w:hint="eastAsia"/>
                <w:lang w:val="en-US" w:eastAsia="zh-CN"/>
              </w:rPr>
              <w:t>77</w:t>
            </w:r>
          </w:p>
        </w:tc>
        <w:tc>
          <w:tcPr>
            <w:tcW w:w="1474" w:type="dxa"/>
            <w:vAlign w:val="center"/>
          </w:tcPr>
          <w:p>
            <w:pPr>
              <w:pStyle w:val="15"/>
              <w:rPr>
                <w:rFonts w:hint="default" w:eastAsia="方正书宋_GBK"/>
                <w:lang w:val="en-US" w:eastAsia="zh-CN"/>
              </w:rPr>
            </w:pPr>
            <w:r>
              <w:t>962.</w:t>
            </w:r>
            <w:r>
              <w:rPr>
                <w:rFonts w:hint="eastAsia"/>
                <w:lang w:val="en-US" w:eastAsia="zh-CN"/>
              </w:rPr>
              <w:t>77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rPr>
                <w:rFonts w:hint="default" w:eastAsia="方正书宋_GBK"/>
                <w:lang w:val="en-US" w:eastAsia="zh-CN"/>
              </w:rPr>
            </w:pPr>
            <w:r>
              <w:t>962.</w:t>
            </w:r>
            <w:r>
              <w:rPr>
                <w:rFonts w:hint="eastAsia"/>
                <w:lang w:val="en-US" w:eastAsia="zh-CN"/>
              </w:rPr>
              <w:t>77</w:t>
            </w:r>
          </w:p>
        </w:tc>
        <w:tc>
          <w:tcPr>
            <w:tcW w:w="2551" w:type="dxa"/>
            <w:vAlign w:val="center"/>
          </w:tcPr>
          <w:p>
            <w:pPr>
              <w:pStyle w:val="15"/>
            </w:pPr>
            <w:r>
              <w:t>210.21</w:t>
            </w:r>
          </w:p>
        </w:tc>
        <w:tc>
          <w:tcPr>
            <w:tcW w:w="2551" w:type="dxa"/>
            <w:vAlign w:val="center"/>
          </w:tcPr>
          <w:p>
            <w:pPr>
              <w:pStyle w:val="15"/>
              <w:rPr>
                <w:rFonts w:hint="default" w:eastAsia="方正书宋_GBK"/>
                <w:lang w:val="en-US" w:eastAsia="zh-CN"/>
              </w:rPr>
            </w:pPr>
            <w:r>
              <w:t>752.</w:t>
            </w:r>
            <w:r>
              <w:rPr>
                <w:rFonts w:hint="eastAsia"/>
                <w:lang w:val="en-US" w:eastAsia="zh-CN"/>
              </w:rP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14.36</w:t>
            </w:r>
          </w:p>
        </w:tc>
        <w:tc>
          <w:tcPr>
            <w:tcW w:w="2551" w:type="dxa"/>
            <w:vAlign w:val="center"/>
          </w:tcPr>
          <w:p>
            <w:pPr>
              <w:pStyle w:val="11"/>
            </w:pPr>
            <w:r>
              <w:t>14.36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14.36</w:t>
            </w:r>
          </w:p>
        </w:tc>
        <w:tc>
          <w:tcPr>
            <w:tcW w:w="2551" w:type="dxa"/>
            <w:vAlign w:val="center"/>
          </w:tcPr>
          <w:p>
            <w:pPr>
              <w:pStyle w:val="11"/>
            </w:pPr>
            <w:r>
              <w:t>14.36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2.01</w:t>
            </w:r>
          </w:p>
        </w:tc>
        <w:tc>
          <w:tcPr>
            <w:tcW w:w="2551" w:type="dxa"/>
            <w:vAlign w:val="center"/>
          </w:tcPr>
          <w:p>
            <w:pPr>
              <w:pStyle w:val="11"/>
            </w:pPr>
            <w:r>
              <w:t>2.01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4.69</w:t>
            </w:r>
          </w:p>
        </w:tc>
        <w:tc>
          <w:tcPr>
            <w:tcW w:w="2551" w:type="dxa"/>
            <w:vAlign w:val="center"/>
          </w:tcPr>
          <w:p>
            <w:pPr>
              <w:pStyle w:val="11"/>
            </w:pPr>
            <w:r>
              <w:t>4.69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7.66</w:t>
            </w:r>
          </w:p>
        </w:tc>
        <w:tc>
          <w:tcPr>
            <w:tcW w:w="2551" w:type="dxa"/>
            <w:vAlign w:val="center"/>
          </w:tcPr>
          <w:p>
            <w:pPr>
              <w:pStyle w:val="11"/>
            </w:pPr>
            <w:r>
              <w:t>7.66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17.72</w:t>
            </w:r>
          </w:p>
        </w:tc>
        <w:tc>
          <w:tcPr>
            <w:tcW w:w="2551" w:type="dxa"/>
            <w:vAlign w:val="center"/>
          </w:tcPr>
          <w:p>
            <w:pPr>
              <w:pStyle w:val="11"/>
            </w:pPr>
            <w:r>
              <w:t>17.72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17.72</w:t>
            </w:r>
          </w:p>
        </w:tc>
        <w:tc>
          <w:tcPr>
            <w:tcW w:w="2551" w:type="dxa"/>
            <w:vAlign w:val="center"/>
          </w:tcPr>
          <w:p>
            <w:pPr>
              <w:pStyle w:val="11"/>
            </w:pPr>
            <w:r>
              <w:t>17.72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17.72</w:t>
            </w:r>
          </w:p>
        </w:tc>
        <w:tc>
          <w:tcPr>
            <w:tcW w:w="2551" w:type="dxa"/>
            <w:vAlign w:val="center"/>
          </w:tcPr>
          <w:p>
            <w:pPr>
              <w:pStyle w:val="11"/>
            </w:pPr>
            <w:r>
              <w:t>17.72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915.23</w:t>
            </w:r>
          </w:p>
        </w:tc>
        <w:tc>
          <w:tcPr>
            <w:tcW w:w="2551" w:type="dxa"/>
            <w:vAlign w:val="center"/>
          </w:tcPr>
          <w:p>
            <w:pPr>
              <w:pStyle w:val="11"/>
            </w:pPr>
            <w:r>
              <w:t>163.03</w:t>
            </w:r>
          </w:p>
        </w:tc>
        <w:tc>
          <w:tcPr>
            <w:tcW w:w="2551" w:type="dxa"/>
            <w:vAlign w:val="center"/>
          </w:tcPr>
          <w:p>
            <w:pPr>
              <w:pStyle w:val="11"/>
            </w:pPr>
            <w:r>
              <w:t>752.20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915.23</w:t>
            </w:r>
          </w:p>
        </w:tc>
        <w:tc>
          <w:tcPr>
            <w:tcW w:w="2551" w:type="dxa"/>
            <w:vAlign w:val="center"/>
          </w:tcPr>
          <w:p>
            <w:pPr>
              <w:pStyle w:val="11"/>
            </w:pPr>
            <w:r>
              <w:t>163.03</w:t>
            </w:r>
          </w:p>
        </w:tc>
        <w:tc>
          <w:tcPr>
            <w:tcW w:w="2551" w:type="dxa"/>
            <w:vAlign w:val="center"/>
          </w:tcPr>
          <w:p>
            <w:pPr>
              <w:pStyle w:val="11"/>
            </w:pPr>
            <w:r>
              <w:t>752.20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163.03</w:t>
            </w:r>
          </w:p>
        </w:tc>
        <w:tc>
          <w:tcPr>
            <w:tcW w:w="2551" w:type="dxa"/>
            <w:vAlign w:val="center"/>
          </w:tcPr>
          <w:p>
            <w:pPr>
              <w:pStyle w:val="11"/>
            </w:pPr>
            <w:r>
              <w:t>163.03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rPr>
                <w:rFonts w:hint="default" w:eastAsia="方正书宋_GBK"/>
                <w:lang w:val="en-US" w:eastAsia="zh-CN"/>
              </w:rPr>
            </w:pPr>
            <w:r>
              <w:t>79.</w:t>
            </w:r>
            <w:r>
              <w:rPr>
                <w:rFonts w:hint="eastAsia"/>
                <w:lang w:val="en-US" w:eastAsia="zh-CN"/>
              </w:rPr>
              <w:t>56</w:t>
            </w:r>
          </w:p>
        </w:tc>
        <w:tc>
          <w:tcPr>
            <w:tcW w:w="2551" w:type="dxa"/>
            <w:vAlign w:val="center"/>
          </w:tcPr>
          <w:p>
            <w:pPr>
              <w:pStyle w:val="11"/>
            </w:pPr>
          </w:p>
        </w:tc>
        <w:tc>
          <w:tcPr>
            <w:tcW w:w="2551" w:type="dxa"/>
            <w:vAlign w:val="center"/>
          </w:tcPr>
          <w:p>
            <w:pPr>
              <w:pStyle w:val="11"/>
              <w:rPr>
                <w:rFonts w:hint="default" w:eastAsia="方正书宋_GBK"/>
                <w:lang w:val="en-US" w:eastAsia="zh-CN"/>
              </w:rPr>
            </w:pPr>
            <w:r>
              <w:t>79.</w:t>
            </w:r>
            <w:r>
              <w:rPr>
                <w:rFonts w:hint="eastAsia"/>
                <w:lang w:val="en-US" w:eastAsia="zh-CN"/>
              </w:rP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2240109</w:t>
            </w:r>
          </w:p>
        </w:tc>
        <w:tc>
          <w:tcPr>
            <w:tcW w:w="4535" w:type="dxa"/>
            <w:vAlign w:val="center"/>
          </w:tcPr>
          <w:p>
            <w:pPr>
              <w:pStyle w:val="12"/>
            </w:pPr>
            <w:r>
              <w:t>应急管理</w:t>
            </w:r>
          </w:p>
        </w:tc>
        <w:tc>
          <w:tcPr>
            <w:tcW w:w="2551" w:type="dxa"/>
            <w:vAlign w:val="center"/>
          </w:tcPr>
          <w:p>
            <w:pPr>
              <w:pStyle w:val="11"/>
            </w:pPr>
            <w:r>
              <w:t>173.00</w:t>
            </w:r>
          </w:p>
        </w:tc>
        <w:tc>
          <w:tcPr>
            <w:tcW w:w="2551" w:type="dxa"/>
            <w:vAlign w:val="center"/>
          </w:tcPr>
          <w:p>
            <w:pPr>
              <w:pStyle w:val="11"/>
            </w:pPr>
          </w:p>
        </w:tc>
        <w:tc>
          <w:tcPr>
            <w:tcW w:w="2551" w:type="dxa"/>
            <w:vAlign w:val="center"/>
          </w:tcPr>
          <w:p>
            <w:pPr>
              <w:pStyle w:val="11"/>
            </w:pPr>
            <w:r>
              <w:t>173.00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210.21</w:t>
            </w:r>
          </w:p>
        </w:tc>
        <w:tc>
          <w:tcPr>
            <w:tcW w:w="2551" w:type="dxa"/>
            <w:vAlign w:val="center"/>
          </w:tcPr>
          <w:p>
            <w:pPr>
              <w:pStyle w:val="15"/>
            </w:pPr>
            <w:r>
              <w:t>200.10</w:t>
            </w:r>
          </w:p>
        </w:tc>
        <w:tc>
          <w:tcPr>
            <w:tcW w:w="2551" w:type="dxa"/>
            <w:vAlign w:val="center"/>
          </w:tcPr>
          <w:p>
            <w:pPr>
              <w:pStyle w:val="15"/>
            </w:pPr>
            <w:r>
              <w:t>10.11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200.08</w:t>
            </w:r>
          </w:p>
        </w:tc>
        <w:tc>
          <w:tcPr>
            <w:tcW w:w="2551" w:type="dxa"/>
            <w:vAlign w:val="center"/>
          </w:tcPr>
          <w:p>
            <w:pPr>
              <w:pStyle w:val="11"/>
            </w:pPr>
            <w:r>
              <w:t>200.08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44.09</w:t>
            </w:r>
          </w:p>
        </w:tc>
        <w:tc>
          <w:tcPr>
            <w:tcW w:w="2551" w:type="dxa"/>
            <w:vAlign w:val="center"/>
          </w:tcPr>
          <w:p>
            <w:pPr>
              <w:pStyle w:val="11"/>
            </w:pPr>
            <w:r>
              <w:t>44.09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55.69</w:t>
            </w:r>
          </w:p>
        </w:tc>
        <w:tc>
          <w:tcPr>
            <w:tcW w:w="2551" w:type="dxa"/>
            <w:vAlign w:val="center"/>
          </w:tcPr>
          <w:p>
            <w:pPr>
              <w:pStyle w:val="11"/>
            </w:pPr>
            <w:r>
              <w:t>55.69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1.27</w:t>
            </w:r>
          </w:p>
        </w:tc>
        <w:tc>
          <w:tcPr>
            <w:tcW w:w="2551" w:type="dxa"/>
            <w:vAlign w:val="center"/>
          </w:tcPr>
          <w:p>
            <w:pPr>
              <w:pStyle w:val="11"/>
            </w:pPr>
            <w:r>
              <w:t>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46.58</w:t>
            </w:r>
          </w:p>
        </w:tc>
        <w:tc>
          <w:tcPr>
            <w:tcW w:w="2551" w:type="dxa"/>
            <w:vAlign w:val="center"/>
          </w:tcPr>
          <w:p>
            <w:pPr>
              <w:pStyle w:val="11"/>
            </w:pPr>
            <w:r>
              <w:t>46.58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pPr>
            <w:r>
              <w:t>6.70</w:t>
            </w:r>
          </w:p>
        </w:tc>
        <w:tc>
          <w:tcPr>
            <w:tcW w:w="2551" w:type="dxa"/>
            <w:vAlign w:val="center"/>
          </w:tcPr>
          <w:p>
            <w:pPr>
              <w:pStyle w:val="11"/>
            </w:pPr>
            <w:r>
              <w:t>6.70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7.66</w:t>
            </w:r>
          </w:p>
        </w:tc>
        <w:tc>
          <w:tcPr>
            <w:tcW w:w="2551" w:type="dxa"/>
            <w:vAlign w:val="center"/>
          </w:tcPr>
          <w:p>
            <w:pPr>
              <w:pStyle w:val="11"/>
            </w:pPr>
            <w:r>
              <w:t>7.66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1.43</w:t>
            </w:r>
          </w:p>
        </w:tc>
        <w:tc>
          <w:tcPr>
            <w:tcW w:w="2551" w:type="dxa"/>
            <w:vAlign w:val="center"/>
          </w:tcPr>
          <w:p>
            <w:pPr>
              <w:pStyle w:val="11"/>
            </w:pPr>
            <w:r>
              <w:t>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17.72</w:t>
            </w:r>
          </w:p>
        </w:tc>
        <w:tc>
          <w:tcPr>
            <w:tcW w:w="2551" w:type="dxa"/>
            <w:vAlign w:val="center"/>
          </w:tcPr>
          <w:p>
            <w:pPr>
              <w:pStyle w:val="11"/>
            </w:pPr>
            <w:r>
              <w:t>17.72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3.84</w:t>
            </w:r>
          </w:p>
        </w:tc>
        <w:tc>
          <w:tcPr>
            <w:tcW w:w="2551" w:type="dxa"/>
            <w:vAlign w:val="center"/>
          </w:tcPr>
          <w:p>
            <w:pPr>
              <w:pStyle w:val="11"/>
            </w:pPr>
            <w:r>
              <w:t>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10.11</w:t>
            </w:r>
          </w:p>
        </w:tc>
        <w:tc>
          <w:tcPr>
            <w:tcW w:w="2551" w:type="dxa"/>
            <w:vAlign w:val="center"/>
          </w:tcPr>
          <w:p>
            <w:pPr>
              <w:pStyle w:val="11"/>
            </w:pPr>
          </w:p>
        </w:tc>
        <w:tc>
          <w:tcPr>
            <w:tcW w:w="2551" w:type="dxa"/>
            <w:vAlign w:val="center"/>
          </w:tcPr>
          <w:p>
            <w:pPr>
              <w:pStyle w:val="11"/>
            </w:pPr>
            <w:r>
              <w:t>10.11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1.95</w:t>
            </w:r>
          </w:p>
        </w:tc>
        <w:tc>
          <w:tcPr>
            <w:tcW w:w="2551" w:type="dxa"/>
            <w:vAlign w:val="center"/>
          </w:tcPr>
          <w:p>
            <w:pPr>
              <w:pStyle w:val="11"/>
            </w:pPr>
          </w:p>
        </w:tc>
        <w:tc>
          <w:tcPr>
            <w:tcW w:w="2551" w:type="dxa"/>
            <w:vAlign w:val="center"/>
          </w:tcPr>
          <w:p>
            <w:pPr>
              <w:pStyle w:val="11"/>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0.48</w:t>
            </w:r>
          </w:p>
        </w:tc>
        <w:tc>
          <w:tcPr>
            <w:tcW w:w="2551" w:type="dxa"/>
            <w:vAlign w:val="center"/>
          </w:tcPr>
          <w:p>
            <w:pPr>
              <w:pStyle w:val="11"/>
            </w:pPr>
          </w:p>
        </w:tc>
        <w:tc>
          <w:tcPr>
            <w:tcW w:w="2551" w:type="dxa"/>
            <w:vAlign w:val="center"/>
          </w:tcPr>
          <w:p>
            <w:pPr>
              <w:pStyle w:val="11"/>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2.15</w:t>
            </w:r>
          </w:p>
        </w:tc>
        <w:tc>
          <w:tcPr>
            <w:tcW w:w="2551" w:type="dxa"/>
            <w:vAlign w:val="center"/>
          </w:tcPr>
          <w:p>
            <w:pPr>
              <w:pStyle w:val="11"/>
            </w:pPr>
          </w:p>
        </w:tc>
        <w:tc>
          <w:tcPr>
            <w:tcW w:w="2551" w:type="dxa"/>
            <w:vAlign w:val="center"/>
          </w:tcPr>
          <w:p>
            <w:pPr>
              <w:pStyle w:val="11"/>
            </w:pPr>
            <w: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0.13</w:t>
            </w:r>
          </w:p>
        </w:tc>
        <w:tc>
          <w:tcPr>
            <w:tcW w:w="2551" w:type="dxa"/>
            <w:vAlign w:val="center"/>
          </w:tcPr>
          <w:p>
            <w:pPr>
              <w:pStyle w:val="11"/>
            </w:pPr>
          </w:p>
        </w:tc>
        <w:tc>
          <w:tcPr>
            <w:tcW w:w="2551" w:type="dxa"/>
            <w:vAlign w:val="center"/>
          </w:tcPr>
          <w:p>
            <w:pPr>
              <w:pStyle w:val="11"/>
            </w:pPr>
            <w: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12.60</w:t>
            </w:r>
          </w:p>
        </w:tc>
        <w:tc>
          <w:tcPr>
            <w:tcW w:w="2381" w:type="dxa"/>
            <w:vAlign w:val="center"/>
          </w:tcPr>
          <w:p>
            <w:pPr>
              <w:pStyle w:val="15"/>
            </w:pPr>
            <w:r>
              <w:t>12.60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3.50</w:t>
            </w:r>
          </w:p>
        </w:tc>
        <w:tc>
          <w:tcPr>
            <w:tcW w:w="2381" w:type="dxa"/>
            <w:vAlign w:val="center"/>
          </w:tcPr>
          <w:p>
            <w:pPr>
              <w:pStyle w:val="11"/>
            </w:pPr>
            <w:r>
              <w:t>3.50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0.50</w:t>
            </w:r>
          </w:p>
        </w:tc>
        <w:tc>
          <w:tcPr>
            <w:tcW w:w="2381" w:type="dxa"/>
            <w:vAlign w:val="center"/>
          </w:tcPr>
          <w:p>
            <w:pPr>
              <w:pStyle w:val="11"/>
            </w:pPr>
            <w:r>
              <w:t>0.50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r>
              <w:t>5.10</w:t>
            </w:r>
          </w:p>
        </w:tc>
        <w:tc>
          <w:tcPr>
            <w:tcW w:w="2381" w:type="dxa"/>
            <w:vAlign w:val="center"/>
          </w:tcPr>
          <w:p>
            <w:pPr>
              <w:pStyle w:val="11"/>
            </w:pPr>
            <w:r>
              <w:t>5.10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五、培训费</w:t>
            </w:r>
          </w:p>
        </w:tc>
        <w:tc>
          <w:tcPr>
            <w:tcW w:w="2381" w:type="dxa"/>
            <w:vAlign w:val="center"/>
          </w:tcPr>
          <w:p>
            <w:pPr>
              <w:pStyle w:val="11"/>
            </w:pPr>
            <w:r>
              <w:t>4.00</w:t>
            </w:r>
          </w:p>
        </w:tc>
        <w:tc>
          <w:tcPr>
            <w:tcW w:w="2381" w:type="dxa"/>
            <w:vAlign w:val="center"/>
          </w:tcPr>
          <w:p>
            <w:pPr>
              <w:pStyle w:val="11"/>
            </w:pPr>
            <w:r>
              <w:t>4.00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唐山高新技术产业开发区应急管理局2022年部门预算信息公开情况说明</w:t>
      </w:r>
    </w:p>
    <w:p>
      <w:pPr>
        <w:jc w:val="center"/>
      </w:pPr>
      <w:r>
        <w:rPr>
          <w:rFonts w:ascii="方正小标宋_GBK" w:hAnsi="方正小标宋_GBK" w:eastAsia="方正小标宋_GBK" w:cs="方正小标宋_GBK"/>
          <w:color w:val="000000"/>
          <w:sz w:val="44"/>
        </w:rPr>
        <w:t>唐山高新技术产业开发区应急管理局2022年部门预算信息公开情况说明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按照《预算法》、《地方预决算公开操作规程》和《关于进一步推进预算公开工作的实施意见》规定，现将唐山高新技术产业开发区应急管理局2022年部门预算公开如下：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唐山高新区应急局为科级、</w:t>
      </w:r>
      <w:r>
        <w:rPr>
          <w:rFonts w:hint="eastAsia" w:ascii="仿宋_GB2312" w:hAnsi="宋体" w:eastAsia="仿宋_GB2312" w:cs="宋体"/>
          <w:kern w:val="0"/>
          <w:sz w:val="32"/>
          <w:szCs w:val="32"/>
          <w:lang w:eastAsia="zh-CN"/>
        </w:rPr>
        <w:t>事业</w:t>
      </w:r>
      <w:r>
        <w:rPr>
          <w:rFonts w:hint="eastAsia" w:ascii="仿宋_GB2312" w:hAnsi="宋体" w:eastAsia="仿宋_GB2312" w:cs="宋体"/>
          <w:kern w:val="0"/>
          <w:sz w:val="32"/>
          <w:szCs w:val="32"/>
        </w:rPr>
        <w:t>单位，经费形式为财政拨款，下设综合处、监管处和执法处</w:t>
      </w:r>
      <w:r>
        <w:rPr>
          <w:rFonts w:ascii="仿宋_GB2312" w:hAnsi="宋体" w:eastAsia="仿宋_GB2312" w:cs="宋体"/>
          <w:kern w:val="0"/>
          <w:sz w:val="32"/>
          <w:szCs w:val="32"/>
        </w:rPr>
        <w:t>3</w:t>
      </w:r>
      <w:r>
        <w:rPr>
          <w:rFonts w:hint="eastAsia" w:ascii="仿宋_GB2312" w:hAnsi="宋体" w:eastAsia="仿宋_GB2312" w:cs="宋体"/>
          <w:kern w:val="0"/>
          <w:sz w:val="32"/>
          <w:szCs w:val="32"/>
        </w:rPr>
        <w:t>个处室，各处室主要职责如下：</w:t>
      </w: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唐山高新技术产业开发区应急管理局(本级)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按照预算管理有关规定，目前我省部门预算的编制实行综合预算管理，即全部收入和支出都反映在预算中。唐山高新技术产业开发区应急管理局机关及所属事业单位的收支包含在部门预算中。</w:t>
      </w:r>
    </w:p>
    <w:p>
      <w:pPr>
        <w:pStyle w:val="18"/>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应急</w:t>
      </w:r>
      <w:r>
        <w:rPr>
          <w:rFonts w:hint="eastAsia" w:ascii="仿宋_GB2312" w:eastAsia="仿宋_GB2312"/>
          <w:sz w:val="32"/>
          <w:szCs w:val="32"/>
        </w:rPr>
        <w:t>局机关运行费用预算安排</w:t>
      </w:r>
      <w:r>
        <w:rPr>
          <w:rFonts w:ascii="仿宋_GB2312" w:eastAsia="仿宋_GB2312"/>
          <w:sz w:val="32"/>
          <w:szCs w:val="32"/>
        </w:rPr>
        <w:t>10.</w:t>
      </w:r>
      <w:r>
        <w:rPr>
          <w:rFonts w:hint="eastAsia" w:ascii="仿宋_GB2312" w:eastAsia="仿宋_GB2312"/>
          <w:sz w:val="32"/>
          <w:szCs w:val="32"/>
          <w:lang w:val="en-US" w:eastAsia="zh-CN"/>
        </w:rPr>
        <w:t>11</w:t>
      </w:r>
      <w:r>
        <w:rPr>
          <w:rFonts w:hint="eastAsia" w:ascii="仿宋_GB2312" w:eastAsia="仿宋_GB2312"/>
          <w:sz w:val="32"/>
          <w:szCs w:val="32"/>
        </w:rPr>
        <w:t>万元（其中：办公费</w:t>
      </w:r>
      <w:r>
        <w:rPr>
          <w:rFonts w:hint="eastAsia" w:ascii="仿宋_GB2312" w:eastAsia="仿宋_GB2312"/>
          <w:sz w:val="32"/>
          <w:szCs w:val="32"/>
          <w:lang w:val="en-US" w:eastAsia="zh-CN"/>
        </w:rPr>
        <w:t>1.95</w:t>
      </w:r>
      <w:r>
        <w:rPr>
          <w:rFonts w:hint="eastAsia" w:ascii="仿宋_GB2312" w:eastAsia="仿宋_GB2312"/>
          <w:sz w:val="32"/>
          <w:szCs w:val="32"/>
        </w:rPr>
        <w:t>万元、邮电费</w:t>
      </w: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万元、差旅费</w:t>
      </w:r>
      <w:r>
        <w:rPr>
          <w:rFonts w:ascii="仿宋_GB2312" w:eastAsia="仿宋_GB2312"/>
          <w:sz w:val="32"/>
          <w:szCs w:val="32"/>
        </w:rPr>
        <w:t>0.1</w:t>
      </w:r>
      <w:r>
        <w:rPr>
          <w:rFonts w:hint="eastAsia" w:ascii="仿宋_GB2312" w:eastAsia="仿宋_GB2312"/>
          <w:sz w:val="32"/>
          <w:szCs w:val="32"/>
        </w:rPr>
        <w:t>万元、维修费</w:t>
      </w:r>
      <w:r>
        <w:rPr>
          <w:rFonts w:ascii="仿宋_GB2312" w:eastAsia="仿宋_GB2312"/>
          <w:sz w:val="32"/>
          <w:szCs w:val="32"/>
        </w:rPr>
        <w:t>0.3</w:t>
      </w:r>
      <w:r>
        <w:rPr>
          <w:rFonts w:hint="eastAsia" w:ascii="仿宋_GB2312" w:eastAsia="仿宋_GB2312"/>
          <w:sz w:val="32"/>
          <w:szCs w:val="32"/>
        </w:rPr>
        <w:t>万元、</w:t>
      </w:r>
      <w:r>
        <w:rPr>
          <w:rFonts w:hint="eastAsia" w:ascii="仿宋_GB2312" w:eastAsia="仿宋_GB2312"/>
          <w:sz w:val="32"/>
          <w:szCs w:val="32"/>
          <w:lang w:eastAsia="zh-CN"/>
        </w:rPr>
        <w:t>租赁费</w:t>
      </w:r>
      <w:r>
        <w:rPr>
          <w:rFonts w:hint="eastAsia" w:ascii="仿宋_GB2312" w:eastAsia="仿宋_GB2312"/>
          <w:sz w:val="32"/>
          <w:szCs w:val="32"/>
          <w:lang w:val="en-US" w:eastAsia="zh-CN"/>
        </w:rPr>
        <w:t>0.48、</w:t>
      </w:r>
      <w:r>
        <w:rPr>
          <w:rFonts w:hint="eastAsia" w:ascii="仿宋_GB2312" w:eastAsia="仿宋_GB2312"/>
          <w:sz w:val="32"/>
          <w:szCs w:val="32"/>
        </w:rPr>
        <w:t>会议费</w:t>
      </w:r>
      <w:r>
        <w:rPr>
          <w:rFonts w:ascii="仿宋_GB2312" w:eastAsia="仿宋_GB2312"/>
          <w:sz w:val="32"/>
          <w:szCs w:val="32"/>
        </w:rPr>
        <w:t>0.1</w:t>
      </w:r>
      <w:r>
        <w:rPr>
          <w:rFonts w:hint="eastAsia" w:ascii="仿宋_GB2312" w:eastAsia="仿宋_GB2312"/>
          <w:sz w:val="32"/>
          <w:szCs w:val="32"/>
        </w:rPr>
        <w:t>万元、公务用车运行费</w:t>
      </w:r>
      <w:r>
        <w:rPr>
          <w:rFonts w:ascii="仿宋_GB2312" w:eastAsia="仿宋_GB2312"/>
          <w:sz w:val="32"/>
          <w:szCs w:val="32"/>
        </w:rPr>
        <w:t>3</w:t>
      </w:r>
      <w:r>
        <w:rPr>
          <w:rFonts w:hint="eastAsia" w:ascii="仿宋_GB2312" w:eastAsia="仿宋_GB2312"/>
          <w:sz w:val="32"/>
          <w:szCs w:val="32"/>
        </w:rPr>
        <w:t>万元、公务接待费</w:t>
      </w:r>
      <w:r>
        <w:rPr>
          <w:rFonts w:ascii="仿宋_GB2312" w:eastAsia="仿宋_GB2312"/>
          <w:sz w:val="32"/>
          <w:szCs w:val="32"/>
        </w:rPr>
        <w:t>0.5</w:t>
      </w:r>
      <w:r>
        <w:rPr>
          <w:rFonts w:hint="eastAsia" w:ascii="仿宋_GB2312" w:eastAsia="仿宋_GB2312"/>
          <w:sz w:val="32"/>
          <w:szCs w:val="32"/>
        </w:rPr>
        <w:t>万元、工会经费</w:t>
      </w:r>
      <w:r>
        <w:rPr>
          <w:rFonts w:hint="eastAsia" w:ascii="仿宋_GB2312" w:eastAsia="仿宋_GB2312"/>
          <w:sz w:val="32"/>
          <w:szCs w:val="32"/>
          <w:lang w:val="en-US" w:eastAsia="zh-CN"/>
        </w:rPr>
        <w:t>2.15</w:t>
      </w:r>
      <w:r>
        <w:rPr>
          <w:rFonts w:hint="eastAsia" w:ascii="仿宋_GB2312" w:eastAsia="仿宋_GB2312"/>
          <w:sz w:val="32"/>
          <w:szCs w:val="32"/>
        </w:rPr>
        <w:t>万元、其他</w:t>
      </w:r>
      <w:r>
        <w:rPr>
          <w:rFonts w:ascii="仿宋_GB2312" w:eastAsia="仿宋_GB2312"/>
          <w:sz w:val="32"/>
          <w:szCs w:val="32"/>
        </w:rPr>
        <w:t>0.1</w:t>
      </w:r>
      <w:r>
        <w:rPr>
          <w:rFonts w:hint="eastAsia" w:ascii="仿宋_GB2312" w:eastAsia="仿宋_GB2312"/>
          <w:sz w:val="32"/>
          <w:szCs w:val="32"/>
          <w:lang w:val="en-US" w:eastAsia="zh-CN"/>
        </w:rPr>
        <w:t>3</w:t>
      </w:r>
      <w:r>
        <w:rPr>
          <w:rFonts w:hint="eastAsia" w:ascii="仿宋_GB2312" w:eastAsia="仿宋_GB2312"/>
          <w:sz w:val="32"/>
          <w:szCs w:val="32"/>
        </w:rPr>
        <w:t>万元），对比</w:t>
      </w:r>
      <w:r>
        <w:rPr>
          <w:rFonts w:hint="eastAsia" w:ascii="仿宋_GB2312" w:eastAsia="仿宋_GB2312"/>
          <w:sz w:val="32"/>
          <w:szCs w:val="32"/>
          <w:lang w:val="en-US" w:eastAsia="zh-CN"/>
        </w:rPr>
        <w:t>2021年</w:t>
      </w:r>
      <w:r>
        <w:rPr>
          <w:rFonts w:hint="eastAsia" w:ascii="仿宋_GB2312" w:eastAsia="仿宋_GB2312"/>
          <w:sz w:val="32"/>
          <w:szCs w:val="32"/>
          <w:lang w:eastAsia="zh-CN"/>
        </w:rPr>
        <w:t>减少</w:t>
      </w:r>
      <w:r>
        <w:rPr>
          <w:rFonts w:hint="eastAsia" w:ascii="仿宋_GB2312" w:eastAsia="仿宋_GB2312"/>
          <w:sz w:val="32"/>
          <w:szCs w:val="32"/>
          <w:lang w:val="en-US" w:eastAsia="zh-CN"/>
        </w:rPr>
        <w:t>0.32</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。主要原因：人员</w:t>
      </w:r>
      <w:r>
        <w:rPr>
          <w:rFonts w:hint="eastAsia" w:ascii="仿宋_GB2312" w:eastAsia="仿宋_GB2312"/>
          <w:sz w:val="32"/>
          <w:szCs w:val="32"/>
          <w:lang w:eastAsia="zh-CN"/>
        </w:rPr>
        <w:t>减少</w:t>
      </w:r>
      <w:r>
        <w:rPr>
          <w:rFonts w:hint="eastAsia" w:ascii="仿宋_GB2312" w:eastAsia="仿宋_GB2312"/>
          <w:sz w:val="32"/>
          <w:szCs w:val="32"/>
        </w:rPr>
        <w:t>，机构改革，职能增加。</w:t>
      </w: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年我部门“三公”经费预算安排</w:t>
      </w:r>
      <w:r>
        <w:rPr>
          <w:rFonts w:ascii="仿宋_GB2312" w:eastAsia="仿宋_GB2312"/>
          <w:sz w:val="32"/>
          <w:szCs w:val="32"/>
        </w:rPr>
        <w:t>3.5</w:t>
      </w:r>
      <w:r>
        <w:rPr>
          <w:rFonts w:hint="eastAsia" w:ascii="仿宋_GB2312" w:eastAsia="仿宋_GB2312"/>
          <w:sz w:val="32"/>
          <w:szCs w:val="32"/>
        </w:rPr>
        <w:t>万元，与上年持平。具体情况如下：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ascii="仿宋_GB2312" w:eastAsia="仿宋_GB2312"/>
          <w:sz w:val="32"/>
          <w:szCs w:val="32"/>
        </w:rPr>
        <w:t>3</w:t>
      </w:r>
      <w:r>
        <w:rPr>
          <w:rFonts w:hint="eastAsia" w:ascii="仿宋_GB2312" w:eastAsia="仿宋_GB2312"/>
          <w:sz w:val="32"/>
          <w:szCs w:val="32"/>
        </w:rPr>
        <w:t>万元，与上年持平。</w:t>
      </w:r>
    </w:p>
    <w:p>
      <w:pPr>
        <w:ind w:firstLine="63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公务用车购置安排</w:t>
      </w:r>
      <w:r>
        <w:rPr>
          <w:rFonts w:ascii="仿宋_GB2312" w:eastAsia="仿宋_GB2312"/>
          <w:sz w:val="32"/>
          <w:szCs w:val="32"/>
        </w:rPr>
        <w:t>0</w:t>
      </w:r>
      <w:r>
        <w:rPr>
          <w:rFonts w:hint="eastAsia" w:ascii="仿宋_GB2312" w:eastAsia="仿宋_GB2312"/>
          <w:sz w:val="32"/>
          <w:szCs w:val="32"/>
        </w:rPr>
        <w:t>万元，与上年持平。</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公务用车运行维护经费共计安排</w:t>
      </w:r>
      <w:r>
        <w:rPr>
          <w:rFonts w:ascii="仿宋_GB2312" w:eastAsia="仿宋_GB2312"/>
          <w:sz w:val="32"/>
          <w:szCs w:val="32"/>
        </w:rPr>
        <w:t>3</w:t>
      </w:r>
      <w:r>
        <w:rPr>
          <w:rFonts w:hint="eastAsia" w:ascii="仿宋_GB2312" w:eastAsia="仿宋_GB2312"/>
          <w:sz w:val="32"/>
          <w:szCs w:val="32"/>
        </w:rPr>
        <w:t>万元，与上年持平。</w:t>
      </w:r>
    </w:p>
    <w:p>
      <w:pPr>
        <w:ind w:firstLine="630"/>
        <w:rPr>
          <w:rFonts w:ascii="仿宋_GB2312" w:eastAsia="仿宋_GB2312"/>
          <w:sz w:val="32"/>
          <w:szCs w:val="32"/>
        </w:rPr>
      </w:pPr>
      <w:r>
        <w:rPr>
          <w:rFonts w:hint="eastAsia" w:ascii="仿宋_GB2312" w:eastAsia="仿宋_GB2312"/>
          <w:sz w:val="32"/>
          <w:szCs w:val="32"/>
        </w:rPr>
        <w:t>（二）公务接待费。安排</w:t>
      </w:r>
      <w:r>
        <w:rPr>
          <w:rFonts w:ascii="仿宋_GB2312" w:eastAsia="仿宋_GB2312"/>
          <w:sz w:val="32"/>
          <w:szCs w:val="32"/>
        </w:rPr>
        <w:t>0.5</w:t>
      </w:r>
      <w:r>
        <w:rPr>
          <w:rFonts w:hint="eastAsia" w:ascii="仿宋_GB2312" w:eastAsia="仿宋_GB2312"/>
          <w:sz w:val="32"/>
          <w:szCs w:val="32"/>
        </w:rPr>
        <w:t>万元，与上年持平</w:t>
      </w:r>
      <w:r>
        <w:rPr>
          <w:rFonts w:hint="eastAsia" w:ascii="仿宋" w:hAnsi="仿宋" w:eastAsia="仿宋" w:cs="仿宋_GB2312"/>
          <w:sz w:val="32"/>
          <w:szCs w:val="32"/>
        </w:rPr>
        <w:t>。</w:t>
      </w:r>
    </w:p>
    <w:p>
      <w:pPr>
        <w:pStyle w:val="20"/>
      </w:pPr>
      <w:r>
        <w:rPr>
          <w:rFonts w:hint="eastAsia" w:ascii="仿宋" w:hAnsi="仿宋" w:eastAsia="仿宋" w:cs="仿宋_GB2312"/>
          <w:sz w:val="32"/>
          <w:szCs w:val="32"/>
        </w:rPr>
        <w:t>（三）因公出国（境）费安排</w:t>
      </w:r>
      <w:r>
        <w:rPr>
          <w:rFonts w:ascii="仿宋" w:hAnsi="仿宋" w:eastAsia="仿宋" w:cs="仿宋_GB2312"/>
          <w:sz w:val="32"/>
          <w:szCs w:val="32"/>
        </w:rPr>
        <w:t>0</w:t>
      </w:r>
      <w:r>
        <w:rPr>
          <w:rFonts w:hint="eastAsia" w:ascii="仿宋" w:hAnsi="仿宋" w:eastAsia="仿宋" w:cs="仿宋_GB2312"/>
          <w:sz w:val="32"/>
          <w:szCs w:val="32"/>
        </w:rPr>
        <w:t>万元，与上年持平。</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rPr>
          <w:rFonts w:ascii="仿宋_GB2312" w:eastAsia="仿宋_GB2312"/>
          <w:sz w:val="32"/>
          <w:szCs w:val="32"/>
        </w:rPr>
      </w:pPr>
      <w:r>
        <w:rPr>
          <w:rFonts w:eastAsia="方正仿宋_GBK"/>
          <w:color w:val="000000"/>
          <w:sz w:val="28"/>
        </w:rPr>
        <w:t>（一）总体绩效目标</w:t>
      </w:r>
      <w:r>
        <w:rPr>
          <w:rFonts w:ascii="仿宋_GB2312" w:eastAsia="仿宋_GB2312"/>
          <w:sz w:val="32"/>
          <w:szCs w:val="32"/>
        </w:rPr>
        <w:fldChar w:fldCharType="begin"/>
      </w:r>
      <w:r>
        <w:rPr>
          <w:rFonts w:ascii="仿宋_GB2312" w:eastAsia="仿宋_GB2312"/>
          <w:sz w:val="32"/>
          <w:szCs w:val="32"/>
        </w:rPr>
        <w:instrText xml:space="preserve">tc "</w:instrText>
      </w:r>
      <w:bookmarkStart w:id="14" w:name="_Toc42589734"/>
      <w:r>
        <w:rPr>
          <w:rFonts w:hint="eastAsia" w:ascii="仿宋_GB2312" w:eastAsia="仿宋_GB2312"/>
          <w:sz w:val="32"/>
          <w:szCs w:val="32"/>
        </w:rPr>
        <w:instrText xml:space="preserve">总体绩效目标</w:instrText>
      </w:r>
      <w:bookmarkEnd w:id="14"/>
      <w:r>
        <w:rPr>
          <w:rFonts w:ascii="仿宋_GB2312" w:eastAsia="仿宋_GB2312"/>
          <w:sz w:val="32"/>
          <w:szCs w:val="32"/>
        </w:rPr>
        <w:instrText xml:space="preserve">" \f A \l 00001</w:instrText>
      </w:r>
      <w:r>
        <w:rPr>
          <w:rFonts w:ascii="仿宋_GB2312" w:eastAsia="仿宋_GB2312"/>
          <w:sz w:val="32"/>
          <w:szCs w:val="32"/>
        </w:rPr>
        <w:fldChar w:fldCharType="end"/>
      </w:r>
    </w:p>
    <w:p>
      <w:pPr>
        <w:spacing w:line="50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组织全区安全生产综合监督管理，遏制重特大事故发生，确保全区安全生产形势稳定。</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重点行业安全生产监管，提高安全监管能力，严格治理各类安全隐患，严防各类安全事故。</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组织指挥和协调企业安全生产应急救援，启动应急预案，组织协调救援力量、装备、专家参与救援，科学施救，保障救援工作顺利进行。</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安全生产政务管理，保障机关履行安全生产监管基本职责提供必要条件。</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大力推进应急救援指挥体系、预案体系、应急指挥中心建设、装备和信息平台体系建设，提高应急救援能力和效果</w:t>
      </w:r>
      <w:r>
        <w:rPr>
          <w:rFonts w:ascii="仿宋_GB2312" w:eastAsia="仿宋_GB2312"/>
          <w:sz w:val="32"/>
          <w:szCs w:val="32"/>
        </w:rPr>
        <w:t>;</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组织、协调、指导、监督全区防汛抗旱工作，保障防汛办日常工作顺利开展。</w:t>
      </w:r>
    </w:p>
    <w:p>
      <w:pPr>
        <w:spacing w:line="500" w:lineRule="exact"/>
        <w:ind w:firstLine="640" w:firstLineChars="200"/>
        <w:jc w:val="left"/>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防震减灾宣传工作及地震观测台正常维护运转。</w:t>
      </w:r>
    </w:p>
    <w:p>
      <w:pPr>
        <w:numPr>
          <w:ilvl w:val="0"/>
          <w:numId w:val="0"/>
        </w:numPr>
        <w:spacing w:line="580" w:lineRule="exact"/>
        <w:ind w:firstLine="600"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8、全国第一次自然灾害风险普查工作；</w:t>
      </w:r>
    </w:p>
    <w:p>
      <w:pPr>
        <w:numPr>
          <w:ilvl w:val="0"/>
          <w:numId w:val="0"/>
        </w:numPr>
        <w:spacing w:line="580" w:lineRule="exact"/>
        <w:ind w:firstLine="600" w:firstLineChars="200"/>
        <w:rPr>
          <w:rFonts w:hint="eastAsia" w:ascii="仿宋_GB2312" w:eastAsia="仿宋_GB2312"/>
          <w:sz w:val="32"/>
          <w:szCs w:val="32"/>
        </w:rPr>
      </w:pPr>
      <w:r>
        <w:rPr>
          <w:rFonts w:hint="eastAsia" w:ascii="仿宋" w:hAnsi="仿宋" w:eastAsia="仿宋" w:cs="仿宋"/>
          <w:b w:val="0"/>
          <w:bCs/>
          <w:color w:val="000000"/>
          <w:sz w:val="30"/>
          <w:szCs w:val="30"/>
          <w:lang w:val="en-US" w:eastAsia="zh-CN"/>
        </w:rPr>
        <w:t>9、</w:t>
      </w:r>
      <w:r>
        <w:rPr>
          <w:rFonts w:hint="default" w:ascii="仿宋_GB2312" w:hAnsi="仿宋_GB2312" w:eastAsia="仿宋_GB2312" w:cs="仿宋_GB2312"/>
          <w:b w:val="0"/>
          <w:bCs w:val="0"/>
          <w:sz w:val="30"/>
          <w:szCs w:val="30"/>
        </w:rPr>
        <w:t>开展</w:t>
      </w:r>
      <w:r>
        <w:rPr>
          <w:rFonts w:hint="default" w:ascii="仿宋_GB2312" w:hAnsi="仿宋_GB2312" w:eastAsia="仿宋_GB2312" w:cs="仿宋_GB2312"/>
          <w:b w:val="0"/>
          <w:bCs w:val="0"/>
          <w:sz w:val="30"/>
          <w:szCs w:val="30"/>
          <w:lang w:val="en-US" w:eastAsia="zh-CN"/>
        </w:rPr>
        <w:t>应急预案演练</w:t>
      </w:r>
      <w:r>
        <w:rPr>
          <w:rFonts w:hint="default"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确保我区</w:t>
      </w:r>
      <w:r>
        <w:rPr>
          <w:rFonts w:hint="default" w:ascii="仿宋_GB2312" w:hAnsi="仿宋_GB2312" w:eastAsia="仿宋_GB2312" w:cs="仿宋_GB2312"/>
          <w:b w:val="0"/>
          <w:bCs w:val="0"/>
          <w:sz w:val="30"/>
          <w:szCs w:val="30"/>
          <w:lang w:eastAsia="zh-CN"/>
        </w:rPr>
        <w:t>各类</w:t>
      </w:r>
      <w:r>
        <w:rPr>
          <w:rFonts w:hint="eastAsia" w:ascii="仿宋_GB2312" w:hAnsi="仿宋_GB2312" w:eastAsia="仿宋_GB2312" w:cs="仿宋_GB2312"/>
          <w:b w:val="0"/>
          <w:bCs w:val="0"/>
          <w:sz w:val="30"/>
          <w:szCs w:val="30"/>
          <w:lang w:val="en-US" w:eastAsia="zh-CN"/>
        </w:rPr>
        <w:t>灾害发生时满足灾民衣食住医等需求；</w:t>
      </w:r>
      <w:r>
        <w:rPr>
          <w:rFonts w:hint="default" w:ascii="仿宋_GB2312" w:hAnsi="仿宋_GB2312" w:eastAsia="仿宋_GB2312" w:cs="仿宋_GB2312"/>
          <w:b w:val="0"/>
          <w:bCs w:val="0"/>
          <w:sz w:val="30"/>
          <w:szCs w:val="30"/>
          <w:lang w:eastAsia="zh-CN"/>
        </w:rPr>
        <w:t>地震监测设备运行正常</w:t>
      </w:r>
      <w:r>
        <w:rPr>
          <w:rFonts w:hint="eastAsia" w:ascii="仿宋_GB2312" w:hAnsi="仿宋_GB2312" w:eastAsia="仿宋_GB2312" w:cs="仿宋_GB2312"/>
          <w:b w:val="0"/>
          <w:bCs w:val="0"/>
          <w:sz w:val="30"/>
          <w:szCs w:val="30"/>
          <w:lang w:val="en-US" w:eastAsia="zh-CN"/>
        </w:rPr>
        <w:t>；</w:t>
      </w:r>
    </w:p>
    <w:p>
      <w:pPr>
        <w:pStyle w:val="21"/>
      </w:pPr>
    </w:p>
    <w:p>
      <w:pPr>
        <w:spacing w:line="500" w:lineRule="exact"/>
        <w:ind w:firstLine="560"/>
      </w:pPr>
      <w:r>
        <w:rPr>
          <w:rFonts w:eastAsia="方正仿宋_GBK"/>
          <w:color w:val="000000"/>
          <w:sz w:val="28"/>
        </w:rPr>
        <w:t>（二）分项绩效目标</w:t>
      </w:r>
    </w:p>
    <w:p>
      <w:pPr>
        <w:spacing w:line="50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安全生产专项经费项目</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绩效目标：</w:t>
      </w:r>
      <w:r>
        <w:rPr>
          <w:rFonts w:hint="eastAsia" w:ascii="仿宋_GB2312" w:eastAsia="仿宋_GB2312"/>
          <w:sz w:val="32"/>
          <w:szCs w:val="32"/>
          <w:lang w:val="en-US" w:eastAsia="zh-CN"/>
        </w:rPr>
        <w:t>通过督导检查宣传培训，最大限度地发现、纠正、督促企业消除各类隐患：预防和减少事故的发生，确保全区安全生产形势持续稳定好转。</w:t>
      </w:r>
    </w:p>
    <w:p>
      <w:pPr>
        <w:spacing w:line="50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rPr>
        <w:t>绩效指标：</w:t>
      </w:r>
      <w:r>
        <w:rPr>
          <w:rFonts w:hint="eastAsia" w:ascii="仿宋_GB2312" w:eastAsia="仿宋_GB2312"/>
          <w:sz w:val="32"/>
          <w:szCs w:val="32"/>
          <w:lang w:eastAsia="zh-CN"/>
        </w:rPr>
        <w:t>根据全年工作计划完成对全区企业的检查工作，检查覆盖率</w:t>
      </w:r>
      <w:r>
        <w:rPr>
          <w:rFonts w:hint="default" w:ascii="仿宋_GB2312" w:eastAsia="仿宋_GB2312"/>
          <w:sz w:val="32"/>
          <w:szCs w:val="32"/>
          <w:lang w:eastAsia="zh-CN"/>
        </w:rPr>
        <w:t>达到90%；</w:t>
      </w:r>
      <w:r>
        <w:rPr>
          <w:rFonts w:hint="eastAsia" w:ascii="仿宋_GB2312" w:eastAsia="仿宋_GB2312"/>
          <w:sz w:val="32"/>
          <w:szCs w:val="32"/>
          <w:lang w:val="en-US" w:eastAsia="zh-CN"/>
        </w:rPr>
        <w:t>6</w:t>
      </w:r>
      <w:r>
        <w:rPr>
          <w:rFonts w:hint="eastAsia" w:ascii="仿宋_GB2312" w:eastAsia="仿宋_GB2312"/>
          <w:sz w:val="32"/>
          <w:szCs w:val="32"/>
          <w:lang w:eastAsia="zh-CN"/>
        </w:rPr>
        <w:t>月底前完成安全生产“咨询日”活动</w:t>
      </w:r>
      <w:r>
        <w:rPr>
          <w:rFonts w:hint="default" w:ascii="仿宋_GB2312" w:eastAsia="仿宋_GB2312"/>
          <w:sz w:val="32"/>
          <w:szCs w:val="32"/>
          <w:lang w:eastAsia="zh-CN"/>
        </w:rPr>
        <w:t>以及</w:t>
      </w:r>
      <w:r>
        <w:rPr>
          <w:rFonts w:hint="eastAsia" w:ascii="仿宋_GB2312" w:eastAsia="仿宋_GB2312"/>
          <w:sz w:val="32"/>
          <w:szCs w:val="32"/>
          <w:lang w:val="en-US" w:eastAsia="zh-CN"/>
        </w:rPr>
        <w:t>全生产志愿服务启动仪式</w:t>
      </w:r>
      <w:r>
        <w:rPr>
          <w:rFonts w:hint="default" w:ascii="仿宋_GB2312" w:eastAsia="仿宋_GB2312"/>
          <w:sz w:val="32"/>
          <w:szCs w:val="32"/>
          <w:lang w:eastAsia="zh-CN"/>
        </w:rPr>
        <w:t>等安全月</w:t>
      </w:r>
      <w:r>
        <w:rPr>
          <w:rFonts w:hint="eastAsia" w:ascii="仿宋_GB2312" w:eastAsia="仿宋_GB2312"/>
          <w:sz w:val="32"/>
          <w:szCs w:val="32"/>
          <w:lang w:val="en-US" w:eastAsia="zh-CN"/>
        </w:rPr>
        <w:t>工作</w:t>
      </w:r>
      <w:r>
        <w:rPr>
          <w:rFonts w:hint="default" w:ascii="仿宋_GB2312" w:eastAsia="仿宋_GB2312"/>
          <w:sz w:val="32"/>
          <w:szCs w:val="32"/>
          <w:lang w:eastAsia="zh-CN"/>
        </w:rPr>
        <w:t>；</w:t>
      </w:r>
      <w:r>
        <w:rPr>
          <w:rFonts w:hint="eastAsia" w:ascii="仿宋_GB2312" w:eastAsia="仿宋_GB2312"/>
          <w:sz w:val="32"/>
          <w:szCs w:val="32"/>
          <w:lang w:eastAsia="zh-CN"/>
        </w:rPr>
        <w:t>每年对企业开展安全生产宣教培训工作次数</w:t>
      </w:r>
      <w:r>
        <w:rPr>
          <w:rFonts w:hint="default" w:ascii="仿宋_GB2312" w:eastAsia="仿宋_GB2312"/>
          <w:sz w:val="32"/>
          <w:szCs w:val="32"/>
          <w:lang w:eastAsia="zh-CN"/>
        </w:rPr>
        <w:t>不少于2次；保障全区安全生产工作稳步向前。</w:t>
      </w:r>
    </w:p>
    <w:p>
      <w:pPr>
        <w:spacing w:line="500" w:lineRule="exact"/>
        <w:jc w:val="left"/>
        <w:rPr>
          <w:rFonts w:hint="default" w:ascii="仿宋_GB2312" w:eastAsia="仿宋_GB2312"/>
          <w:sz w:val="32"/>
          <w:szCs w:val="32"/>
          <w:lang w:eastAsia="zh-CN"/>
        </w:rPr>
      </w:pPr>
    </w:p>
    <w:p>
      <w:pPr>
        <w:spacing w:line="500" w:lineRule="exact"/>
        <w:ind w:firstLine="643" w:firstLineChars="200"/>
        <w:jc w:val="left"/>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安全生产目标管理考核项目</w:t>
      </w:r>
    </w:p>
    <w:p>
      <w:pPr>
        <w:spacing w:line="5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绩效目标：</w:t>
      </w:r>
      <w:r>
        <w:rPr>
          <w:rFonts w:hint="eastAsia" w:ascii="仿宋_GB2312" w:eastAsia="仿宋_GB2312"/>
          <w:sz w:val="32"/>
          <w:szCs w:val="32"/>
          <w:lang w:val="en-US" w:eastAsia="zh-CN"/>
        </w:rPr>
        <w:t>年度安全生产目标考核优秀单位以及个人应该获得相应奖励</w:t>
      </w:r>
    </w:p>
    <w:p>
      <w:pPr>
        <w:spacing w:line="50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lang w:val="en-US" w:eastAsia="zh-CN"/>
        </w:rPr>
        <w:t>绩效指标：</w:t>
      </w:r>
      <w:r>
        <w:rPr>
          <w:rFonts w:hint="default" w:ascii="仿宋_GB2312" w:eastAsia="仿宋_GB2312"/>
          <w:sz w:val="32"/>
          <w:szCs w:val="32"/>
          <w:lang w:eastAsia="zh-CN"/>
        </w:rPr>
        <w:t>完成对优秀及先进单位的奖励，提高安全生产意识，降低风险隐患。</w:t>
      </w:r>
    </w:p>
    <w:p>
      <w:pPr>
        <w:spacing w:line="5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lang w:eastAsia="zh-CN"/>
        </w:rPr>
        <w:t>城市生命线</w:t>
      </w:r>
      <w:r>
        <w:rPr>
          <w:rFonts w:hint="eastAsia" w:ascii="仿宋_GB2312" w:eastAsia="仿宋_GB2312"/>
          <w:b/>
          <w:bCs/>
          <w:sz w:val="32"/>
          <w:szCs w:val="32"/>
        </w:rPr>
        <w:t>项目</w:t>
      </w:r>
    </w:p>
    <w:p>
      <w:pPr>
        <w:spacing w:line="500" w:lineRule="exact"/>
        <w:ind w:firstLine="640" w:firstLineChars="200"/>
        <w:jc w:val="left"/>
        <w:rPr>
          <w:rFonts w:hint="eastAsia" w:ascii="宋体" w:hAnsi="宋体" w:cs="宋体"/>
          <w:bCs/>
          <w:color w:val="000000"/>
          <w:sz w:val="20"/>
          <w:szCs w:val="20"/>
        </w:rPr>
      </w:pPr>
      <w:r>
        <w:rPr>
          <w:rFonts w:hint="eastAsia" w:ascii="仿宋_GB2312" w:eastAsia="仿宋_GB2312"/>
          <w:sz w:val="32"/>
          <w:szCs w:val="32"/>
        </w:rPr>
        <w:t>绩效目标：</w:t>
      </w:r>
      <w:r>
        <w:rPr>
          <w:rFonts w:hint="eastAsia" w:ascii="仿宋_GB2312" w:eastAsia="仿宋_GB2312"/>
          <w:sz w:val="32"/>
          <w:szCs w:val="32"/>
          <w:lang w:eastAsia="zh-CN"/>
        </w:rPr>
        <w:t>初步完成对辖区内燃气管网等城市生命线工程安全监测感知网络覆盖、监测预警系统建设，初步建成城市安全风险综合监测预警平台</w:t>
      </w:r>
      <w:r>
        <w:rPr>
          <w:rFonts w:hint="eastAsia" w:ascii="宋体" w:hAnsi="宋体" w:cs="宋体"/>
          <w:bCs/>
          <w:color w:val="000000"/>
          <w:sz w:val="20"/>
          <w:szCs w:val="20"/>
        </w:rPr>
        <w:t>。</w:t>
      </w:r>
    </w:p>
    <w:p>
      <w:pPr>
        <w:spacing w:line="50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绩效指标：</w:t>
      </w:r>
      <w:r>
        <w:rPr>
          <w:rFonts w:hint="eastAsia" w:ascii="仿宋_GB2312" w:eastAsia="仿宋_GB2312"/>
          <w:sz w:val="32"/>
          <w:szCs w:val="32"/>
          <w:lang w:eastAsia="zh-CN"/>
        </w:rPr>
        <w:t>对辖区内燃气管网安装前端感知监测设备数量大于等于</w:t>
      </w:r>
      <w:r>
        <w:rPr>
          <w:rFonts w:hint="eastAsia" w:ascii="仿宋_GB2312" w:eastAsia="仿宋_GB2312"/>
          <w:sz w:val="32"/>
          <w:szCs w:val="32"/>
          <w:lang w:val="en-US" w:eastAsia="zh-CN"/>
        </w:rPr>
        <w:t>200套。</w:t>
      </w:r>
    </w:p>
    <w:p>
      <w:pPr>
        <w:spacing w:line="500" w:lineRule="exact"/>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rPr>
        <w:t>指挥应急管理系统</w:t>
      </w:r>
      <w:r>
        <w:rPr>
          <w:rFonts w:hint="eastAsia" w:ascii="仿宋_GB2312" w:eastAsia="仿宋_GB2312"/>
          <w:b/>
          <w:bCs/>
          <w:sz w:val="32"/>
          <w:szCs w:val="32"/>
          <w:lang w:eastAsia="zh-CN"/>
        </w:rPr>
        <w:t>项目</w:t>
      </w:r>
    </w:p>
    <w:p>
      <w:pPr>
        <w:spacing w:line="500" w:lineRule="exact"/>
        <w:ind w:firstLine="640" w:firstLineChars="200"/>
        <w:jc w:val="left"/>
        <w:rPr>
          <w:rFonts w:hint="eastAsia" w:ascii="宋体" w:hAnsi="宋体" w:cs="宋体"/>
          <w:bCs/>
          <w:color w:val="000000"/>
          <w:sz w:val="20"/>
          <w:szCs w:val="20"/>
        </w:rPr>
      </w:pPr>
      <w:r>
        <w:rPr>
          <w:rFonts w:hint="eastAsia" w:ascii="仿宋_GB2312" w:eastAsia="仿宋_GB2312"/>
          <w:sz w:val="32"/>
          <w:szCs w:val="32"/>
        </w:rPr>
        <w:t>绩效目标：</w:t>
      </w:r>
      <w:r>
        <w:rPr>
          <w:rFonts w:hint="eastAsia" w:ascii="仿宋_GB2312" w:eastAsia="仿宋_GB2312"/>
          <w:sz w:val="32"/>
          <w:szCs w:val="32"/>
          <w:lang w:eastAsia="zh-CN"/>
        </w:rPr>
        <w:t>全面提升应急管理部门动态监管能力和行政效率，助理“四个高新”快速建成。</w:t>
      </w:r>
    </w:p>
    <w:p>
      <w:pPr>
        <w:spacing w:line="500" w:lineRule="exact"/>
        <w:ind w:firstLine="640" w:firstLineChars="200"/>
        <w:jc w:val="left"/>
        <w:rPr>
          <w:rFonts w:hint="eastAsia" w:ascii="仿宋_GB2312" w:eastAsia="仿宋_GB2312"/>
          <w:b/>
          <w:bCs/>
          <w:sz w:val="32"/>
          <w:szCs w:val="32"/>
          <w:lang w:eastAsia="zh-CN"/>
        </w:rPr>
      </w:pPr>
      <w:r>
        <w:rPr>
          <w:rFonts w:hint="eastAsia" w:ascii="仿宋_GB2312" w:eastAsia="仿宋_GB2312"/>
          <w:sz w:val="32"/>
          <w:szCs w:val="32"/>
        </w:rPr>
        <w:t>绩效指标：</w:t>
      </w:r>
      <w:r>
        <w:rPr>
          <w:rFonts w:hint="eastAsia" w:ascii="仿宋_GB2312" w:eastAsia="仿宋_GB2312"/>
          <w:sz w:val="32"/>
          <w:szCs w:val="32"/>
          <w:lang w:val="en-US" w:eastAsia="zh-CN"/>
        </w:rPr>
        <w:t>2022年12月底前完成管理系统建设。</w:t>
      </w:r>
    </w:p>
    <w:p>
      <w:pPr>
        <w:spacing w:line="50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防灾减灾及物资储备经费项目</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绩效目标：</w:t>
      </w:r>
      <w:r>
        <w:rPr>
          <w:rFonts w:hint="default" w:ascii="仿宋_GB2312" w:eastAsia="仿宋_GB2312"/>
          <w:sz w:val="32"/>
          <w:szCs w:val="32"/>
        </w:rPr>
        <w:t>开展</w:t>
      </w:r>
      <w:r>
        <w:rPr>
          <w:rFonts w:hint="default" w:ascii="仿宋_GB2312" w:eastAsia="仿宋_GB2312"/>
          <w:sz w:val="32"/>
          <w:szCs w:val="32"/>
          <w:lang w:val="en-US" w:eastAsia="zh-CN"/>
        </w:rPr>
        <w:t>应急预案演练</w:t>
      </w:r>
      <w:r>
        <w:rPr>
          <w:rFonts w:hint="default" w:ascii="仿宋_GB2312" w:eastAsia="仿宋_GB2312"/>
          <w:sz w:val="32"/>
          <w:szCs w:val="32"/>
          <w:lang w:eastAsia="zh-CN"/>
        </w:rPr>
        <w:t>；</w:t>
      </w:r>
      <w:r>
        <w:rPr>
          <w:rFonts w:hint="eastAsia" w:ascii="仿宋_GB2312" w:eastAsia="仿宋_GB2312"/>
          <w:sz w:val="32"/>
          <w:szCs w:val="32"/>
          <w:lang w:val="en-US" w:eastAsia="zh-CN"/>
        </w:rPr>
        <w:t>确保我区</w:t>
      </w:r>
      <w:r>
        <w:rPr>
          <w:rFonts w:hint="default" w:ascii="仿宋_GB2312" w:eastAsia="仿宋_GB2312"/>
          <w:sz w:val="32"/>
          <w:szCs w:val="32"/>
          <w:lang w:eastAsia="zh-CN"/>
        </w:rPr>
        <w:t>各类</w:t>
      </w:r>
      <w:r>
        <w:rPr>
          <w:rFonts w:hint="eastAsia" w:ascii="仿宋_GB2312" w:eastAsia="仿宋_GB2312"/>
          <w:sz w:val="32"/>
          <w:szCs w:val="32"/>
          <w:lang w:val="en-US" w:eastAsia="zh-CN"/>
        </w:rPr>
        <w:t>灾害发生时满足灾民衣食住医等需求；</w:t>
      </w:r>
      <w:r>
        <w:rPr>
          <w:rFonts w:hint="default" w:ascii="仿宋_GB2312" w:eastAsia="仿宋_GB2312"/>
          <w:sz w:val="32"/>
          <w:szCs w:val="32"/>
          <w:lang w:eastAsia="zh-CN"/>
        </w:rPr>
        <w:t>地震监测设备运行正常</w:t>
      </w:r>
      <w:r>
        <w:rPr>
          <w:rFonts w:hint="eastAsia" w:ascii="仿宋_GB2312" w:eastAsia="仿宋_GB2312"/>
          <w:sz w:val="32"/>
          <w:szCs w:val="32"/>
          <w:lang w:val="en-US" w:eastAsia="zh-CN"/>
        </w:rPr>
        <w:t>；</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绩效指标：</w:t>
      </w:r>
      <w:r>
        <w:rPr>
          <w:rFonts w:hint="default" w:ascii="仿宋_GB2312" w:eastAsia="仿宋_GB2312"/>
          <w:sz w:val="32"/>
          <w:szCs w:val="32"/>
        </w:rPr>
        <w:t>12月底前完成防灾减灾宣传培训</w:t>
      </w:r>
      <w:r>
        <w:rPr>
          <w:rFonts w:hint="eastAsia" w:ascii="仿宋_GB2312" w:eastAsia="仿宋_GB2312"/>
          <w:sz w:val="32"/>
          <w:szCs w:val="32"/>
          <w:lang w:eastAsia="zh-CN"/>
        </w:rPr>
        <w:t>。</w:t>
      </w:r>
    </w:p>
    <w:p>
      <w:pPr>
        <w:pStyle w:val="22"/>
      </w:pPr>
    </w:p>
    <w:p>
      <w:pPr>
        <w:spacing w:line="500" w:lineRule="exact"/>
        <w:ind w:firstLine="560"/>
        <w:rPr>
          <w:rFonts w:eastAsia="方正仿宋_GBK"/>
          <w:color w:val="000000"/>
          <w:sz w:val="28"/>
        </w:rPr>
      </w:pPr>
      <w:r>
        <w:rPr>
          <w:rFonts w:eastAsia="方正仿宋_GBK"/>
          <w:color w:val="000000"/>
          <w:sz w:val="28"/>
        </w:rPr>
        <w:t>（三）工作保障措施</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定期组织在全区开展安全生产督导检查活动，对重点行业和作业场所职业卫生安全生产加强行政综合监管，依法对违法行为实施行政处罚；不断加强安全生产监管能力建设，改善执法检测、监察检查等能力。加强重大危险源的监测、监控安全管理，建设区级监管体系；开展重大危险源执法检查工作。组织调查处理职业危害事故和违法违规行为；组织查处用人单位职业病危害事故</w:t>
      </w:r>
      <w:r>
        <w:rPr>
          <w:rFonts w:ascii="仿宋_GB2312" w:eastAsia="仿宋_GB2312"/>
          <w:sz w:val="32"/>
          <w:szCs w:val="32"/>
        </w:rPr>
        <w:t>.</w:t>
      </w:r>
      <w:r>
        <w:rPr>
          <w:rFonts w:hint="eastAsia" w:ascii="仿宋_GB2312" w:eastAsia="仿宋_GB2312"/>
          <w:sz w:val="32"/>
          <w:szCs w:val="32"/>
        </w:rPr>
        <w:t>组织制订全区各行业隐患排查标准；组织开展安全生产事故专项调查；提出安全生产举报奖励意见；开展安全生产宣传教育活动，定期向社会公布安全生产重大事项情况；组织对安全生产责任人及监管监察人员组织执法资格进行培训考试；促进企业全面落实安全生产诚信管理。组织有关企事业单位开展全区安全生产创新科技成果研发和推广。</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依法对危险化学品企业实施管理；对高危行业企业负责人、安全管理人员安全资格及特种作业人员操作证进行验印审批；对重点行业企业开展安全生产监督和专项整治活动；加强高危行业建设项目安全条件、安全设施设计、提高安全监管能力。</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组织指导全区安全生产应急救援预案编制和备案管理，结合事故多发、易发，应急管理基础薄弱的地区、领域、时段、岗位等重点，组织开展实战化应急演练。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制定全区安全生产发展战略和规划、指导系统业务活动；加强专项资金监管；开展对外合作交流；加强安全生产审批管理；信访接待、业务宣传、政务信息公开等工作；开展网上行政服务；依法行政等。</w:t>
      </w:r>
    </w:p>
    <w:p>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组织编制全区应急体系建设、综合防灾减灾和安全生产规划；增强应急预案体系建设、应急管理信息系统建设和应急救援力量建设工作；指导各部门应对安全生产类、自然灾害类等突发事件和综合防灾减灾救灾工作。</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组织、协调、指导、监督全区防汛抗旱工作；制定年度防汛抗旱工作计划和防汛抢险预案，并督促检查落实情况；负责区防汛协调工作；负责防汛抗旱物资的储备管理工作；负责宣传贯彻防汛抗旱工作有关法律、法规。通过对我区防汛工程和防汛物资的工作落实，确保全区防汛工作稳定，降低社会损失。</w:t>
      </w:r>
    </w:p>
    <w:p>
      <w:pPr>
        <w:ind w:firstLine="640" w:firstLineChars="200"/>
        <w:rPr>
          <w:rFonts w:ascii="仿宋_GB2312" w:eastAsia="仿宋_GB2312"/>
          <w:sz w:val="32"/>
          <w:szCs w:val="32"/>
        </w:rPr>
      </w:pPr>
      <w:r>
        <w:rPr>
          <w:rFonts w:ascii="仿宋_GB2312" w:eastAsia="仿宋_GB2312"/>
          <w:sz w:val="32"/>
          <w:szCs w:val="32"/>
        </w:rPr>
        <w:t xml:space="preserve">    7.</w:t>
      </w:r>
      <w:r>
        <w:rPr>
          <w:rFonts w:hint="eastAsia" w:ascii="仿宋_GB2312" w:eastAsia="仿宋_GB2312"/>
          <w:sz w:val="32"/>
          <w:szCs w:val="32"/>
        </w:rPr>
        <w:t>保障杨信庄地震观测台站正常运转；及时收集和掌握灾情，逐级或越级上报灾情，启动本级灾害救助应急预案，采取应急救助措施，保障灾民生命安全和基本生活；及时收集和掌握突发事件基本情况，上报事件基本状况，根据相应应急预案处理事件。</w:t>
      </w:r>
    </w:p>
    <w:p>
      <w:pPr>
        <w:numPr>
          <w:ilvl w:val="0"/>
          <w:numId w:val="0"/>
        </w:numPr>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p>
    <w:p>
      <w:pPr>
        <w:spacing w:line="500" w:lineRule="exact"/>
        <w:ind w:firstLine="562" w:firstLineChars="200"/>
        <w:jc w:val="left"/>
        <w:rPr>
          <w:rFonts w:ascii="方正楷体_GBK" w:hAnsi="方正楷体_GBK" w:eastAsia="方正楷体_GBK" w:cs="方正楷体_GBK"/>
          <w:b/>
          <w:color w:val="000000"/>
          <w:sz w:val="32"/>
        </w:rPr>
      </w:pPr>
      <w:bookmarkStart w:id="15" w:name="_Toc_3_3_0000000015"/>
      <w:r>
        <w:rPr>
          <w:rFonts w:hint="eastAsia" w:ascii="方正仿宋_GBK" w:hAnsi="方正仿宋_GBK" w:eastAsia="方正仿宋_GBK" w:cs="方正仿宋_GBK"/>
          <w:b/>
          <w:color w:val="000000"/>
          <w:sz w:val="28"/>
          <w:lang w:eastAsia="zh-CN"/>
        </w:rPr>
        <w:t>第二部分</w:t>
      </w:r>
      <w:r>
        <w:rPr>
          <w:rFonts w:hint="eastAsia" w:ascii="方正仿宋_GBK" w:hAnsi="方正仿宋_GBK" w:eastAsia="方正仿宋_GBK" w:cs="方正仿宋_GBK"/>
          <w:b/>
          <w:color w:val="000000"/>
          <w:sz w:val="28"/>
          <w:lang w:val="en-US" w:eastAsia="zh-CN"/>
        </w:rPr>
        <w:t xml:space="preserve"> </w:t>
      </w:r>
      <w:r>
        <w:rPr>
          <w:rFonts w:hint="eastAsia" w:ascii="方正楷体_GBK" w:hAnsi="方正楷体_GBK" w:eastAsia="方正楷体_GBK" w:cs="方正楷体_GBK"/>
          <w:b/>
          <w:color w:val="000000"/>
          <w:sz w:val="32"/>
        </w:rPr>
        <w:t>分项绩效目标</w:t>
      </w:r>
    </w:p>
    <w:p>
      <w:pPr>
        <w:spacing w:before="0" w:after="0"/>
        <w:ind w:firstLine="560"/>
        <w:jc w:val="left"/>
        <w:outlineLvl w:val="9"/>
      </w:pPr>
      <w:r>
        <w:rPr>
          <w:rFonts w:ascii="方正仿宋_GBK" w:hAnsi="方正仿宋_GBK" w:eastAsia="方正仿宋_GBK" w:cs="方正仿宋_GBK"/>
          <w:b/>
          <w:color w:val="000000"/>
          <w:sz w:val="28"/>
        </w:rPr>
        <w:t>1、安全生产目标管理考核奖绩效目标表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1.目标内容通过考核奖励表彰先进，强化安全生产管理工作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优秀单位数量</w:t>
            </w:r>
          </w:p>
        </w:tc>
        <w:tc>
          <w:tcPr>
            <w:tcW w:w="2835" w:type="dxa"/>
            <w:vAlign w:val="center"/>
          </w:tcPr>
          <w:p>
            <w:pPr>
              <w:pStyle w:val="12"/>
            </w:pPr>
            <w:r>
              <w:t>根据目标管理考核结果，优秀单位数量</w:t>
            </w:r>
          </w:p>
        </w:tc>
        <w:tc>
          <w:tcPr>
            <w:tcW w:w="2551" w:type="dxa"/>
            <w:vAlign w:val="center"/>
          </w:tcPr>
          <w:p>
            <w:pPr>
              <w:pStyle w:val="12"/>
            </w:pPr>
            <w:r>
              <w:t>≤5个</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强化安全生产管理工作</w:t>
            </w:r>
          </w:p>
        </w:tc>
        <w:tc>
          <w:tcPr>
            <w:tcW w:w="2835" w:type="dxa"/>
            <w:vAlign w:val="center"/>
          </w:tcPr>
          <w:p>
            <w:pPr>
              <w:pStyle w:val="12"/>
            </w:pPr>
            <w:r>
              <w:t>通过考核奖励表彰先进，强化安全生产管理工作</w:t>
            </w:r>
          </w:p>
        </w:tc>
        <w:tc>
          <w:tcPr>
            <w:tcW w:w="2551" w:type="dxa"/>
            <w:vAlign w:val="center"/>
          </w:tcPr>
          <w:p>
            <w:pPr>
              <w:pStyle w:val="12"/>
            </w:pPr>
            <w:r>
              <w:t>强化安全生产管理工作</w:t>
            </w:r>
          </w:p>
        </w:tc>
        <w:tc>
          <w:tcPr>
            <w:tcW w:w="2268" w:type="dxa"/>
            <w:vAlign w:val="center"/>
          </w:tcPr>
          <w:p>
            <w:pPr>
              <w:pStyle w:val="12"/>
            </w:pPr>
            <w:r>
              <w:t>日常工作开展情况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及时发放奖金</w:t>
            </w:r>
          </w:p>
        </w:tc>
        <w:tc>
          <w:tcPr>
            <w:tcW w:w="2835" w:type="dxa"/>
            <w:vAlign w:val="center"/>
          </w:tcPr>
          <w:p>
            <w:pPr>
              <w:pStyle w:val="12"/>
            </w:pPr>
            <w:r>
              <w:t>根据考核大会时间两个月内发放奖金及奖励</w:t>
            </w:r>
          </w:p>
        </w:tc>
        <w:tc>
          <w:tcPr>
            <w:tcW w:w="2551" w:type="dxa"/>
            <w:vAlign w:val="center"/>
          </w:tcPr>
          <w:p>
            <w:pPr>
              <w:pStyle w:val="12"/>
            </w:pPr>
            <w:r>
              <w:t>≤2月</w:t>
            </w:r>
          </w:p>
        </w:tc>
        <w:tc>
          <w:tcPr>
            <w:tcW w:w="2268" w:type="dxa"/>
            <w:vAlign w:val="center"/>
          </w:tcPr>
          <w:p>
            <w:pPr>
              <w:pStyle w:val="12"/>
            </w:pPr>
            <w:r>
              <w:t>目标管理考核结果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奖励金额</w:t>
            </w:r>
          </w:p>
        </w:tc>
        <w:tc>
          <w:tcPr>
            <w:tcW w:w="2835" w:type="dxa"/>
            <w:vAlign w:val="center"/>
          </w:tcPr>
          <w:p>
            <w:pPr>
              <w:pStyle w:val="12"/>
            </w:pPr>
            <w:r>
              <w:t>优秀成员单位奖励金额</w:t>
            </w:r>
          </w:p>
        </w:tc>
        <w:tc>
          <w:tcPr>
            <w:tcW w:w="2551" w:type="dxa"/>
            <w:vAlign w:val="center"/>
          </w:tcPr>
          <w:p>
            <w:pPr>
              <w:pStyle w:val="12"/>
            </w:pPr>
            <w:r>
              <w:t>5000元</w:t>
            </w:r>
          </w:p>
        </w:tc>
        <w:tc>
          <w:tcPr>
            <w:tcW w:w="2268" w:type="dxa"/>
            <w:vAlign w:val="center"/>
          </w:tcPr>
          <w:p>
            <w:pPr>
              <w:pStyle w:val="12"/>
            </w:pPr>
            <w:r>
              <w:t>目标管理考核结果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落实企业主体责任</w:t>
            </w:r>
          </w:p>
        </w:tc>
        <w:tc>
          <w:tcPr>
            <w:tcW w:w="2835" w:type="dxa"/>
            <w:vAlign w:val="center"/>
          </w:tcPr>
          <w:p>
            <w:pPr>
              <w:pStyle w:val="12"/>
            </w:pPr>
            <w:r>
              <w:t>通过发放奖励进一步落实企业主体责任</w:t>
            </w:r>
          </w:p>
        </w:tc>
        <w:tc>
          <w:tcPr>
            <w:tcW w:w="2551" w:type="dxa"/>
            <w:vAlign w:val="center"/>
          </w:tcPr>
          <w:p>
            <w:pPr>
              <w:pStyle w:val="12"/>
            </w:pPr>
            <w:r>
              <w:t>落实企业主体责任，预防事故发生</w:t>
            </w:r>
          </w:p>
        </w:tc>
        <w:tc>
          <w:tcPr>
            <w:tcW w:w="2268" w:type="dxa"/>
            <w:vAlign w:val="center"/>
          </w:tcPr>
          <w:p>
            <w:pPr>
              <w:pStyle w:val="12"/>
            </w:pPr>
            <w:r>
              <w:t>日常工作开展情况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被奖励单位满意度</w:t>
            </w:r>
          </w:p>
        </w:tc>
        <w:tc>
          <w:tcPr>
            <w:tcW w:w="2835" w:type="dxa"/>
            <w:vAlign w:val="center"/>
          </w:tcPr>
          <w:p>
            <w:pPr>
              <w:pStyle w:val="12"/>
            </w:pPr>
            <w:r>
              <w:t>被奖励单位对奖金的发放数量及时间的满意程度</w:t>
            </w:r>
          </w:p>
        </w:tc>
        <w:tc>
          <w:tcPr>
            <w:tcW w:w="2551" w:type="dxa"/>
            <w:vAlign w:val="center"/>
          </w:tcPr>
          <w:p>
            <w:pPr>
              <w:pStyle w:val="12"/>
            </w:pPr>
            <w:r>
              <w:t>≥90%</w:t>
            </w:r>
          </w:p>
        </w:tc>
        <w:tc>
          <w:tcPr>
            <w:tcW w:w="2268" w:type="dxa"/>
            <w:vAlign w:val="center"/>
          </w:tcPr>
          <w:p>
            <w:pPr>
              <w:pStyle w:val="12"/>
            </w:pPr>
            <w:r>
              <w:t>目标管理考核结果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1.目标内容1推进安全生产责任制落实完善安全生产管理体系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宣教活动</w:t>
            </w:r>
          </w:p>
        </w:tc>
        <w:tc>
          <w:tcPr>
            <w:tcW w:w="2835" w:type="dxa"/>
            <w:vAlign w:val="center"/>
          </w:tcPr>
          <w:p>
            <w:pPr>
              <w:pStyle w:val="12"/>
            </w:pPr>
            <w:r>
              <w:t>每年对企业开展安全生产宣教培训工作次数</w:t>
            </w:r>
          </w:p>
        </w:tc>
        <w:tc>
          <w:tcPr>
            <w:tcW w:w="2551" w:type="dxa"/>
            <w:vAlign w:val="center"/>
          </w:tcPr>
          <w:p>
            <w:pPr>
              <w:pStyle w:val="12"/>
            </w:pPr>
            <w:r>
              <w:t>≥2次</w:t>
            </w:r>
          </w:p>
        </w:tc>
        <w:tc>
          <w:tcPr>
            <w:tcW w:w="2268" w:type="dxa"/>
            <w:vAlign w:val="center"/>
          </w:tcPr>
          <w:p>
            <w:pPr>
              <w:pStyle w:val="12"/>
            </w:pPr>
            <w:r>
              <w:t>安全生产宣教工作方案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完成检查工作</w:t>
            </w:r>
          </w:p>
        </w:tc>
        <w:tc>
          <w:tcPr>
            <w:tcW w:w="2835" w:type="dxa"/>
            <w:vAlign w:val="center"/>
          </w:tcPr>
          <w:p>
            <w:pPr>
              <w:pStyle w:val="12"/>
            </w:pPr>
            <w:r>
              <w:t>根据全年工作计划完成对全区企业的检查工作，检查覆盖率</w:t>
            </w:r>
          </w:p>
        </w:tc>
        <w:tc>
          <w:tcPr>
            <w:tcW w:w="2551" w:type="dxa"/>
            <w:vAlign w:val="center"/>
          </w:tcPr>
          <w:p>
            <w:pPr>
              <w:pStyle w:val="12"/>
            </w:pPr>
            <w:r>
              <w:t>≥90%</w:t>
            </w:r>
          </w:p>
        </w:tc>
        <w:tc>
          <w:tcPr>
            <w:tcW w:w="2268" w:type="dxa"/>
            <w:vAlign w:val="center"/>
          </w:tcPr>
          <w:p>
            <w:pPr>
              <w:pStyle w:val="12"/>
            </w:pPr>
            <w:r>
              <w:t>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按时间节点完成任务</w:t>
            </w:r>
          </w:p>
        </w:tc>
        <w:tc>
          <w:tcPr>
            <w:tcW w:w="2835" w:type="dxa"/>
            <w:vAlign w:val="center"/>
          </w:tcPr>
          <w:p>
            <w:pPr>
              <w:pStyle w:val="12"/>
            </w:pPr>
            <w:r>
              <w:t>6月底前完成安全生产“咨询日”活动；6月底前完成安全生产志愿服务启动仪式相关工作。</w:t>
            </w:r>
          </w:p>
        </w:tc>
        <w:tc>
          <w:tcPr>
            <w:tcW w:w="2551" w:type="dxa"/>
            <w:vAlign w:val="center"/>
          </w:tcPr>
          <w:p>
            <w:pPr>
              <w:pStyle w:val="12"/>
            </w:pPr>
            <w:r>
              <w:t>按时完成</w:t>
            </w:r>
          </w:p>
        </w:tc>
        <w:tc>
          <w:tcPr>
            <w:tcW w:w="2268" w:type="dxa"/>
            <w:vAlign w:val="center"/>
          </w:tcPr>
          <w:p>
            <w:pPr>
              <w:pStyle w:val="12"/>
            </w:pPr>
            <w:r>
              <w:t>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培训费用</w:t>
            </w:r>
          </w:p>
        </w:tc>
        <w:tc>
          <w:tcPr>
            <w:tcW w:w="2835" w:type="dxa"/>
            <w:vAlign w:val="center"/>
          </w:tcPr>
          <w:p>
            <w:pPr>
              <w:pStyle w:val="12"/>
            </w:pPr>
            <w:r>
              <w:t>各类业务培训的相关费用</w:t>
            </w:r>
          </w:p>
        </w:tc>
        <w:tc>
          <w:tcPr>
            <w:tcW w:w="2551" w:type="dxa"/>
            <w:vAlign w:val="center"/>
          </w:tcPr>
          <w:p>
            <w:pPr>
              <w:pStyle w:val="12"/>
            </w:pPr>
            <w:r>
              <w:t>≤4万元</w:t>
            </w:r>
          </w:p>
        </w:tc>
        <w:tc>
          <w:tcPr>
            <w:tcW w:w="2268" w:type="dxa"/>
            <w:vAlign w:val="center"/>
          </w:tcPr>
          <w:p>
            <w:pPr>
              <w:pStyle w:val="12"/>
            </w:pPr>
            <w:r>
              <w:t>上年度预算安排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企业达标以及事故预防</w:t>
            </w:r>
          </w:p>
        </w:tc>
        <w:tc>
          <w:tcPr>
            <w:tcW w:w="2835" w:type="dxa"/>
            <w:vAlign w:val="center"/>
          </w:tcPr>
          <w:p>
            <w:pPr>
              <w:pStyle w:val="12"/>
            </w:pPr>
            <w:r>
              <w:t>警示企业负责人、员工认真落实安全生产工作，企业达标率</w:t>
            </w:r>
          </w:p>
        </w:tc>
        <w:tc>
          <w:tcPr>
            <w:tcW w:w="2551" w:type="dxa"/>
            <w:vAlign w:val="center"/>
          </w:tcPr>
          <w:p>
            <w:pPr>
              <w:pStyle w:val="12"/>
            </w:pPr>
            <w:r>
              <w:t>≥90%</w:t>
            </w:r>
          </w:p>
        </w:tc>
        <w:tc>
          <w:tcPr>
            <w:tcW w:w="2268" w:type="dxa"/>
            <w:vAlign w:val="center"/>
          </w:tcPr>
          <w:p>
            <w:pPr>
              <w:pStyle w:val="12"/>
            </w:pPr>
            <w:r>
              <w:t>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2835" w:type="dxa"/>
            <w:vAlign w:val="center"/>
          </w:tcPr>
          <w:p>
            <w:pPr>
              <w:pStyle w:val="12"/>
            </w:pPr>
            <w:r>
              <w:t>全区企业对执法检查人员的日常检查工作满意度</w:t>
            </w:r>
          </w:p>
        </w:tc>
        <w:tc>
          <w:tcPr>
            <w:tcW w:w="2551" w:type="dxa"/>
            <w:vAlign w:val="center"/>
          </w:tcPr>
          <w:p>
            <w:pPr>
              <w:pStyle w:val="12"/>
            </w:pPr>
            <w:r>
              <w:t>≥90%</w:t>
            </w:r>
          </w:p>
        </w:tc>
        <w:tc>
          <w:tcPr>
            <w:tcW w:w="2268" w:type="dxa"/>
            <w:vAlign w:val="center"/>
          </w:tcPr>
          <w:p>
            <w:pPr>
              <w:pStyle w:val="12"/>
            </w:pPr>
            <w:r>
              <w:t>年工作要点</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3、城市生命线绩效目标表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1.目标内容1利用物联网与BIM技术相结合，实现生命线工程的抗灾设计与智能化控制，提升城市智慧水平和风险预判能力，促进城市公共安全运行，维护社会安全稳定。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建设信息交换共享工作个数</w:t>
            </w:r>
          </w:p>
        </w:tc>
        <w:tc>
          <w:tcPr>
            <w:tcW w:w="2835" w:type="dxa"/>
            <w:vAlign w:val="center"/>
          </w:tcPr>
          <w:p>
            <w:pPr>
              <w:pStyle w:val="12"/>
            </w:pPr>
            <w:r>
              <w:t>与城建、燃气等监管部门及供保单位实现数据共享数量；</w:t>
            </w:r>
          </w:p>
        </w:tc>
        <w:tc>
          <w:tcPr>
            <w:tcW w:w="2551" w:type="dxa"/>
            <w:vAlign w:val="center"/>
          </w:tcPr>
          <w:p>
            <w:pPr>
              <w:pStyle w:val="12"/>
            </w:pPr>
            <w:r>
              <w:t>≥2个</w:t>
            </w:r>
          </w:p>
        </w:tc>
        <w:tc>
          <w:tcPr>
            <w:tcW w:w="2268" w:type="dxa"/>
            <w:vAlign w:val="center"/>
          </w:tcPr>
          <w:p>
            <w:pPr>
              <w:pStyle w:val="12"/>
            </w:pPr>
            <w:r>
              <w:t>项目验收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安全质量自动化监测比例</w:t>
            </w:r>
          </w:p>
        </w:tc>
        <w:tc>
          <w:tcPr>
            <w:tcW w:w="2835" w:type="dxa"/>
            <w:vAlign w:val="center"/>
          </w:tcPr>
          <w:p>
            <w:pPr>
              <w:pStyle w:val="12"/>
            </w:pPr>
            <w:r>
              <w:t>通过信息化手段对安全质量自动化监控监测的比例；</w:t>
            </w:r>
          </w:p>
        </w:tc>
        <w:tc>
          <w:tcPr>
            <w:tcW w:w="2551" w:type="dxa"/>
            <w:vAlign w:val="center"/>
          </w:tcPr>
          <w:p>
            <w:pPr>
              <w:pStyle w:val="12"/>
            </w:pPr>
            <w:r>
              <w:t>≥80%</w:t>
            </w:r>
          </w:p>
        </w:tc>
        <w:tc>
          <w:tcPr>
            <w:tcW w:w="2268" w:type="dxa"/>
            <w:vAlign w:val="center"/>
          </w:tcPr>
          <w:p>
            <w:pPr>
              <w:pStyle w:val="12"/>
            </w:pPr>
            <w:r>
              <w:t>日常检查工作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按时完成节点任务</w:t>
            </w:r>
          </w:p>
        </w:tc>
        <w:tc>
          <w:tcPr>
            <w:tcW w:w="2835" w:type="dxa"/>
            <w:vAlign w:val="center"/>
          </w:tcPr>
          <w:p>
            <w:pPr>
              <w:pStyle w:val="12"/>
            </w:pPr>
            <w:r>
              <w:t>9月底前投入正式运行并验收</w:t>
            </w:r>
          </w:p>
        </w:tc>
        <w:tc>
          <w:tcPr>
            <w:tcW w:w="2551" w:type="dxa"/>
            <w:vAlign w:val="center"/>
          </w:tcPr>
          <w:p>
            <w:pPr>
              <w:pStyle w:val="12"/>
            </w:pPr>
            <w:r>
              <w:t>按时完成</w:t>
            </w:r>
          </w:p>
        </w:tc>
        <w:tc>
          <w:tcPr>
            <w:tcW w:w="2268" w:type="dxa"/>
            <w:vAlign w:val="center"/>
          </w:tcPr>
          <w:p>
            <w:pPr>
              <w:pStyle w:val="12"/>
            </w:pPr>
            <w:r>
              <w:t>2022年工作要点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项目工作经费</w:t>
            </w:r>
          </w:p>
        </w:tc>
        <w:tc>
          <w:tcPr>
            <w:tcW w:w="2835" w:type="dxa"/>
            <w:vAlign w:val="center"/>
          </w:tcPr>
          <w:p>
            <w:pPr>
              <w:pStyle w:val="12"/>
            </w:pPr>
            <w:r>
              <w:t>项目工作经费用于项目建设，包含设备采购、安装调试、施工、软件研发及培训等；</w:t>
            </w:r>
          </w:p>
        </w:tc>
        <w:tc>
          <w:tcPr>
            <w:tcW w:w="2551" w:type="dxa"/>
            <w:vAlign w:val="center"/>
          </w:tcPr>
          <w:p>
            <w:pPr>
              <w:pStyle w:val="12"/>
            </w:pPr>
            <w:r>
              <w:t>≤500万元</w:t>
            </w:r>
          </w:p>
        </w:tc>
        <w:tc>
          <w:tcPr>
            <w:tcW w:w="2268"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安全生产事故下降率</w:t>
            </w:r>
          </w:p>
        </w:tc>
        <w:tc>
          <w:tcPr>
            <w:tcW w:w="2835" w:type="dxa"/>
            <w:vAlign w:val="center"/>
          </w:tcPr>
          <w:p>
            <w:pPr>
              <w:pStyle w:val="12"/>
            </w:pPr>
            <w:r>
              <w:t>实现燃气管网工程实时监测，预防重特大事故发生率；</w:t>
            </w:r>
          </w:p>
        </w:tc>
        <w:tc>
          <w:tcPr>
            <w:tcW w:w="2551" w:type="dxa"/>
            <w:vAlign w:val="center"/>
          </w:tcPr>
          <w:p>
            <w:pPr>
              <w:pStyle w:val="12"/>
            </w:pPr>
            <w:r>
              <w:t>≥95%</w:t>
            </w:r>
          </w:p>
        </w:tc>
        <w:tc>
          <w:tcPr>
            <w:tcW w:w="2268" w:type="dxa"/>
            <w:vAlign w:val="center"/>
          </w:tcPr>
          <w:p>
            <w:pPr>
              <w:pStyle w:val="12"/>
            </w:pPr>
            <w:r>
              <w:t>日常检查工作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各监管、供保单位满意度</w:t>
            </w:r>
          </w:p>
        </w:tc>
        <w:tc>
          <w:tcPr>
            <w:tcW w:w="2835" w:type="dxa"/>
            <w:vAlign w:val="center"/>
          </w:tcPr>
          <w:p>
            <w:pPr>
              <w:pStyle w:val="12"/>
            </w:pPr>
            <w:r>
              <w:t>信息数据共享交换的满意率；</w:t>
            </w:r>
          </w:p>
        </w:tc>
        <w:tc>
          <w:tcPr>
            <w:tcW w:w="2551" w:type="dxa"/>
            <w:vAlign w:val="center"/>
          </w:tcPr>
          <w:p>
            <w:pPr>
              <w:pStyle w:val="12"/>
            </w:pPr>
            <w:r>
              <w:t>≥95%</w:t>
            </w:r>
          </w:p>
        </w:tc>
        <w:tc>
          <w:tcPr>
            <w:tcW w:w="2268" w:type="dxa"/>
            <w:vAlign w:val="center"/>
          </w:tcPr>
          <w:p>
            <w:pPr>
              <w:pStyle w:val="12"/>
            </w:pPr>
            <w:r>
              <w:t>日常检查工作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4、防灾减灾及物资储备经费绩效目标表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1.目标内容1：应急物资储备库补全防灾减灾、防汛等应急物资；地震监测台站运转维护；防灾减灾宣传教育。</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防汛物资配备是否齐全</w:t>
            </w:r>
          </w:p>
        </w:tc>
        <w:tc>
          <w:tcPr>
            <w:tcW w:w="2835" w:type="dxa"/>
            <w:vAlign w:val="center"/>
          </w:tcPr>
          <w:p>
            <w:pPr>
              <w:pStyle w:val="12"/>
            </w:pPr>
            <w:r>
              <w:t>防汛物资储备是否齐全，高智能部门物资配备是否齐全</w:t>
            </w:r>
          </w:p>
        </w:tc>
        <w:tc>
          <w:tcPr>
            <w:tcW w:w="2551" w:type="dxa"/>
            <w:vAlign w:val="center"/>
          </w:tcPr>
          <w:p>
            <w:pPr>
              <w:pStyle w:val="12"/>
            </w:pPr>
            <w:r>
              <w:t>储备齐全</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补充物资合格率</w:t>
            </w:r>
          </w:p>
        </w:tc>
        <w:tc>
          <w:tcPr>
            <w:tcW w:w="2835" w:type="dxa"/>
            <w:vAlign w:val="center"/>
          </w:tcPr>
          <w:p>
            <w:pPr>
              <w:pStyle w:val="12"/>
            </w:pPr>
            <w:r>
              <w:t>采购的物资质量合格率</w:t>
            </w:r>
          </w:p>
        </w:tc>
        <w:tc>
          <w:tcPr>
            <w:tcW w:w="2551" w:type="dxa"/>
            <w:vAlign w:val="center"/>
          </w:tcPr>
          <w:p>
            <w:pPr>
              <w:pStyle w:val="12"/>
            </w:pPr>
            <w:r>
              <w:t>100%</w:t>
            </w:r>
          </w:p>
        </w:tc>
        <w:tc>
          <w:tcPr>
            <w:tcW w:w="2268"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宣传活动时间</w:t>
            </w:r>
          </w:p>
        </w:tc>
        <w:tc>
          <w:tcPr>
            <w:tcW w:w="2835" w:type="dxa"/>
            <w:vAlign w:val="center"/>
          </w:tcPr>
          <w:p>
            <w:pPr>
              <w:pStyle w:val="12"/>
            </w:pPr>
            <w:r>
              <w:t>12月底前完成防灾减灾宣传培训</w:t>
            </w:r>
          </w:p>
        </w:tc>
        <w:tc>
          <w:tcPr>
            <w:tcW w:w="2551" w:type="dxa"/>
            <w:vAlign w:val="center"/>
          </w:tcPr>
          <w:p>
            <w:pPr>
              <w:pStyle w:val="12"/>
            </w:pPr>
            <w:r>
              <w:t>按时完成</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监测台站费用</w:t>
            </w:r>
          </w:p>
        </w:tc>
        <w:tc>
          <w:tcPr>
            <w:tcW w:w="2835" w:type="dxa"/>
            <w:vAlign w:val="center"/>
          </w:tcPr>
          <w:p>
            <w:pPr>
              <w:pStyle w:val="12"/>
            </w:pPr>
            <w:r>
              <w:t>监测台站费用包括人员工资、场地费等</w:t>
            </w:r>
          </w:p>
        </w:tc>
        <w:tc>
          <w:tcPr>
            <w:tcW w:w="2551" w:type="dxa"/>
            <w:vAlign w:val="center"/>
          </w:tcPr>
          <w:p>
            <w:pPr>
              <w:pStyle w:val="12"/>
            </w:pPr>
            <w:r>
              <w:t>≤10000元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提升防灾减灾能力</w:t>
            </w:r>
          </w:p>
        </w:tc>
        <w:tc>
          <w:tcPr>
            <w:tcW w:w="2835" w:type="dxa"/>
            <w:vAlign w:val="center"/>
          </w:tcPr>
          <w:p>
            <w:pPr>
              <w:pStyle w:val="12"/>
            </w:pPr>
            <w:r>
              <w:t>在发生自然灾害及突发事件时能进行紧急救助，避免发生人员伤亡及财产损失</w:t>
            </w:r>
          </w:p>
        </w:tc>
        <w:tc>
          <w:tcPr>
            <w:tcW w:w="2551" w:type="dxa"/>
            <w:vAlign w:val="center"/>
          </w:tcPr>
          <w:p>
            <w:pPr>
              <w:pStyle w:val="12"/>
            </w:pPr>
            <w:r>
              <w:t>有效应对自然灾害及突发事件维护社会安全稳定</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物资使用部门满意度</w:t>
            </w:r>
          </w:p>
        </w:tc>
        <w:tc>
          <w:tcPr>
            <w:tcW w:w="2835" w:type="dxa"/>
            <w:vAlign w:val="center"/>
          </w:tcPr>
          <w:p>
            <w:pPr>
              <w:pStyle w:val="12"/>
            </w:pPr>
            <w:r>
              <w:t>各职能部门对物资的使用满意程度</w:t>
            </w:r>
          </w:p>
        </w:tc>
        <w:tc>
          <w:tcPr>
            <w:tcW w:w="2551" w:type="dxa"/>
            <w:vAlign w:val="center"/>
          </w:tcPr>
          <w:p>
            <w:pPr>
              <w:pStyle w:val="12"/>
            </w:pPr>
            <w:r>
              <w:t>≥90%</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5、智慧应急管理系统绩效目标表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打造“覆盖全区、布局科学、资源丰富、互联互通”的“大脑型”智慧城市，建立信息化远程监测监控系统，为政府提供准确及时的辅助决策信息，为企业提供更加精准的指导服务，全面提升应急管理部门动态监管能力和行政效率，助理“四个高新”快速建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安装企业的数量</w:t>
            </w:r>
          </w:p>
        </w:tc>
        <w:tc>
          <w:tcPr>
            <w:tcW w:w="2835" w:type="dxa"/>
            <w:vAlign w:val="center"/>
          </w:tcPr>
          <w:p>
            <w:pPr>
              <w:pStyle w:val="12"/>
            </w:pPr>
            <w:r>
              <w:t>涉及有限空间、涉爆粉尘等高风险区域的企业</w:t>
            </w:r>
          </w:p>
        </w:tc>
        <w:tc>
          <w:tcPr>
            <w:tcW w:w="2551" w:type="dxa"/>
            <w:vAlign w:val="center"/>
          </w:tcPr>
          <w:p>
            <w:pPr>
              <w:pStyle w:val="12"/>
            </w:pPr>
            <w:r>
              <w:t>≥20家</w:t>
            </w:r>
          </w:p>
        </w:tc>
        <w:tc>
          <w:tcPr>
            <w:tcW w:w="2268" w:type="dxa"/>
            <w:vAlign w:val="center"/>
          </w:tcPr>
          <w:p>
            <w:pPr>
              <w:pStyle w:val="12"/>
            </w:pPr>
            <w:r>
              <w:t>符合标准企业数量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资金使用金额</w:t>
            </w:r>
          </w:p>
        </w:tc>
        <w:tc>
          <w:tcPr>
            <w:tcW w:w="2835" w:type="dxa"/>
            <w:vAlign w:val="center"/>
          </w:tcPr>
          <w:p>
            <w:pPr>
              <w:pStyle w:val="12"/>
            </w:pPr>
            <w:r>
              <w:t>安装设备质量合格率</w:t>
            </w:r>
          </w:p>
        </w:tc>
        <w:tc>
          <w:tcPr>
            <w:tcW w:w="2551" w:type="dxa"/>
            <w:vAlign w:val="center"/>
          </w:tcPr>
          <w:p>
            <w:pPr>
              <w:pStyle w:val="12"/>
            </w:pPr>
            <w:r>
              <w:t>≥99%</w:t>
            </w:r>
          </w:p>
        </w:tc>
        <w:tc>
          <w:tcPr>
            <w:tcW w:w="2268"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完成管理系统建设的时间</w:t>
            </w:r>
          </w:p>
        </w:tc>
        <w:tc>
          <w:tcPr>
            <w:tcW w:w="2551" w:type="dxa"/>
            <w:vAlign w:val="center"/>
          </w:tcPr>
          <w:p>
            <w:pPr>
              <w:pStyle w:val="12"/>
            </w:pPr>
            <w:r>
              <w:t>12月底之前</w:t>
            </w:r>
          </w:p>
        </w:tc>
        <w:tc>
          <w:tcPr>
            <w:tcW w:w="2268"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资金使用金额</w:t>
            </w:r>
          </w:p>
        </w:tc>
        <w:tc>
          <w:tcPr>
            <w:tcW w:w="2835" w:type="dxa"/>
            <w:vAlign w:val="center"/>
          </w:tcPr>
          <w:p>
            <w:pPr>
              <w:pStyle w:val="12"/>
            </w:pPr>
            <w:r>
              <w:t>项目资金使用不超过预算金额</w:t>
            </w:r>
          </w:p>
        </w:tc>
        <w:tc>
          <w:tcPr>
            <w:tcW w:w="2551" w:type="dxa"/>
            <w:vAlign w:val="center"/>
          </w:tcPr>
          <w:p>
            <w:pPr>
              <w:pStyle w:val="12"/>
            </w:pPr>
            <w:r>
              <w:t>≤143万元</w:t>
            </w:r>
          </w:p>
        </w:tc>
        <w:tc>
          <w:tcPr>
            <w:tcW w:w="2268"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安全稳定</w:t>
            </w:r>
          </w:p>
        </w:tc>
        <w:tc>
          <w:tcPr>
            <w:tcW w:w="2835" w:type="dxa"/>
            <w:vAlign w:val="center"/>
          </w:tcPr>
          <w:p>
            <w:pPr>
              <w:pStyle w:val="12"/>
            </w:pPr>
            <w:r>
              <w:t>预防和遏制重大生产安全事故，促进高新区经济形势稳定向好</w:t>
            </w:r>
          </w:p>
        </w:tc>
        <w:tc>
          <w:tcPr>
            <w:tcW w:w="2551" w:type="dxa"/>
            <w:vAlign w:val="center"/>
          </w:tcPr>
          <w:p>
            <w:pPr>
              <w:pStyle w:val="12"/>
            </w:pPr>
            <w:r>
              <w:t>当年不发生重大生产安全事故</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2835" w:type="dxa"/>
            <w:vAlign w:val="center"/>
          </w:tcPr>
          <w:p>
            <w:pPr>
              <w:pStyle w:val="12"/>
            </w:pPr>
            <w:r>
              <w:t>安装企业对系统建设的满意程度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r>
        <w:rPr>
          <w:rFonts w:ascii="黑体" w:hAnsi="黑体" w:eastAsia="黑体" w:cs="黑体"/>
          <w:color w:val="000000"/>
          <w:sz w:val="32"/>
        </w:rPr>
        <w:t>六、政府采购预算情况</w:t>
      </w:r>
      <w:bookmarkEnd w:id="15"/>
    </w:p>
    <w:p>
      <w:pPr>
        <w:spacing w:line="500" w:lineRule="exact"/>
        <w:ind w:firstLine="560"/>
      </w:pPr>
      <w:r>
        <w:rPr>
          <w:rFonts w:eastAsia="方正仿宋_GBK"/>
          <w:color w:val="000000"/>
          <w:sz w:val="28"/>
        </w:rPr>
        <w:t>2022年，唐山高新技术产业开发区应急管理局安排政府采购预算500.00万元。具体内容见下表。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500.00</w:t>
            </w:r>
          </w:p>
        </w:tc>
        <w:tc>
          <w:tcPr>
            <w:tcW w:w="964" w:type="dxa"/>
            <w:vAlign w:val="center"/>
          </w:tcPr>
          <w:p>
            <w:pPr>
              <w:pStyle w:val="15"/>
            </w:pPr>
            <w:r>
              <w:t>500.00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唐山高新技术产业开发区应急管理局(本级)小计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500.00</w:t>
            </w:r>
          </w:p>
        </w:tc>
        <w:tc>
          <w:tcPr>
            <w:tcW w:w="964" w:type="dxa"/>
            <w:vAlign w:val="center"/>
          </w:tcPr>
          <w:p>
            <w:pPr>
              <w:pStyle w:val="15"/>
            </w:pPr>
            <w:r>
              <w:t>500.00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城市生命线</w:t>
            </w:r>
          </w:p>
        </w:tc>
        <w:tc>
          <w:tcPr>
            <w:tcW w:w="964" w:type="dxa"/>
            <w:vAlign w:val="center"/>
          </w:tcPr>
          <w:p>
            <w:pPr>
              <w:pStyle w:val="11"/>
            </w:pPr>
            <w:r>
              <w:t>500.00</w:t>
            </w:r>
          </w:p>
        </w:tc>
        <w:tc>
          <w:tcPr>
            <w:tcW w:w="1134" w:type="dxa"/>
            <w:vAlign w:val="center"/>
          </w:tcPr>
          <w:p>
            <w:pPr>
              <w:pStyle w:val="12"/>
            </w:pPr>
            <w:r>
              <w:t>安全用仪器</w:t>
            </w:r>
          </w:p>
        </w:tc>
        <w:tc>
          <w:tcPr>
            <w:tcW w:w="1134" w:type="dxa"/>
            <w:vAlign w:val="center"/>
          </w:tcPr>
          <w:p>
            <w:pPr>
              <w:pStyle w:val="12"/>
            </w:pPr>
            <w:r>
              <w:t>A033404</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500.00</w:t>
            </w:r>
          </w:p>
        </w:tc>
        <w:tc>
          <w:tcPr>
            <w:tcW w:w="964" w:type="dxa"/>
            <w:vAlign w:val="center"/>
          </w:tcPr>
          <w:p>
            <w:pPr>
              <w:pStyle w:val="11"/>
            </w:pPr>
            <w:r>
              <w:t>500.00</w:t>
            </w:r>
          </w:p>
        </w:tc>
        <w:tc>
          <w:tcPr>
            <w:tcW w:w="964" w:type="dxa"/>
            <w:vAlign w:val="center"/>
          </w:tcPr>
          <w:p>
            <w:pPr>
              <w:pStyle w:val="11"/>
            </w:pPr>
            <w:r>
              <w:t>500.00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rPr>
          <w:rFonts w:ascii="黑体" w:hAnsi="黑体" w:eastAsia="黑体" w:cs="黑体"/>
          <w:color w:val="000000"/>
          <w:sz w:val="32"/>
        </w:rPr>
      </w:pPr>
      <w:bookmarkStart w:id="16" w:name="_Toc_3_3_0000000016"/>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七、国有资产信息</w:t>
      </w:r>
      <w:bookmarkEnd w:id="16"/>
    </w:p>
    <w:p>
      <w:pPr>
        <w:spacing w:line="500" w:lineRule="exact"/>
        <w:ind w:firstLine="560"/>
      </w:pPr>
      <w:r>
        <w:rPr>
          <w:rFonts w:eastAsia="方正仿宋_GBK"/>
          <w:color w:val="000000"/>
          <w:sz w:val="28"/>
        </w:rPr>
        <w:t>唐山高新技术产业开发区应急管理局（含所属单位）上年末固定资产金额为</w:t>
      </w:r>
      <w:r>
        <w:rPr>
          <w:rFonts w:hint="eastAsia" w:ascii="宋体" w:cs="宋体"/>
          <w:color w:val="000000"/>
          <w:sz w:val="24"/>
          <w:lang w:val="en-US" w:eastAsia="zh-CN"/>
        </w:rPr>
        <w:t>993.012514</w:t>
      </w:r>
      <w:r>
        <w:rPr>
          <w:rFonts w:eastAsia="方正仿宋_GBK"/>
          <w:color w:val="000000"/>
          <w:sz w:val="28"/>
        </w:rPr>
        <w:t>万元（详见下表）。本年度拟购置固定资产总额为</w:t>
      </w:r>
      <w:r>
        <w:rPr>
          <w:rFonts w:hint="eastAsia" w:eastAsia="方正仿宋_GBK"/>
          <w:color w:val="000000"/>
          <w:sz w:val="28"/>
          <w:lang w:val="en-US" w:eastAsia="zh-CN"/>
        </w:rPr>
        <w:t>500</w:t>
      </w:r>
      <w:r>
        <w:rPr>
          <w:rFonts w:eastAsia="方正仿宋_GBK"/>
          <w:color w:val="000000"/>
          <w:sz w:val="28"/>
        </w:rPr>
        <w:t>.00万元，已按要求列入政府采购预算，详见政府采购预算表。</w:t>
      </w:r>
    </w:p>
    <w:p>
      <w:pPr>
        <w:jc w:val="center"/>
        <w:rPr>
          <w:rFonts w:ascii="方正小标宋_GBK" w:hAnsi="方正小标宋_GBK" w:eastAsia="方正小标宋_GBK" w:cs="方正小标宋_GBK"/>
          <w:color w:val="000000"/>
          <w:sz w:val="36"/>
        </w:rPr>
      </w:pPr>
    </w:p>
    <w:p>
      <w:pPr>
        <w:jc w:val="both"/>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部门固定资产占用情况表</w:t>
      </w:r>
    </w:p>
    <w:tbl>
      <w:tblPr>
        <w:tblStyle w:val="4"/>
        <w:tblW w:w="4756" w:type="pct"/>
        <w:tblInd w:w="0" w:type="dxa"/>
        <w:tblLayout w:type="autofit"/>
        <w:tblCellMar>
          <w:top w:w="0" w:type="dxa"/>
          <w:left w:w="108" w:type="dxa"/>
          <w:bottom w:w="0" w:type="dxa"/>
          <w:right w:w="108" w:type="dxa"/>
        </w:tblCellMar>
      </w:tblPr>
      <w:tblGrid>
        <w:gridCol w:w="4942"/>
        <w:gridCol w:w="2705"/>
        <w:gridCol w:w="6636"/>
      </w:tblGrid>
      <w:tr>
        <w:tblPrEx>
          <w:tblCellMar>
            <w:top w:w="0" w:type="dxa"/>
            <w:left w:w="108" w:type="dxa"/>
            <w:bottom w:w="0" w:type="dxa"/>
            <w:right w:w="108" w:type="dxa"/>
          </w:tblCellMar>
        </w:tblPrEx>
        <w:trPr>
          <w:trHeight w:val="197" w:hRule="atLeast"/>
        </w:trPr>
        <w:tc>
          <w:tcPr>
            <w:tcW w:w="5000" w:type="pct"/>
            <w:gridSpan w:val="3"/>
            <w:tcBorders>
              <w:top w:val="nil"/>
              <w:left w:val="nil"/>
              <w:bottom w:val="nil"/>
              <w:right w:val="nil"/>
            </w:tcBorders>
            <w:vAlign w:val="center"/>
          </w:tcPr>
          <w:p>
            <w:pPr>
              <w:widowControl/>
              <w:jc w:val="center"/>
              <w:rPr>
                <w:rFonts w:ascii="仿宋_GB2312" w:hAnsi="仿宋" w:eastAsia="仿宋_GB2312" w:cs="宋体"/>
                <w:b/>
                <w:bCs/>
                <w:kern w:val="0"/>
                <w:sz w:val="24"/>
              </w:rPr>
            </w:pPr>
          </w:p>
        </w:tc>
      </w:tr>
      <w:tr>
        <w:tblPrEx>
          <w:tblCellMar>
            <w:top w:w="0" w:type="dxa"/>
            <w:left w:w="108" w:type="dxa"/>
            <w:bottom w:w="0" w:type="dxa"/>
            <w:right w:w="108" w:type="dxa"/>
          </w:tblCellMar>
        </w:tblPrEx>
        <w:trPr>
          <w:trHeight w:val="197" w:hRule="atLeast"/>
        </w:trPr>
        <w:tc>
          <w:tcPr>
            <w:tcW w:w="2677" w:type="pct"/>
            <w:gridSpan w:val="2"/>
            <w:tcBorders>
              <w:top w:val="nil"/>
              <w:left w:val="nil"/>
              <w:bottom w:val="nil"/>
              <w:right w:val="nil"/>
            </w:tcBorders>
            <w:vAlign w:val="center"/>
          </w:tcPr>
          <w:p>
            <w:pPr>
              <w:widowControl/>
              <w:jc w:val="left"/>
              <w:rPr>
                <w:rFonts w:ascii="仿宋_GB2312" w:hAnsi="宋体" w:eastAsia="仿宋_GB2312" w:cs="宋体"/>
                <w:kern w:val="0"/>
                <w:sz w:val="24"/>
              </w:rPr>
            </w:pPr>
            <w:r>
              <w:t>138唐山高新技术产业开发区应急管理局</w:t>
            </w:r>
          </w:p>
        </w:tc>
        <w:tc>
          <w:tcPr>
            <w:tcW w:w="2322" w:type="pct"/>
            <w:tcBorders>
              <w:top w:val="nil"/>
              <w:left w:val="nil"/>
              <w:bottom w:val="nil"/>
              <w:right w:val="nil"/>
            </w:tcBorders>
            <w:vAlign w:val="center"/>
          </w:tcPr>
          <w:p>
            <w:pPr>
              <w:widowControl/>
              <w:ind w:firstLine="4080" w:firstLineChars="1700"/>
              <w:jc w:val="left"/>
              <w:rPr>
                <w:rFonts w:ascii="仿宋_GB2312" w:eastAsia="仿宋_GB2312" w:cs="宋体"/>
                <w:kern w:val="0"/>
                <w:sz w:val="24"/>
              </w:rPr>
            </w:pPr>
            <w:r>
              <w:t>截止时间：2021-12-31</w:t>
            </w:r>
          </w:p>
        </w:tc>
      </w:tr>
      <w:tr>
        <w:tblPrEx>
          <w:tblCellMar>
            <w:top w:w="0" w:type="dxa"/>
            <w:left w:w="108" w:type="dxa"/>
            <w:bottom w:w="0" w:type="dxa"/>
            <w:right w:w="108" w:type="dxa"/>
          </w:tblCellMar>
        </w:tblPrEx>
        <w:trPr>
          <w:trHeight w:val="197" w:hRule="atLeast"/>
        </w:trPr>
        <w:tc>
          <w:tcPr>
            <w:tcW w:w="173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项</w:t>
            </w:r>
            <w:r>
              <w:rPr>
                <w:rFonts w:ascii="仿宋_GB2312" w:hAnsi="宋体" w:eastAsia="仿宋_GB2312" w:cs="宋体"/>
                <w:b/>
                <w:bCs/>
                <w:kern w:val="0"/>
                <w:sz w:val="24"/>
              </w:rPr>
              <w:t xml:space="preserve">   </w:t>
            </w:r>
            <w:r>
              <w:rPr>
                <w:rFonts w:hint="eastAsia" w:ascii="仿宋_GB2312" w:hAnsi="宋体" w:eastAsia="仿宋_GB2312" w:cs="宋体"/>
                <w:b/>
                <w:bCs/>
                <w:kern w:val="0"/>
                <w:sz w:val="24"/>
              </w:rPr>
              <w:t>目</w:t>
            </w:r>
          </w:p>
        </w:tc>
        <w:tc>
          <w:tcPr>
            <w:tcW w:w="947" w:type="pct"/>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数量</w:t>
            </w:r>
          </w:p>
        </w:tc>
        <w:tc>
          <w:tcPr>
            <w:tcW w:w="2322" w:type="pct"/>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价值（金额单位：万元）</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合计　　　</w:t>
            </w:r>
          </w:p>
        </w:tc>
        <w:tc>
          <w:tcPr>
            <w:tcW w:w="947" w:type="pct"/>
            <w:tcBorders>
              <w:top w:val="nil"/>
              <w:left w:val="nil"/>
              <w:bottom w:val="single" w:color="auto" w:sz="4" w:space="0"/>
              <w:right w:val="single" w:color="auto" w:sz="4" w:space="0"/>
            </w:tcBorders>
            <w:vAlign w:val="center"/>
          </w:tcPr>
          <w:p>
            <w:pPr>
              <w:jc w:val="center"/>
              <w:rPr>
                <w:rFonts w:ascii="宋体" w:cs="宋体"/>
                <w:sz w:val="24"/>
              </w:rPr>
            </w:pPr>
            <w:r>
              <w:rPr>
                <w:sz w:val="24"/>
              </w:rPr>
              <w:t>- -</w:t>
            </w:r>
          </w:p>
        </w:tc>
        <w:tc>
          <w:tcPr>
            <w:tcW w:w="2322" w:type="pct"/>
            <w:tcBorders>
              <w:top w:val="nil"/>
              <w:left w:val="nil"/>
              <w:bottom w:val="single" w:color="auto" w:sz="4" w:space="0"/>
              <w:right w:val="single" w:color="auto" w:sz="4" w:space="0"/>
            </w:tcBorders>
            <w:vAlign w:val="center"/>
          </w:tcPr>
          <w:p>
            <w:pPr>
              <w:jc w:val="center"/>
              <w:rPr>
                <w:rFonts w:hint="default" w:ascii="宋体" w:eastAsia="宋体" w:cs="宋体"/>
                <w:color w:val="000000"/>
                <w:sz w:val="24"/>
                <w:lang w:val="en-US" w:eastAsia="zh-CN"/>
              </w:rPr>
            </w:pPr>
            <w:r>
              <w:rPr>
                <w:rFonts w:hint="eastAsia" w:ascii="宋体" w:cs="宋体"/>
                <w:color w:val="000000"/>
                <w:sz w:val="24"/>
                <w:lang w:val="en-US" w:eastAsia="zh-CN"/>
              </w:rPr>
              <w:t>993.012514</w:t>
            </w: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合计</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r>
              <w:rPr>
                <w:sz w:val="24"/>
              </w:rPr>
              <w:t>- -</w:t>
            </w:r>
          </w:p>
        </w:tc>
        <w:tc>
          <w:tcPr>
            <w:tcW w:w="6636" w:type="dxa"/>
            <w:tcBorders>
              <w:top w:val="nil"/>
              <w:left w:val="nil"/>
              <w:bottom w:val="single" w:color="auto" w:sz="4" w:space="0"/>
              <w:right w:val="single" w:color="auto" w:sz="4" w:space="0"/>
            </w:tcBorders>
            <w:vAlign w:val="center"/>
          </w:tcPr>
          <w:p>
            <w:pPr>
              <w:jc w:val="center"/>
              <w:rPr>
                <w:rFonts w:hint="default" w:ascii="宋体" w:eastAsia="宋体" w:cs="宋体"/>
                <w:sz w:val="24"/>
                <w:lang w:val="en-US" w:eastAsia="zh-CN"/>
              </w:rPr>
            </w:pPr>
            <w:r>
              <w:rPr>
                <w:rFonts w:hint="eastAsia" w:ascii="宋体" w:cs="宋体"/>
                <w:color w:val="000000"/>
                <w:sz w:val="24"/>
                <w:lang w:val="en-US" w:eastAsia="zh-CN"/>
              </w:rPr>
              <w:t>993.012514</w:t>
            </w:r>
          </w:p>
        </w:tc>
      </w:tr>
      <w:tr>
        <w:tblPrEx>
          <w:tblCellMar>
            <w:top w:w="0" w:type="dxa"/>
            <w:left w:w="108" w:type="dxa"/>
            <w:bottom w:w="0" w:type="dxa"/>
            <w:right w:w="108" w:type="dxa"/>
          </w:tblCellMar>
        </w:tblPrEx>
        <w:trPr>
          <w:trHeight w:val="2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一、土地房屋及构筑物</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r>
              <w:rPr>
                <w:sz w:val="24"/>
              </w:rPr>
              <w:t>- -</w:t>
            </w:r>
          </w:p>
        </w:tc>
        <w:tc>
          <w:tcPr>
            <w:tcW w:w="6636" w:type="dxa"/>
            <w:tcBorders>
              <w:top w:val="nil"/>
              <w:left w:val="nil"/>
              <w:bottom w:val="single" w:color="auto" w:sz="4" w:space="0"/>
              <w:right w:val="single" w:color="auto" w:sz="4" w:space="0"/>
            </w:tcBorders>
            <w:vAlign w:val="center"/>
          </w:tcPr>
          <w:p>
            <w:pPr>
              <w:jc w:val="center"/>
              <w:rPr>
                <w:rFonts w:hint="default" w:ascii="宋体" w:eastAsia="宋体" w:cs="宋体"/>
                <w:sz w:val="24"/>
                <w:lang w:val="en-US" w:eastAsia="zh-CN"/>
              </w:rPr>
            </w:pPr>
            <w:r>
              <w:rPr>
                <w:rFonts w:hint="eastAsia"/>
                <w:sz w:val="24"/>
                <w:lang w:val="en-US" w:eastAsia="zh-CN"/>
              </w:rPr>
              <w:t>413.88</w:t>
            </w: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其中：房屋</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p>
        </w:tc>
        <w:tc>
          <w:tcPr>
            <w:tcW w:w="6636" w:type="dxa"/>
            <w:tcBorders>
              <w:top w:val="nil"/>
              <w:left w:val="nil"/>
              <w:bottom w:val="single" w:color="auto" w:sz="4" w:space="0"/>
              <w:right w:val="single" w:color="auto" w:sz="4" w:space="0"/>
            </w:tcBorders>
            <w:vAlign w:val="center"/>
          </w:tcPr>
          <w:p>
            <w:pPr>
              <w:jc w:val="center"/>
              <w:rPr>
                <w:rFonts w:hint="default" w:ascii="宋体" w:eastAsia="宋体" w:cs="宋体"/>
                <w:color w:val="000000"/>
                <w:sz w:val="24"/>
                <w:lang w:val="en-US" w:eastAsia="zh-CN"/>
              </w:rPr>
            </w:pPr>
            <w:r>
              <w:rPr>
                <w:rFonts w:hint="eastAsia"/>
                <w:sz w:val="24"/>
                <w:lang w:val="en-US" w:eastAsia="zh-CN"/>
              </w:rPr>
              <w:t>413.88</w:t>
            </w: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二、通用设备</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p>
        </w:tc>
        <w:tc>
          <w:tcPr>
            <w:tcW w:w="6636" w:type="dxa"/>
            <w:tcBorders>
              <w:top w:val="nil"/>
              <w:left w:val="nil"/>
              <w:bottom w:val="single" w:color="auto" w:sz="4" w:space="0"/>
              <w:right w:val="single" w:color="auto" w:sz="4" w:space="0"/>
            </w:tcBorders>
            <w:vAlign w:val="center"/>
          </w:tcPr>
          <w:p>
            <w:pPr>
              <w:jc w:val="center"/>
              <w:rPr>
                <w:color w:val="000000"/>
                <w:sz w:val="24"/>
              </w:rPr>
            </w:pPr>
            <w:r>
              <w:rPr>
                <w:rFonts w:hint="eastAsia" w:ascii="宋体" w:cs="宋体"/>
                <w:color w:val="000000"/>
                <w:sz w:val="24"/>
                <w:lang w:val="en-US" w:eastAsia="zh-CN"/>
              </w:rPr>
              <w:t>157.7633</w:t>
            </w: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其中：汽车</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p>
        </w:tc>
        <w:tc>
          <w:tcPr>
            <w:tcW w:w="6636" w:type="dxa"/>
            <w:tcBorders>
              <w:top w:val="nil"/>
              <w:left w:val="nil"/>
              <w:bottom w:val="single" w:color="auto" w:sz="4" w:space="0"/>
              <w:right w:val="single" w:color="auto" w:sz="4" w:space="0"/>
            </w:tcBorders>
            <w:vAlign w:val="center"/>
          </w:tcPr>
          <w:p>
            <w:pPr>
              <w:jc w:val="center"/>
              <w:rPr>
                <w:rFonts w:hint="default" w:eastAsia="宋体"/>
                <w:color w:val="000000"/>
                <w:sz w:val="24"/>
                <w:lang w:val="en-US" w:eastAsia="zh-CN"/>
              </w:rPr>
            </w:pPr>
            <w:r>
              <w:rPr>
                <w:color w:val="000000"/>
                <w:sz w:val="24"/>
              </w:rPr>
              <w:t>5.9592</w:t>
            </w: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三、专用设备</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p>
        </w:tc>
        <w:tc>
          <w:tcPr>
            <w:tcW w:w="6636" w:type="dxa"/>
            <w:tcBorders>
              <w:top w:val="nil"/>
              <w:left w:val="nil"/>
              <w:bottom w:val="single" w:color="auto" w:sz="4" w:space="0"/>
              <w:right w:val="single" w:color="auto" w:sz="4" w:space="0"/>
            </w:tcBorders>
            <w:vAlign w:val="center"/>
          </w:tcPr>
          <w:p>
            <w:pPr>
              <w:jc w:val="center"/>
              <w:rPr>
                <w:rFonts w:ascii="宋体" w:cs="宋体"/>
                <w:sz w:val="24"/>
              </w:rPr>
            </w:pPr>
            <w:r>
              <w:rPr>
                <w:rFonts w:hint="eastAsia"/>
                <w:color w:val="000000"/>
                <w:sz w:val="24"/>
                <w:lang w:val="en-US" w:eastAsia="zh-CN"/>
              </w:rPr>
              <w:t>313.05496</w:t>
            </w: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四、文物与陈列品</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p>
        </w:tc>
        <w:tc>
          <w:tcPr>
            <w:tcW w:w="6636" w:type="dxa"/>
            <w:tcBorders>
              <w:top w:val="nil"/>
              <w:left w:val="nil"/>
              <w:bottom w:val="single" w:color="auto" w:sz="4" w:space="0"/>
              <w:right w:val="single" w:color="auto" w:sz="4" w:space="0"/>
            </w:tcBorders>
            <w:vAlign w:val="center"/>
          </w:tcPr>
          <w:p>
            <w:pPr>
              <w:jc w:val="center"/>
              <w:rPr>
                <w:rFonts w:ascii="宋体" w:cs="宋体"/>
                <w:sz w:val="24"/>
              </w:rPr>
            </w:pP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其中：文物</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p>
        </w:tc>
        <w:tc>
          <w:tcPr>
            <w:tcW w:w="6636" w:type="dxa"/>
            <w:tcBorders>
              <w:top w:val="nil"/>
              <w:left w:val="nil"/>
              <w:bottom w:val="single" w:color="auto" w:sz="4" w:space="0"/>
              <w:right w:val="single" w:color="auto" w:sz="4" w:space="0"/>
            </w:tcBorders>
            <w:vAlign w:val="center"/>
          </w:tcPr>
          <w:p>
            <w:pPr>
              <w:jc w:val="center"/>
              <w:rPr>
                <w:rFonts w:ascii="宋体" w:cs="宋体"/>
                <w:sz w:val="24"/>
              </w:rPr>
            </w:pP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陈列品</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p>
        </w:tc>
        <w:tc>
          <w:tcPr>
            <w:tcW w:w="6636" w:type="dxa"/>
            <w:tcBorders>
              <w:top w:val="nil"/>
              <w:left w:val="nil"/>
              <w:bottom w:val="single" w:color="auto" w:sz="4" w:space="0"/>
              <w:right w:val="single" w:color="auto" w:sz="4" w:space="0"/>
            </w:tcBorders>
            <w:vAlign w:val="center"/>
          </w:tcPr>
          <w:p>
            <w:pPr>
              <w:jc w:val="center"/>
              <w:rPr>
                <w:rFonts w:ascii="宋体" w:cs="宋体"/>
                <w:sz w:val="24"/>
              </w:rPr>
            </w:pP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五、图书档案</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p>
        </w:tc>
        <w:tc>
          <w:tcPr>
            <w:tcW w:w="6636" w:type="dxa"/>
            <w:tcBorders>
              <w:top w:val="nil"/>
              <w:left w:val="nil"/>
              <w:bottom w:val="single" w:color="auto" w:sz="4" w:space="0"/>
              <w:right w:val="single" w:color="auto" w:sz="4" w:space="0"/>
            </w:tcBorders>
            <w:vAlign w:val="center"/>
          </w:tcPr>
          <w:p>
            <w:pPr>
              <w:jc w:val="center"/>
              <w:rPr>
                <w:rFonts w:ascii="宋体" w:cs="宋体"/>
                <w:sz w:val="24"/>
              </w:rPr>
            </w:pP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其中：图书资料</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p>
        </w:tc>
        <w:tc>
          <w:tcPr>
            <w:tcW w:w="6636" w:type="dxa"/>
            <w:tcBorders>
              <w:top w:val="nil"/>
              <w:left w:val="nil"/>
              <w:bottom w:val="single" w:color="auto" w:sz="4" w:space="0"/>
              <w:right w:val="single" w:color="auto" w:sz="4" w:space="0"/>
            </w:tcBorders>
            <w:vAlign w:val="center"/>
          </w:tcPr>
          <w:p>
            <w:pPr>
              <w:jc w:val="center"/>
              <w:rPr>
                <w:rFonts w:hint="default" w:eastAsia="宋体"/>
                <w:color w:val="000000"/>
                <w:sz w:val="24"/>
                <w:lang w:val="en-US" w:eastAsia="zh-CN"/>
              </w:rPr>
            </w:pPr>
          </w:p>
        </w:tc>
      </w:tr>
      <w:tr>
        <w:tblPrEx>
          <w:tblCellMar>
            <w:top w:w="0" w:type="dxa"/>
            <w:left w:w="108" w:type="dxa"/>
            <w:bottom w:w="0" w:type="dxa"/>
            <w:right w:w="108" w:type="dxa"/>
          </w:tblCellMar>
        </w:tblPrEx>
        <w:trPr>
          <w:trHeight w:val="197" w:hRule="atLeast"/>
        </w:trPr>
        <w:tc>
          <w:tcPr>
            <w:tcW w:w="494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eastAsia="仿宋_GB2312"/>
                <w:sz w:val="24"/>
              </w:rPr>
              <w:t>六、家具、用具、装具及动植物</w:t>
            </w:r>
          </w:p>
        </w:tc>
        <w:tc>
          <w:tcPr>
            <w:tcW w:w="2705" w:type="dxa"/>
            <w:tcBorders>
              <w:top w:val="nil"/>
              <w:left w:val="nil"/>
              <w:bottom w:val="single" w:color="auto" w:sz="4" w:space="0"/>
              <w:right w:val="single" w:color="auto" w:sz="4" w:space="0"/>
            </w:tcBorders>
            <w:vAlign w:val="center"/>
          </w:tcPr>
          <w:p>
            <w:pPr>
              <w:jc w:val="center"/>
              <w:rPr>
                <w:rFonts w:ascii="宋体" w:cs="宋体"/>
                <w:sz w:val="24"/>
              </w:rPr>
            </w:pPr>
          </w:p>
        </w:tc>
        <w:tc>
          <w:tcPr>
            <w:tcW w:w="6636" w:type="dxa"/>
            <w:tcBorders>
              <w:top w:val="nil"/>
              <w:left w:val="nil"/>
              <w:bottom w:val="single" w:color="auto" w:sz="4" w:space="0"/>
              <w:right w:val="single" w:color="auto" w:sz="4" w:space="0"/>
            </w:tcBorders>
            <w:vAlign w:val="center"/>
          </w:tcPr>
          <w:p>
            <w:pPr>
              <w:ind w:left="5280" w:leftChars="0" w:hanging="5280" w:hangingChars="2200"/>
              <w:jc w:val="center"/>
              <w:rPr>
                <w:rFonts w:hint="default" w:eastAsia="宋体"/>
                <w:color w:val="000000"/>
                <w:sz w:val="24"/>
                <w:lang w:val="en-US" w:eastAsia="zh-CN"/>
              </w:rPr>
            </w:pPr>
            <w:r>
              <w:rPr>
                <w:rFonts w:hint="eastAsia"/>
                <w:color w:val="000000"/>
                <w:sz w:val="24"/>
                <w:lang w:val="en-US" w:eastAsia="zh-CN"/>
              </w:rPr>
              <w:t>108.314254</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2"/>
        <w:rPr>
          <w:rFonts w:ascii="黑体" w:hAnsi="黑体" w:eastAsia="黑体" w:cs="黑体"/>
          <w:color w:val="000000"/>
          <w:sz w:val="32"/>
        </w:rPr>
      </w:pPr>
      <w:bookmarkStart w:id="17" w:name="_Toc_3_3_0000000017"/>
    </w:p>
    <w:p>
      <w:pPr>
        <w:spacing w:before="10" w:after="10"/>
        <w:ind w:firstLine="640"/>
        <w:outlineLvl w:val="2"/>
      </w:pPr>
      <w:bookmarkStart w:id="19" w:name="_GoBack"/>
      <w:bookmarkEnd w:id="19"/>
      <w:r>
        <w:rPr>
          <w:rFonts w:ascii="黑体" w:hAnsi="黑体" w:eastAsia="黑体" w:cs="黑体"/>
          <w:color w:val="000000"/>
          <w:sz w:val="32"/>
        </w:rPr>
        <w:t>八、名词解释</w:t>
      </w:r>
      <w:bookmarkEnd w:id="17"/>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8" w:name="_Toc_3_3_0000000018"/>
      <w:r>
        <w:rPr>
          <w:rFonts w:ascii="黑体" w:hAnsi="黑体" w:eastAsia="黑体" w:cs="黑体"/>
          <w:color w:val="000000"/>
          <w:sz w:val="32"/>
        </w:rPr>
        <w:t>九、其他需要说明的事项</w:t>
      </w:r>
      <w:bookmarkEnd w:id="18"/>
    </w:p>
    <w:p>
      <w:pPr>
        <w:spacing w:line="500" w:lineRule="exact"/>
        <w:ind w:firstLine="560"/>
        <w:rPr>
          <w:rFonts w:hint="eastAsia" w:eastAsia="方正仿宋_GBK"/>
          <w:lang w:val="en-US"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w:t>
      </w:r>
      <w:r>
        <w:rPr>
          <w:rFonts w:hint="eastAsia" w:eastAsia="方正仿宋_GBK"/>
          <w:color w:val="000000"/>
          <w:sz w:val="28"/>
          <w:lang w:eastAsia="zh-CN"/>
        </w:rPr>
        <w:t>事</w:t>
      </w:r>
    </w:p>
    <w:p>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jdlYjc2NGNiMzNmM2I4ZDA1ZjRlYTljY2VlNzk2OGMifQ=="/>
  </w:docVars>
  <w:rsids>
    <w:rsidRoot w:val="00237DE8"/>
    <w:rsid w:val="00237DE8"/>
    <w:rsid w:val="00FD2BF3"/>
    <w:rsid w:val="0F781522"/>
    <w:rsid w:val="122F2F17"/>
    <w:rsid w:val="12E6716A"/>
    <w:rsid w:val="1CBC021E"/>
    <w:rsid w:val="1D025809"/>
    <w:rsid w:val="202B07D6"/>
    <w:rsid w:val="213461AE"/>
    <w:rsid w:val="2BE80D21"/>
    <w:rsid w:val="325146D2"/>
    <w:rsid w:val="38475357"/>
    <w:rsid w:val="384E476A"/>
    <w:rsid w:val="39F13AF0"/>
    <w:rsid w:val="3B834A10"/>
    <w:rsid w:val="3CC41703"/>
    <w:rsid w:val="3EF45CF9"/>
    <w:rsid w:val="443055EF"/>
    <w:rsid w:val="4EB86543"/>
    <w:rsid w:val="612C749C"/>
    <w:rsid w:val="61F05AA1"/>
    <w:rsid w:val="7F35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2022-05-24T09:42:29Z</dcterms:created>
  <dcterms:modified xsi:type="dcterms:W3CDTF">2022-05-24T01:42:29Z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2022-05-24T09:42:23Z</dcterms:created>
  <dcterms:modified xsi:type="dcterms:W3CDTF">2022-05-24T01:42:23Z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2022-05-24T09:42:34Z</dcterms:created>
  <dcterms:modified xsi:type="dcterms:W3CDTF">2022-05-24T01:42:34Z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2022-05-24T09:42:39Z</dcterms:created>
  <dcterms:modified xsi:type="dcterms:W3CDTF">2022-05-24T01:42:39Z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2022-05-24T09:42:30Z</dcterms:created>
  <dcterms:modified xsi:type="dcterms:W3CDTF">2022-05-24T01:42:30Z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2022-05-24T09:42:42Z</dcterms:created>
  <dcterms:modified xsi:type="dcterms:W3CDTF">2022-05-24T01:42:42Z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2022-05-24T09:42:39Z</dcterms:created>
  <dcterms:modified xsi:type="dcterms:W3CDTF">2022-05-24T01:42:39Z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2022-05-24T09:42:34Z</dcterms:created>
  <dcterms:modified xsi:type="dcterms:W3CDTF">2022-05-24T01:42:34Z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2022-05-24T09:42:35Z</dcterms:created>
  <dcterms:modified xsi:type="dcterms:W3CDTF">2022-05-24T01:42:35Z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2022-05-24T09:42:37Z</dcterms:created>
  <dcterms:modified xsi:type="dcterms:W3CDTF">2022-05-24T01:42:37Z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2022-05-24T09:42:39Z</dcterms:created>
  <dcterms:modified xsi:type="dcterms:W3CDTF">2022-05-24T01:42:39Z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2022-05-24T09:42:42Z</dcterms:created>
  <dcterms:modified xsi:type="dcterms:W3CDTF">2022-05-24T01:42:42Z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2022-05-24T09:42:30Z</dcterms:created>
  <dcterms:modified xsi:type="dcterms:W3CDTF">2022-05-24T01:42:30Z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5FAD078-386C-478D-ACB6-CC2FB05B25DA}">
  <ds:schemaRefs/>
</ds:datastoreItem>
</file>

<file path=customXml/itemProps10.xml><?xml version="1.0" encoding="utf-8"?>
<ds:datastoreItem xmlns:ds="http://schemas.openxmlformats.org/officeDocument/2006/customXml" ds:itemID="{2C1191C5-184F-4A64-B75D-B462A02A2587}">
  <ds:schemaRefs/>
</ds:datastoreItem>
</file>

<file path=customXml/itemProps11.xml><?xml version="1.0" encoding="utf-8"?>
<ds:datastoreItem xmlns:ds="http://schemas.openxmlformats.org/officeDocument/2006/customXml" ds:itemID="{5ADA1F18-B4F0-4DA0-A59F-27D563E921AF}">
  <ds:schemaRefs/>
</ds:datastoreItem>
</file>

<file path=customXml/itemProps12.xml><?xml version="1.0" encoding="utf-8"?>
<ds:datastoreItem xmlns:ds="http://schemas.openxmlformats.org/officeDocument/2006/customXml" ds:itemID="{DFDA3FFC-7235-48C8-9C9C-448FF6A86DC4}">
  <ds:schemaRefs/>
</ds:datastoreItem>
</file>

<file path=customXml/itemProps13.xml><?xml version="1.0" encoding="utf-8"?>
<ds:datastoreItem xmlns:ds="http://schemas.openxmlformats.org/officeDocument/2006/customXml" ds:itemID="{86CF556C-8073-4440-9CAF-BEED69AE80B6}">
  <ds:schemaRefs/>
</ds:datastoreItem>
</file>

<file path=customXml/itemProps14.xml><?xml version="1.0" encoding="utf-8"?>
<ds:datastoreItem xmlns:ds="http://schemas.openxmlformats.org/officeDocument/2006/customXml" ds:itemID="{46E94E98-05D5-4DB7-B19A-BB05E1064B79}">
  <ds:schemaRefs/>
</ds:datastoreItem>
</file>

<file path=customXml/itemProps15.xml><?xml version="1.0" encoding="utf-8"?>
<ds:datastoreItem xmlns:ds="http://schemas.openxmlformats.org/officeDocument/2006/customXml" ds:itemID="{FDB5B85F-E310-4940-BB9D-ED74E47D3B2B}">
  <ds:schemaRefs/>
</ds:datastoreItem>
</file>

<file path=customXml/itemProps16.xml><?xml version="1.0" encoding="utf-8"?>
<ds:datastoreItem xmlns:ds="http://schemas.openxmlformats.org/officeDocument/2006/customXml" ds:itemID="{14142E6E-2860-467E-A59A-15EC185897D7}">
  <ds:schemaRefs/>
</ds:datastoreItem>
</file>

<file path=customXml/itemProps17.xml><?xml version="1.0" encoding="utf-8"?>
<ds:datastoreItem xmlns:ds="http://schemas.openxmlformats.org/officeDocument/2006/customXml" ds:itemID="{6450BB72-9C77-4C4E-9788-56C7A25613FF}">
  <ds:schemaRefs/>
</ds:datastoreItem>
</file>

<file path=customXml/itemProps18.xml><?xml version="1.0" encoding="utf-8"?>
<ds:datastoreItem xmlns:ds="http://schemas.openxmlformats.org/officeDocument/2006/customXml" ds:itemID="{DAE4EE78-EB38-4AA8-B15F-1D64465CA328}">
  <ds:schemaRefs/>
</ds:datastoreItem>
</file>

<file path=customXml/itemProps19.xml><?xml version="1.0" encoding="utf-8"?>
<ds:datastoreItem xmlns:ds="http://schemas.openxmlformats.org/officeDocument/2006/customXml" ds:itemID="{65FCA4A5-14C0-4B6F-A35D-8DBA4E4D288E}">
  <ds:schemaRefs/>
</ds:datastoreItem>
</file>

<file path=customXml/itemProps2.xml><?xml version="1.0" encoding="utf-8"?>
<ds:datastoreItem xmlns:ds="http://schemas.openxmlformats.org/officeDocument/2006/customXml" ds:itemID="{BB1A1A80-4646-410B-85E5-B42210950DE9}">
  <ds:schemaRefs/>
</ds:datastoreItem>
</file>

<file path=customXml/itemProps20.xml><?xml version="1.0" encoding="utf-8"?>
<ds:datastoreItem xmlns:ds="http://schemas.openxmlformats.org/officeDocument/2006/customXml" ds:itemID="{EC0FDB73-CAD2-4D29-AE98-2300FA75BB7B}">
  <ds:schemaRefs/>
</ds:datastoreItem>
</file>

<file path=customXml/itemProps21.xml><?xml version="1.0" encoding="utf-8"?>
<ds:datastoreItem xmlns:ds="http://schemas.openxmlformats.org/officeDocument/2006/customXml" ds:itemID="{0AF2881B-571C-4930-A33C-57990A450931}">
  <ds:schemaRefs/>
</ds:datastoreItem>
</file>

<file path=customXml/itemProps22.xml><?xml version="1.0" encoding="utf-8"?>
<ds:datastoreItem xmlns:ds="http://schemas.openxmlformats.org/officeDocument/2006/customXml" ds:itemID="{8D03DFE0-80ED-494A-A281-29D8569BA5E1}">
  <ds:schemaRefs/>
</ds:datastoreItem>
</file>

<file path=customXml/itemProps23.xml><?xml version="1.0" encoding="utf-8"?>
<ds:datastoreItem xmlns:ds="http://schemas.openxmlformats.org/officeDocument/2006/customXml" ds:itemID="{D5B94C52-A69C-48F9-A0AC-062EB1FE2C20}">
  <ds:schemaRefs/>
</ds:datastoreItem>
</file>

<file path=customXml/itemProps24.xml><?xml version="1.0" encoding="utf-8"?>
<ds:datastoreItem xmlns:ds="http://schemas.openxmlformats.org/officeDocument/2006/customXml" ds:itemID="{4F5B42B8-FB2C-41CD-BE09-00A5C6CEBD9B}">
  <ds:schemaRefs/>
</ds:datastoreItem>
</file>

<file path=customXml/itemProps25.xml><?xml version="1.0" encoding="utf-8"?>
<ds:datastoreItem xmlns:ds="http://schemas.openxmlformats.org/officeDocument/2006/customXml" ds:itemID="{9238EFBC-F72F-437E-9396-D3DE447F3062}">
  <ds:schemaRefs/>
</ds:datastoreItem>
</file>

<file path=customXml/itemProps26.xml><?xml version="1.0" encoding="utf-8"?>
<ds:datastoreItem xmlns:ds="http://schemas.openxmlformats.org/officeDocument/2006/customXml" ds:itemID="{9FDB7523-82E4-445F-BDF3-1D06E86F5375}">
  <ds:schemaRefs/>
</ds:datastoreItem>
</file>

<file path=customXml/itemProps27.xml><?xml version="1.0" encoding="utf-8"?>
<ds:datastoreItem xmlns:ds="http://schemas.openxmlformats.org/officeDocument/2006/customXml" ds:itemID="{DB7EEF65-7C0F-4526-BF2F-BF2FEC70D1A9}">
  <ds:schemaRefs/>
</ds:datastoreItem>
</file>

<file path=customXml/itemProps28.xml><?xml version="1.0" encoding="utf-8"?>
<ds:datastoreItem xmlns:ds="http://schemas.openxmlformats.org/officeDocument/2006/customXml" ds:itemID="{B3A7F89A-D07F-4A85-8AE6-F4A700A34114}">
  <ds:schemaRefs/>
</ds:datastoreItem>
</file>

<file path=customXml/itemProps29.xml><?xml version="1.0" encoding="utf-8"?>
<ds:datastoreItem xmlns:ds="http://schemas.openxmlformats.org/officeDocument/2006/customXml" ds:itemID="{AB6387D0-3BAF-48E2-A12F-D08456329CC2}">
  <ds:schemaRefs/>
</ds:datastoreItem>
</file>

<file path=customXml/itemProps3.xml><?xml version="1.0" encoding="utf-8"?>
<ds:datastoreItem xmlns:ds="http://schemas.openxmlformats.org/officeDocument/2006/customXml" ds:itemID="{C9648B91-0F07-4BD0-871B-CFFD7BE50D40}">
  <ds:schemaRefs/>
</ds:datastoreItem>
</file>

<file path=customXml/itemProps30.xml><?xml version="1.0" encoding="utf-8"?>
<ds:datastoreItem xmlns:ds="http://schemas.openxmlformats.org/officeDocument/2006/customXml" ds:itemID="{3075C333-094B-42EF-ADE7-66DABDBA8F95}">
  <ds:schemaRefs/>
</ds:datastoreItem>
</file>

<file path=customXml/itemProps31.xml><?xml version="1.0" encoding="utf-8"?>
<ds:datastoreItem xmlns:ds="http://schemas.openxmlformats.org/officeDocument/2006/customXml" ds:itemID="{302B16AC-0E09-404D-8E4D-898BFFF3E379}">
  <ds:schemaRefs/>
</ds:datastoreItem>
</file>

<file path=customXml/itemProps32.xml><?xml version="1.0" encoding="utf-8"?>
<ds:datastoreItem xmlns:ds="http://schemas.openxmlformats.org/officeDocument/2006/customXml" ds:itemID="{0F2B281B-F0BB-4AC2-B3AE-9CFBCD639141}">
  <ds:schemaRefs/>
</ds:datastoreItem>
</file>

<file path=customXml/itemProps33.xml><?xml version="1.0" encoding="utf-8"?>
<ds:datastoreItem xmlns:ds="http://schemas.openxmlformats.org/officeDocument/2006/customXml" ds:itemID="{13EFAEDB-C444-4A42-9BBB-4BFA8EAFDD4D}">
  <ds:schemaRefs/>
</ds:datastoreItem>
</file>

<file path=customXml/itemProps34.xml><?xml version="1.0" encoding="utf-8"?>
<ds:datastoreItem xmlns:ds="http://schemas.openxmlformats.org/officeDocument/2006/customXml" ds:itemID="{A51D3ADF-8046-471D-B7B1-E7DEEC03772F}">
  <ds:schemaRefs/>
</ds:datastoreItem>
</file>

<file path=customXml/itemProps4.xml><?xml version="1.0" encoding="utf-8"?>
<ds:datastoreItem xmlns:ds="http://schemas.openxmlformats.org/officeDocument/2006/customXml" ds:itemID="{FC9475BA-08CC-47F5-AA67-6D4BCB02574D}">
  <ds:schemaRefs/>
</ds:datastoreItem>
</file>

<file path=customXml/itemProps5.xml><?xml version="1.0" encoding="utf-8"?>
<ds:datastoreItem xmlns:ds="http://schemas.openxmlformats.org/officeDocument/2006/customXml" ds:itemID="{C5DE75A3-236C-4630-87F6-00647965609A}">
  <ds:schemaRefs/>
</ds:datastoreItem>
</file>

<file path=customXml/itemProps6.xml><?xml version="1.0" encoding="utf-8"?>
<ds:datastoreItem xmlns:ds="http://schemas.openxmlformats.org/officeDocument/2006/customXml" ds:itemID="{E19B4C9E-DF31-49AC-A3D3-C90A09661096}">
  <ds:schemaRefs/>
</ds:datastoreItem>
</file>

<file path=customXml/itemProps7.xml><?xml version="1.0" encoding="utf-8"?>
<ds:datastoreItem xmlns:ds="http://schemas.openxmlformats.org/officeDocument/2006/customXml" ds:itemID="{7A15E140-C070-48FD-A9DC-766345489ABD}">
  <ds:schemaRefs/>
</ds:datastoreItem>
</file>

<file path=customXml/itemProps8.xml><?xml version="1.0" encoding="utf-8"?>
<ds:datastoreItem xmlns:ds="http://schemas.openxmlformats.org/officeDocument/2006/customXml" ds:itemID="{50BFBDEE-116B-4BBB-9812-B895C9CC5E5F}">
  <ds:schemaRefs/>
</ds:datastoreItem>
</file>

<file path=customXml/itemProps9.xml><?xml version="1.0" encoding="utf-8"?>
<ds:datastoreItem xmlns:ds="http://schemas.openxmlformats.org/officeDocument/2006/customXml" ds:itemID="{BF831E5C-253A-4789-A402-5C0D41106760}">
  <ds:schemaRefs/>
</ds:datastoreItem>
</file>

<file path=docProps/app.xml><?xml version="1.0" encoding="utf-8"?>
<Properties xmlns="http://schemas.openxmlformats.org/officeDocument/2006/extended-properties" xmlns:vt="http://schemas.openxmlformats.org/officeDocument/2006/docPropsVTypes">
  <Template>Normal</Template>
  <Pages>29</Pages>
  <Words>8764</Words>
  <Characters>10413</Characters>
  <Lines>156</Lines>
  <Paragraphs>44</Paragraphs>
  <TotalTime>3</TotalTime>
  <ScaleCrop>false</ScaleCrop>
  <LinksUpToDate>false</LinksUpToDate>
  <CharactersWithSpaces>10667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2022-05-24T07:25:00Z</dcterms:created>
  <dc:creator>ajj-hy</dc:creator>
  <cp:lastModifiedBy>Master</cp:lastModifiedBy>
  <dcterms:modified xsi:type="dcterms:W3CDTF">2022-07-21T03:16:20Z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AF96710D64BA46C898E82FC2229C70BF</vt:lpwstr>
  </property>
</Properties>
</file>