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0582A">
      <w:pPr>
        <w:jc w:val="center"/>
        <w:rPr>
          <w:rFonts w:asciiTheme="majorEastAsia" w:hAnsiTheme="majorEastAsia" w:eastAsiaTheme="majorEastAsia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44"/>
          <w:szCs w:val="44"/>
        </w:rPr>
        <w:t>关于202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/>
          <w:sz w:val="44"/>
          <w:szCs w:val="44"/>
        </w:rPr>
        <w:t>年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唐山高新区</w:t>
      </w:r>
      <w:r>
        <w:rPr>
          <w:rFonts w:hint="eastAsia" w:asciiTheme="majorEastAsia" w:hAnsiTheme="majorEastAsia" w:eastAsiaTheme="majorEastAsia"/>
          <w:sz w:val="44"/>
          <w:szCs w:val="44"/>
        </w:rPr>
        <w:t>预算公开</w:t>
      </w:r>
    </w:p>
    <w:p w14:paraId="51B3BC31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有关事项的说明</w:t>
      </w:r>
    </w:p>
    <w:p w14:paraId="5A3B445E">
      <w:pPr>
        <w:numPr>
          <w:ilvl w:val="0"/>
          <w:numId w:val="1"/>
        </w:numPr>
        <w:spacing w:line="360" w:lineRule="auto"/>
        <w:ind w:firstLine="6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eastAsia="zh-CN"/>
        </w:rPr>
        <w:t>唐山高新区</w:t>
      </w:r>
      <w:r>
        <w:rPr>
          <w:rFonts w:hint="eastAsia" w:ascii="仿宋" w:hAnsi="仿宋" w:eastAsia="仿宋"/>
          <w:b/>
          <w:sz w:val="30"/>
          <w:szCs w:val="30"/>
        </w:rPr>
        <w:t>财政拨款“三公”经费预算情况</w:t>
      </w:r>
    </w:p>
    <w:p w14:paraId="4B9A884C">
      <w:pPr>
        <w:spacing w:line="360" w:lineRule="auto"/>
        <w:ind w:firstLine="600" w:firstLineChars="200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 xml:space="preserve">  2021年高新区 “三公”经费预算情况如下：公务接待费166万元、公务用车运行维护费222万元、公务用车运行维护费222万元、因公出国（境）费50万元，全年预算合计486万元。2020年“三公”经费预算数同比下降23.68%。</w:t>
      </w:r>
    </w:p>
    <w:p w14:paraId="1FD54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1、公务接待费：2021年公务接待费166万元，2020年公务接待费166万元，无增减变化。</w:t>
      </w:r>
    </w:p>
    <w:p w14:paraId="1497E992">
      <w:pPr>
        <w:spacing w:line="360" w:lineRule="auto"/>
        <w:ind w:firstLine="600" w:firstLineChars="200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2、公务用车购置及运行维护费：</w:t>
      </w:r>
    </w:p>
    <w:p w14:paraId="3AFA46F5">
      <w:pPr>
        <w:spacing w:line="360" w:lineRule="auto"/>
        <w:ind w:firstLine="600" w:firstLineChars="200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2021年公务用车购置费48万元，2020年预算安排公务用车购置费93万元（2019年结转），比上年减少45万元，同比下降48.4%。主要原因：2020年公务用车购置资金有48万元已完成采购手续，由于未达到付款进度，按照《预算法》有关要求，2020年将此项资金予以收回，并在2021年预算再安排。</w:t>
      </w:r>
    </w:p>
    <w:p w14:paraId="2EB4A884">
      <w:pPr>
        <w:spacing w:line="360" w:lineRule="auto"/>
        <w:ind w:firstLine="600" w:firstLineChars="200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2021年公务用车运行维护费222万元，2020年公务用车运行维护费232万元，同比下降4.3%，主要原因：按照</w:t>
      </w:r>
      <w:r>
        <w:rPr>
          <w:rFonts w:hint="eastAsia" w:ascii="仿宋" w:hAnsi="仿宋" w:eastAsia="仿宋"/>
          <w:b w:val="0"/>
          <w:bCs/>
          <w:sz w:val="30"/>
          <w:szCs w:val="30"/>
          <w:lang w:eastAsia="zh-CN"/>
        </w:rPr>
        <w:t>中央八项规定</w:t>
      </w:r>
      <w:r>
        <w:rPr>
          <w:rFonts w:hint="eastAsia" w:ascii="仿宋" w:hAnsi="仿宋" w:eastAsia="仿宋"/>
          <w:b w:val="0"/>
          <w:bCs/>
          <w:sz w:val="30"/>
          <w:szCs w:val="30"/>
        </w:rPr>
        <w:t>要求和厉行节约的原则，压减公车运行维护费。</w:t>
      </w:r>
    </w:p>
    <w:p w14:paraId="62EEDB30">
      <w:pPr>
        <w:spacing w:line="360" w:lineRule="auto"/>
        <w:ind w:firstLine="600" w:firstLineChars="200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3、因公出国（境）费：2021年因公出国（境）费50万元，2020年因公出国（境）费50万元，无增减变化。</w:t>
      </w:r>
    </w:p>
    <w:p w14:paraId="2AD785DC">
      <w:pPr>
        <w:spacing w:line="360" w:lineRule="auto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唐山高新区</w:t>
      </w:r>
      <w:r>
        <w:rPr>
          <w:rFonts w:hint="eastAsia" w:ascii="仿宋" w:hAnsi="仿宋" w:eastAsia="仿宋"/>
          <w:b/>
          <w:sz w:val="30"/>
          <w:szCs w:val="30"/>
        </w:rPr>
        <w:t>地方政府债券还本付息情况</w:t>
      </w:r>
    </w:p>
    <w:p w14:paraId="6765C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截止2020年底，政府性债券余额137910万元。2021年政府债券应付利息5200万元，债券还本3261万元。安排债务化解资金4241万元，确保完成既定债务化解任务，防范区域性系统性债务风险。</w:t>
      </w:r>
    </w:p>
    <w:p w14:paraId="6307883E">
      <w:pPr>
        <w:spacing w:line="360" w:lineRule="auto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三、财政转移支付安排情况</w:t>
      </w:r>
    </w:p>
    <w:p w14:paraId="558B8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 xml:space="preserve"> 2021年上级补助收入安排支出38517万元，其中：返还性收入-1065万元；一般性转移支付31634万元，主要是体制补助1867万元、均衡性转移支付132万元、结算补助29789万元，固定数额补助455万元，其他一般转移支付-609万元；专项转移支付7948万元。专项转移支付主要包括一般公共服务200万元、教育692万元、文化体育与传媒3万元、社会保障和就业3354万元、卫生健康支出24万元、农林水支出1985万元。</w:t>
      </w:r>
    </w:p>
    <w:p w14:paraId="1CC39204">
      <w:pPr>
        <w:numPr>
          <w:ilvl w:val="0"/>
          <w:numId w:val="0"/>
        </w:numPr>
        <w:spacing w:line="360" w:lineRule="auto"/>
        <w:ind w:firstLine="600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2021年政府性基金转移支付资金安排支出86万元，包括文化旅游体育与传媒支出2万元、社会保障和就业支出84万元。</w:t>
      </w:r>
    </w:p>
    <w:p w14:paraId="7C702AD0">
      <w:pPr>
        <w:spacing w:line="360" w:lineRule="auto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四、绩效预算工作开展情况</w:t>
      </w:r>
    </w:p>
    <w:p w14:paraId="667BD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（一）按照中央、省、市关于预算绩效管理的有关要求，我区结合工作实际，先后出台了《唐山高新区财政局关于印发&lt;唐山高新区部门预算绩效管理办法&gt;的通知》（唐高财【2019】88号）、《唐山高新区财政局关于印发&lt;唐山高新区部门预算绩效运行监控工作规程&gt;的通知》（唐高财【2019】89号）、《唐山高新区财政局关于印发&lt;唐山高新区部门预算绩效目标设定规范&gt;的通知》（唐高财【2019】90号）、《唐山高新区财政局关于印发&lt;唐山高新区预算部门事前绩效评估规范&gt;的通知》（唐高财【2019】91号）等一系列预算绩效管理有关制度办法，不断加大预算绩效管理的宣传培训，努力使预算绩效理念深入人心。根据2020年部门三定方案的调整，及时更新完善预算项目管理体系，共梳理高新区部门职责160项、工作活动288项。各预算部门、单位编制项目预算时，必须按照“部门职责—工作活动—预算项目”三个层级绩效预算管理要求，编制具体项目的绩效目标、绩效指标和指标评价标准。强化项目绩效目标及评价指标审核，项目入库绩效随行，所有预算项目全部从项目库中提取，未进入项目库的项目不安排预算，项目库中经业务处室审核通过的项目，才能进入项目预算编制程序。</w:t>
      </w:r>
    </w:p>
    <w:p w14:paraId="54F8E8DC">
      <w:pPr>
        <w:ind w:firstLine="600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（二）将绩效理念贯穿于预算编制执行全过程，优化财政资金配置，提高资金使用绩效。一是强化绩效目标管理。将绩效目标设置作为预算安排的前置条件，严格绩效目标审核，将绩效目标与预算同步批复下达。二是加强事中绩效运行监控。对绩效目标实现程度和预算执行进度进行“双监控”，发现问题及时纠正，确保绩效目标如期保质保量实现。三是组织开展绩效评价，做到部门绩效自评和财政重点评价相结合，部门整体评价和重点项目评价相结合。四是强化绩效结果应用，绩效评价结果要与下年度预算安排挂钩，特别是评价得分不高的项目，要慎重安排或不予安排。</w:t>
      </w:r>
    </w:p>
    <w:p w14:paraId="7E941F74">
      <w:pPr>
        <w:ind w:firstLine="6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五、政府采购情况</w:t>
      </w:r>
    </w:p>
    <w:p w14:paraId="04596138">
      <w:pPr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 xml:space="preserve">   2020年我区采购预算项目资金安排21153.58万元，按资金来源性质分：一般公共预算拨款安排3136.02万元、基金预算拨款18017.56万元。2021年我区采购预算项目资金安排18673万元，按资金来源性质分：一般公共预算拨款安排9842万元、基金预算拨款8831万元。单项或批量采购服务类、货物类预算金额达到30万元（含），工程类预算金额达到60万元（含）及以上的需办理政府采购备案手续。</w:t>
      </w:r>
    </w:p>
    <w:p w14:paraId="4247E40C">
      <w:pPr>
        <w:numPr>
          <w:ilvl w:val="0"/>
          <w:numId w:val="2"/>
        </w:numPr>
        <w:ind w:firstLine="600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  <w:lang w:eastAsia="zh-CN"/>
        </w:rPr>
        <w:t>其他重要情况说明</w:t>
      </w:r>
    </w:p>
    <w:p w14:paraId="32A9D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eastAsia="zh-CN"/>
        </w:rPr>
        <w:t>高新技术产业开发区无对下级支出，因此各项“转移支付分地区情况表”数据为零。</w:t>
      </w:r>
    </w:p>
    <w:p w14:paraId="7B867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eastAsia="zh-CN"/>
        </w:rPr>
        <w:t>2021年政府预算无国有资本经营预算，因此相关表格数据为零。</w:t>
      </w:r>
    </w:p>
    <w:p w14:paraId="26CB5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C749C"/>
    <w:multiLevelType w:val="singleLevel"/>
    <w:tmpl w:val="8C5C749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FF1430"/>
    <w:multiLevelType w:val="singleLevel"/>
    <w:tmpl w:val="EBFF14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B7F31"/>
    <w:rsid w:val="10EF2764"/>
    <w:rsid w:val="1BF72DB2"/>
    <w:rsid w:val="40B86075"/>
    <w:rsid w:val="4EF5380A"/>
    <w:rsid w:val="4F477180"/>
    <w:rsid w:val="51DA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1733</Words>
  <Characters>1945</Characters>
  <Lines>0</Lines>
  <Paragraphs>0</Paragraphs>
  <TotalTime>4</TotalTime>
  <ScaleCrop>false</ScaleCrop>
  <LinksUpToDate>false</LinksUpToDate>
  <CharactersWithSpaces>1952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2022-07-04T07:48:00Z</dcterms:created>
  <dc:creator>Master</dc:creator>
  <cp:lastModifiedBy>勇敢编辑部</cp:lastModifiedBy>
  <dcterms:modified xsi:type="dcterms:W3CDTF">2025-02-19T02:23:46Z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eyJoZGlkIjoiMWZhOWFkNjBiNzczM2ZkNWJlMmFkMGI2YmI1ZWNmNGIiLCJ1c2VySWQiOiIxNjU1MzMyOTYxIn0=</vt:lpwstr>
  </property>
  <property fmtid="{D5CDD505-2E9C-101B-9397-08002B2CF9AE}" pid="4" name="ICV">
    <vt:lpwstr>6ECA3154201B49D0A4133A7AA0276901_12</vt:lpwstr>
  </property>
</Properties>
</file>