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高新区庆北办事处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both"/>
        <w:rPr>
          <w:rFonts w:hint="eastAsia" w:ascii="方正仿宋_GBK" w:eastAsia="方正仿宋_GBK"/>
          <w:szCs w:val="22"/>
        </w:rPr>
      </w:pPr>
    </w:p>
    <w:p>
      <w:pPr>
        <w:jc w:val="both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2"/>
          <w:szCs w:val="22"/>
        </w:rPr>
        <w:t>高新区庆北办事处编制</w:t>
      </w:r>
      <w:r>
        <w:rPr>
          <w:rFonts w:hint="eastAsia" w:eastAsia="方正楷体_GBK"/>
          <w:b/>
          <w:sz w:val="32"/>
          <w:szCs w:val="22"/>
        </w:rPr>
        <w:t xml:space="preserve"> 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700" w:lineRule="exact"/>
        <w:jc w:val="center"/>
        <w:rPr>
          <w:rFonts w:hint="eastAsia" w:eastAsia="方正黑体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我办事处将做好村级民主政治建设和村务公开检查工作；负责办事处相关信息的收集、整理工作，并及时向高新区党工委、管委会反馈；认真处理来信，热情接待来访，倾听人民群众的意见、建议和要求；对群众来访要认真登记，严格按照《信访条例》的规定，受理、交办、转送信访人提出的信访事项；制定农村经济发展指导计划，并组织计划的实施和完成；配合资规分局协调非农业建设用地、进区项目用地征地协议的签定、地上附着物的清点、补偿等工作；做好村级合作经济组织的财务管理工作；负责每月定期指导、监督村级财务公开制度的落实工作；指导、组织各村委会换届选举工作；负责做好辖区内的社会保障及救灾、救济、殡葬管理工作。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农村组织建设及经费发展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一是全面落实村干部工资待遇，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实现村干部“一定三有”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发挥基层积极性；二是加强农村组织建设，提高服务群众水平；三是开展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村级党建活动，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党员定期培训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老党员及困难党员的生活保障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评价指标：村干部、村两委等工资保险及时、足额发放；村级组织正常运转达到100%；确保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村综合服务站日常运转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对农村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公共设施维护、公共卫生防疫、村内治安、服务群众生产生活的等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各项工作全面保障；村民满意度显著提升。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仿宋" w:eastAsia="楷体_GB2312"/>
          <w:sz w:val="32"/>
          <w:szCs w:val="32"/>
        </w:rPr>
        <w:t>）社区建设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与</w:t>
      </w:r>
      <w:r>
        <w:rPr>
          <w:rFonts w:hint="eastAsia" w:ascii="楷体_GB2312" w:hAnsi="仿宋" w:eastAsia="楷体_GB2312"/>
          <w:sz w:val="32"/>
          <w:szCs w:val="32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绩效目标：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" w:eastAsia="仿宋_GB2312"/>
          <w:sz w:val="32"/>
          <w:szCs w:val="32"/>
        </w:rPr>
        <w:t>社区建设和社区服务工作，强化社区功能，完善社区服务，解决社区问题，不断提高社区成员的生活水平和生活质量，加大社区工作人员管理力度，进行老旧小区提升改造，大力打造智慧社区并在社区内推行网格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绩效指标：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社区人员报酬保障率100%；社区正常运转率100%；</w:t>
      </w:r>
      <w:r>
        <w:rPr>
          <w:rFonts w:hint="eastAsia" w:ascii="仿宋" w:hAnsi="仿宋" w:eastAsia="仿宋" w:cs="仿宋"/>
          <w:kern w:val="0"/>
          <w:sz w:val="32"/>
          <w:szCs w:val="32"/>
        </w:rPr>
        <w:t>服务对象需求满足度90%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社区服务能力显著提升；群众满意度显著提高；群众对社区活动的参与度逐步提高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）社区经费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绩效目标：1.确保202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年社区工作有序开展，社区公共设施维护、井盖修复等全面完成。2.强化社区功能，完善社区服务，解决社区问题。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绩效指标：保障党群活动顺利开展；预算执行率达标；服务对象需求满足度90%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以上</w:t>
      </w:r>
      <w:r>
        <w:rPr>
          <w:rFonts w:hint="eastAsia" w:ascii="仿宋_GB2312" w:hAnsi="仿宋" w:eastAsia="仿宋_GB2312" w:cs="Times New Roman"/>
          <w:sz w:val="32"/>
          <w:szCs w:val="32"/>
        </w:rPr>
        <w:t>；提升社区的整体水平，方便居民的生活，强化社区功能，完善社区服务，解决社区问题；群众满意。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重点项目服务支持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绩效目标：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一是</w:t>
      </w:r>
      <w:r>
        <w:rPr>
          <w:rFonts w:hint="eastAsia" w:ascii="仿宋_GB2312" w:hAnsi="仿宋" w:eastAsia="仿宋_GB2312" w:cs="Times New Roman"/>
          <w:sz w:val="32"/>
          <w:szCs w:val="32"/>
        </w:rPr>
        <w:t>确保唐丰路绿化、北扩区道路和龙泽路建设拆迁户过渡费准确，无误发放到位，保障拆迁户合法权益。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二是</w:t>
      </w:r>
      <w:r>
        <w:rPr>
          <w:rFonts w:hint="eastAsia" w:ascii="仿宋_GB2312" w:hAnsi="仿宋" w:eastAsia="仿宋_GB2312" w:cs="Times New Roman"/>
          <w:sz w:val="32"/>
          <w:szCs w:val="32"/>
        </w:rPr>
        <w:t>对于拆迁户人口变动及时与村里核实确认，实现拆迁户新增人口补偿费用落实到位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三是及时完成项目用地及边角地征收工作，为项目建设提供保障；四是加强河道治理，保障人民生活环境整洁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绩效指标：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过度费及拆迁补偿款</w:t>
      </w:r>
      <w:r>
        <w:rPr>
          <w:rFonts w:hint="eastAsia" w:ascii="仿宋_GB2312" w:hAnsi="仿宋" w:eastAsia="仿宋_GB2312" w:cs="Times New Roman"/>
          <w:sz w:val="32"/>
          <w:szCs w:val="32"/>
        </w:rPr>
        <w:t>按时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足额</w:t>
      </w:r>
      <w:r>
        <w:rPr>
          <w:rFonts w:hint="eastAsia" w:ascii="仿宋_GB2312" w:hAnsi="仿宋" w:eastAsia="仿宋_GB2312" w:cs="Times New Roman"/>
          <w:sz w:val="32"/>
          <w:szCs w:val="32"/>
        </w:rPr>
        <w:t>发放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到位</w:t>
      </w:r>
      <w:r>
        <w:rPr>
          <w:rFonts w:hint="eastAsia" w:ascii="仿宋_GB2312" w:hAnsi="仿宋" w:eastAsia="仿宋_GB2312" w:cs="Times New Roman"/>
          <w:sz w:val="32"/>
          <w:szCs w:val="32"/>
        </w:rPr>
        <w:t>；服务对象需求满足度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不断提升</w:t>
      </w:r>
      <w:r>
        <w:rPr>
          <w:rFonts w:hint="eastAsia" w:ascii="仿宋_GB2312" w:hAnsi="仿宋" w:eastAsia="仿宋_GB2312" w:cs="Times New Roman"/>
          <w:sz w:val="32"/>
          <w:szCs w:val="32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按时完成征地拆迁工作，保障项目如期进场；强化河道治理，实现人居环境显著提升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维护社会稳定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绩效目标：一是</w:t>
      </w:r>
      <w:r>
        <w:rPr>
          <w:rFonts w:hint="eastAsia" w:ascii="仿宋_GB2312" w:hAnsi="仿宋" w:eastAsia="仿宋_GB2312" w:cs="Times New Roman"/>
          <w:sz w:val="32"/>
          <w:szCs w:val="32"/>
        </w:rPr>
        <w:t>深入开展信访矛盾纠纷排查，做好重点时期的信访稳定工作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确保高新区稳定和谐发展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二是</w:t>
      </w:r>
      <w:r>
        <w:rPr>
          <w:rFonts w:hint="eastAsia" w:ascii="仿宋_GB2312" w:hAnsi="仿宋" w:eastAsia="仿宋_GB2312" w:cs="Times New Roman"/>
          <w:sz w:val="32"/>
          <w:szCs w:val="32"/>
        </w:rPr>
        <w:t>解决铁路问题，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保障国家重大节假期间的铁路联防任务。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绩效指标：对上访案件能够及时答复，力争把问题化解在村；在安保期间，安保人员能够尽职尽责，让铁路运行、铁路设施无风险系数；提高群众满意度。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顺利推进征地工作，我办及时组织村委会召开两委会议，明确各成员的任务与责任。制定阶段性工作目标，确保任务按时完成。要求各成员要勤走访，多沟通，多汇报，确保下情上达。通过入户走访，进一步全面细致的排查摸底，帮助群众算经济帐，消除思想顾虑，为征地工作提供了思想保障，取得较好的成效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（二）加强绩效运行监控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实行各成员包干负责制，具体抓好小组长的工作。组织小组长和相关工作人员到现场进行土地测量、核对与登记，确保测量工作公正公平。要求各成员、小组长对群众反映的问题，能解决的，必须尽快予以解决；不能解决的，耐心做好解释工作，及时上报，做到及时处理，稳步推进征地工作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（三）加强内部监督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做好工作的同时，办事处与村集体签订总征地协议，再由村集体与各户村民再次签订征地协议，并根据客观实际，细分到个人，完善工作流程，做到上下紧密配合，层层严格把关，确保征地依法依规，公平公正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（四）加强支出管理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实施“村财乡街代管”，按照“代理记账、统一开户、分村设账”的原则进行管理，严格经费审批制度和支出范围；落实财务公开制度，通过公开栏、相关会议进行公开；强化督导检查，确保各项费用规范使用，履行相关财务程序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（五）加强宣传培训调研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（六）做好绩效自评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按要求开展上年度部门预算绩效自评和重点评价工作，对评价中发现的问题及时整改，调整优化支出结构，提高财政资金使用效益。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（七）规范财务资产管理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完善财务管理制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度，严格审批程序，加强固定资产登记、使用和报废处置管理，做到支出合理，物尽其用。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村干部工资、保险和聘用人员工资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717"/>
        <w:gridCol w:w="1040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村干部工资、保险和聘用人员工资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137.99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137.99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主要用于发放村干部的工资保险及奖金，确保村干部基本生活。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实现村干部“一定三有”，工作有合理待遇、干好有发展前途、退岗有一定保障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按时缴纳保险，使村干部老有所依。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5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发放人数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干部人数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63人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工资与奖金发放率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工资与奖金发放率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按时发放工资及奖金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是否按时发放工资及奖金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上级文件要求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=137.99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可持续影响指标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提高工作效率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按时并足额发放工资可以试村干部更加积极的工作，提高工作效率，得到保障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服务对象满意度指标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≧90%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村干部及村官考核奖和离任村干部补贴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村干部及村官考核奖和离任村干部补贴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50.68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50.68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主要用于村干部考核奖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及离任村干部生活补贴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确保村干部年终奖及时发放，保障权益。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实现村干部离任有保障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发放人数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村干部人数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=63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补贴发放率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补贴发放率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按时发放补贴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是否按时发放补贴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上级文件要求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考核奖30.25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离任补贴20.43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=50.68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保障离任干部生活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通过补贴可以让村干部更好地工作，让离任干部得到更好地补助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≧90%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运行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社区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运行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社区工作经费30万元，用于社区办公经费、房屋租赁、取暖费、网络长和楼门长奖金（劳务费）等；2.基层党组织服务群众经费30万元，统筹用于社区党群服务中心建设、社区内路面硬化、便道修整、绿化、垃圾桶更换、楼道粉刷等便民利民、设施维护以及宣传教育培训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确保202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年社区工作有序开展，社区公共设施维护、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路面硬化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等全面完成。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强化社区功能，完善社区服务，解决社区问题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社区数量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社区数量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3个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验收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验收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按合同时间完成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是否按合同时间完成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提高整体生活水平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提升社区的整体水平，方便居民的生活，顺利的开展各项活动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≧90%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rPr>
          <w:rFonts w:hint="eastAsia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工资、保险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及年终考核奖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经费项目绩效目标表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72"/>
        <w:gridCol w:w="1385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社区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工作者工资、保险及年终考核奖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主要用于工资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职业津贴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独生子女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女职工卫生费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养老保险、医疗保险、失业保险、工伤保险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公积金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费用及年终考核奖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按时缴纳保险，保障社区人员权益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按时发放工资，让社区人员更及时且积极的投入工作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8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发放人数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社区人员数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=15人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经费发放率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经费发放率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工资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每月月初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工资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=81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提高工作效率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保障社区人员权益，让社区人员更及时且积极的投入工作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≧90%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补偿安置费项目绩效目标表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1094"/>
        <w:gridCol w:w="8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补偿安置费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639.1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639.1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主要用于1.唐丰路绿化刘家洼拆迁民房72户（过渡费预计558.7元），2.北扩区拆迁1户（过渡费预计5.3万元），3.龙泽路（庆丰道-规划路3）拆迁1户（过渡费预计3.3万元）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可能有新增人口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确保唐丰路绿化、北扩区道路和龙泽路建设拆迁户过渡费准确，无误发放到位，保障拆迁户合法权益。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对于拆迁户人口变动及时与村里核实确认，拆迁户新增人口补偿费用落实到位。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拆迁户数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拆迁户数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=74户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验收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验收合格率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按合同时间完成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是否按合同时间完成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=639.1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提高生活水平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过渡费准确发放保障拆迁户合法权益，能够更好地生活，并改善环境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≧90%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仿宋_GBK"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网格工作专项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经费项目绩效目标表</w:t>
      </w:r>
    </w:p>
    <w:tbl>
      <w:tblPr>
        <w:tblStyle w:val="2"/>
        <w:tblpPr w:leftFromText="180" w:rightFromText="180" w:vertAnchor="text" w:horzAnchor="page" w:tblpX="1812" w:tblpY="561"/>
        <w:tblOverlap w:val="never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网格工作专项经费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网格员及社会治理等费用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保障网格员的补贴发放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维护社会稳定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保障人民安全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每月最少三次宣传活动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每月宣传活动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次数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≧3次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经费发放率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经费发放率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准时到岗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护路人员值班期间是否准时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各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53万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保障人民安全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是否保障社会稳定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保障人民安全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≧90%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jc w:val="center"/>
        <w:rPr>
          <w:rFonts w:hint="eastAsia" w:eastAsia="方正仿宋_GBK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征地拆迁补偿款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2"/>
        <w:tblW w:w="89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征地拆迁补偿款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主要用于边角地等征地拆迁补偿。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保障村民权益，确保征地资金及时拨付到位。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资金发放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资金发放标准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合同约定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补偿款发放率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补偿款发放率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及时发放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是否及时补偿村民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村民的日常生活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补偿款确保村民的日常生活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≧90%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eastAsia="方正仿宋_GBK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李各庄河道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综合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治理费用项目绩效目标表</w:t>
      </w: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537"/>
        <w:gridCol w:w="1220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李各庄河道综合治理费用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1.拟建一座泵站及增建排水管网；2.增加监控平台；3.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李各庄河河段全长6.5公里。在每年汛期将来临之际，需对河道进行控源截污、垃圾清理、清淤疏浚等治理工作。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完成河道治理，保障人民生活环境整洁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7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拟建泵站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拟建泵站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=1座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工程验收合格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率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工程验收合格率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按合同时间完成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是否按合同时间完成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=150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生态效益指标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保障环境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提升村民整体水平，保障环境整洁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≧90%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7416E"/>
    <w:rsid w:val="07CF45DA"/>
    <w:rsid w:val="08030630"/>
    <w:rsid w:val="17C52691"/>
    <w:rsid w:val="182D68BC"/>
    <w:rsid w:val="1E3C0826"/>
    <w:rsid w:val="25654931"/>
    <w:rsid w:val="2EDB2E74"/>
    <w:rsid w:val="2F185C51"/>
    <w:rsid w:val="35A31E13"/>
    <w:rsid w:val="38E334DA"/>
    <w:rsid w:val="39D5113C"/>
    <w:rsid w:val="5530425A"/>
    <w:rsid w:val="56357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2021-12-29T06:16:00Z</dcterms:created>
  <dc:creator>Administrator</dc:creator>
  <cp:lastModifiedBy>Master</cp:lastModifiedBy>
  <dcterms:modified xsi:type="dcterms:W3CDTF">2023-01-03T14:11:33Z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47A7ECCE366F330265D0B3639F0F5245_33</vt:lpwstr>
  </property>
</Properties>
</file>