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FC97D">
      <w:pPr>
        <w:pStyle w:val="4"/>
        <w:bidi w:val="0"/>
        <w:jc w:val="center"/>
        <w:rPr>
          <w:rFonts w:hint="eastAsia" w:ascii="微软雅黑" w:hAnsi="微软雅黑" w:eastAsia="微软雅黑" w:cs="微软雅黑"/>
          <w:color w:val="auto"/>
          <w:highlight w:val="none"/>
          <w:lang w:val="en-US" w:eastAsia="zh-CN"/>
        </w:rPr>
      </w:pPr>
    </w:p>
    <w:p w14:paraId="23E3712D">
      <w:pPr>
        <w:pStyle w:val="4"/>
        <w:bidi w:val="0"/>
        <w:jc w:val="center"/>
        <w:rPr>
          <w:rFonts w:hint="eastAsia" w:ascii="微软雅黑" w:hAnsi="微软雅黑" w:eastAsia="微软雅黑" w:cs="微软雅黑"/>
          <w:color w:val="auto"/>
          <w:highlight w:val="none"/>
          <w:lang w:val="en-US" w:eastAsia="zh-CN"/>
        </w:rPr>
      </w:pPr>
    </w:p>
    <w:p w14:paraId="02B529B0">
      <w:pPr>
        <w:pStyle w:val="2"/>
        <w:ind w:left="0" w:leftChars="0" w:firstLine="0" w:firstLineChars="0"/>
        <w:jc w:val="center"/>
        <w:rPr>
          <w:rFonts w:hint="eastAsia" w:ascii="方正小标宋简体" w:hAnsi="方正小标宋简体" w:eastAsia="方正小标宋简体" w:cs="方正小标宋简体"/>
          <w:b/>
          <w:bCs/>
          <w:color w:val="auto"/>
          <w:spacing w:val="0"/>
          <w:sz w:val="40"/>
          <w:szCs w:val="40"/>
          <w:highlight w:val="none"/>
          <w:lang w:val="en-US" w:eastAsia="zh-CN"/>
        </w:rPr>
      </w:pPr>
      <w:r>
        <w:rPr>
          <w:rFonts w:hint="eastAsia" w:ascii="方正小标宋简体" w:hAnsi="方正小标宋简体" w:eastAsia="方正小标宋简体" w:cs="方正小标宋简体"/>
          <w:b/>
          <w:bCs/>
          <w:color w:val="auto"/>
          <w:spacing w:val="0"/>
          <w:sz w:val="40"/>
          <w:szCs w:val="40"/>
          <w:highlight w:val="none"/>
          <w:lang w:val="en-US" w:eastAsia="zh-CN"/>
        </w:rPr>
        <w:t>唐山高新技术产业开发区国民经济和社会发展</w:t>
      </w:r>
    </w:p>
    <w:p w14:paraId="45F64CAB">
      <w:pPr>
        <w:pStyle w:val="2"/>
        <w:ind w:left="0" w:leftChars="0" w:firstLine="0" w:firstLineChars="0"/>
        <w:jc w:val="center"/>
        <w:rPr>
          <w:rFonts w:hint="eastAsia" w:ascii="方正小标宋简体" w:hAnsi="方正小标宋简体" w:eastAsia="方正小标宋简体" w:cs="方正小标宋简体"/>
          <w:b/>
          <w:bCs/>
          <w:color w:val="auto"/>
          <w:spacing w:val="0"/>
          <w:sz w:val="40"/>
          <w:szCs w:val="40"/>
          <w:highlight w:val="none"/>
          <w:lang w:val="en-US" w:eastAsia="zh-CN"/>
        </w:rPr>
      </w:pPr>
      <w:r>
        <w:rPr>
          <w:rFonts w:hint="eastAsia" w:ascii="方正小标宋简体" w:hAnsi="方正小标宋简体" w:eastAsia="方正小标宋简体" w:cs="方正小标宋简体"/>
          <w:b/>
          <w:bCs/>
          <w:color w:val="auto"/>
          <w:spacing w:val="0"/>
          <w:sz w:val="40"/>
          <w:szCs w:val="40"/>
          <w:highlight w:val="none"/>
          <w:lang w:val="en-US" w:eastAsia="zh-CN"/>
        </w:rPr>
        <w:t>第十四个五年规划和二〇三五年远景目标纲要</w:t>
      </w:r>
    </w:p>
    <w:p w14:paraId="438AA449">
      <w:pPr>
        <w:pStyle w:val="2"/>
        <w:ind w:left="0" w:leftChars="0" w:firstLine="0" w:firstLineChars="0"/>
        <w:jc w:val="center"/>
        <w:rPr>
          <w:rFonts w:hint="eastAsia" w:ascii="微软雅黑" w:hAnsi="微软雅黑" w:eastAsia="微软雅黑" w:cs="微软雅黑"/>
          <w:b/>
          <w:bCs/>
          <w:color w:val="auto"/>
          <w:sz w:val="44"/>
          <w:szCs w:val="44"/>
          <w:highlight w:val="none"/>
          <w:lang w:val="en-US" w:eastAsia="zh-CN"/>
        </w:rPr>
      </w:pPr>
    </w:p>
    <w:p w14:paraId="671ABF70">
      <w:pPr>
        <w:pStyle w:val="2"/>
        <w:ind w:left="0" w:leftChars="0" w:firstLine="0" w:firstLineChars="0"/>
        <w:jc w:val="center"/>
        <w:rPr>
          <w:rFonts w:hint="eastAsia" w:ascii="微软雅黑" w:hAnsi="微软雅黑" w:eastAsia="微软雅黑" w:cs="微软雅黑"/>
          <w:b/>
          <w:bCs/>
          <w:color w:val="auto"/>
          <w:sz w:val="44"/>
          <w:szCs w:val="44"/>
          <w:highlight w:val="none"/>
          <w:lang w:val="en-US" w:eastAsia="zh-CN"/>
        </w:rPr>
      </w:pPr>
    </w:p>
    <w:p w14:paraId="13A7BDA9">
      <w:pPr>
        <w:pStyle w:val="2"/>
        <w:ind w:left="0" w:leftChars="0" w:firstLine="0" w:firstLineChars="0"/>
        <w:jc w:val="center"/>
        <w:rPr>
          <w:rFonts w:hint="eastAsia" w:ascii="微软雅黑" w:hAnsi="微软雅黑" w:eastAsia="微软雅黑" w:cs="微软雅黑"/>
          <w:b/>
          <w:bCs/>
          <w:color w:val="auto"/>
          <w:sz w:val="44"/>
          <w:szCs w:val="44"/>
          <w:highlight w:val="none"/>
          <w:lang w:val="en-US" w:eastAsia="zh-CN"/>
        </w:rPr>
      </w:pPr>
    </w:p>
    <w:p w14:paraId="258E4BBB">
      <w:pPr>
        <w:pStyle w:val="2"/>
        <w:ind w:left="0" w:leftChars="0" w:firstLine="0" w:firstLineChars="0"/>
        <w:jc w:val="center"/>
        <w:rPr>
          <w:rFonts w:hint="eastAsia" w:ascii="微软雅黑" w:hAnsi="微软雅黑" w:eastAsia="微软雅黑" w:cs="微软雅黑"/>
          <w:b/>
          <w:bCs/>
          <w:color w:val="auto"/>
          <w:sz w:val="44"/>
          <w:szCs w:val="44"/>
          <w:highlight w:val="none"/>
          <w:lang w:val="en-US" w:eastAsia="zh-CN"/>
        </w:rPr>
      </w:pPr>
    </w:p>
    <w:p w14:paraId="33AAB4CF">
      <w:pPr>
        <w:pStyle w:val="2"/>
        <w:ind w:left="0" w:leftChars="0" w:firstLine="0" w:firstLineChars="0"/>
        <w:jc w:val="center"/>
        <w:rPr>
          <w:rFonts w:hint="eastAsia" w:ascii="微软雅黑" w:hAnsi="微软雅黑" w:eastAsia="微软雅黑" w:cs="微软雅黑"/>
          <w:b/>
          <w:bCs/>
          <w:color w:val="auto"/>
          <w:sz w:val="44"/>
          <w:szCs w:val="44"/>
          <w:highlight w:val="none"/>
          <w:lang w:val="en-US" w:eastAsia="zh-CN"/>
        </w:rPr>
      </w:pPr>
    </w:p>
    <w:p w14:paraId="394A4304">
      <w:pPr>
        <w:pStyle w:val="2"/>
        <w:ind w:left="0" w:leftChars="0" w:firstLine="0" w:firstLineChars="0"/>
        <w:jc w:val="center"/>
        <w:rPr>
          <w:rFonts w:hint="eastAsia" w:ascii="微软雅黑" w:hAnsi="微软雅黑" w:eastAsia="微软雅黑" w:cs="微软雅黑"/>
          <w:b/>
          <w:bCs/>
          <w:color w:val="auto"/>
          <w:sz w:val="44"/>
          <w:szCs w:val="44"/>
          <w:highlight w:val="none"/>
          <w:lang w:val="en-US" w:eastAsia="zh-CN"/>
        </w:rPr>
      </w:pPr>
    </w:p>
    <w:p w14:paraId="53DB7357">
      <w:pPr>
        <w:pStyle w:val="2"/>
        <w:ind w:left="0" w:leftChars="0" w:firstLine="0" w:firstLineChars="0"/>
        <w:jc w:val="both"/>
        <w:rPr>
          <w:rFonts w:hint="eastAsia" w:ascii="微软雅黑" w:hAnsi="微软雅黑" w:eastAsia="微软雅黑" w:cs="微软雅黑"/>
          <w:b/>
          <w:bCs/>
          <w:color w:val="auto"/>
          <w:sz w:val="44"/>
          <w:szCs w:val="44"/>
          <w:highlight w:val="none"/>
          <w:lang w:val="en-US" w:eastAsia="zh-CN"/>
        </w:rPr>
      </w:pPr>
    </w:p>
    <w:p w14:paraId="4FD56F83">
      <w:pPr>
        <w:pStyle w:val="2"/>
        <w:ind w:left="0" w:leftChars="0" w:firstLine="0" w:firstLineChars="0"/>
        <w:jc w:val="center"/>
        <w:rPr>
          <w:rFonts w:hint="eastAsia" w:ascii="宋体" w:hAnsi="宋体" w:eastAsia="宋体" w:cs="宋体"/>
          <w:b w:val="0"/>
          <w:bCs w:val="0"/>
          <w:color w:val="auto"/>
          <w:sz w:val="32"/>
          <w:szCs w:val="32"/>
          <w:highlight w:val="none"/>
          <w:lang w:val="en-US" w:eastAsia="zh-CN"/>
        </w:rPr>
        <w:sectPr>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b w:val="0"/>
          <w:bCs w:val="0"/>
          <w:color w:val="auto"/>
          <w:sz w:val="32"/>
          <w:szCs w:val="32"/>
          <w:highlight w:val="none"/>
          <w:lang w:val="en-US" w:eastAsia="zh-CN"/>
        </w:rPr>
        <w:t>2021年7月</w:t>
      </w:r>
    </w:p>
    <w:p w14:paraId="4F431084">
      <w:pPr>
        <w:pStyle w:val="4"/>
        <w:bidi w:val="0"/>
        <w:jc w:val="center"/>
        <w:rPr>
          <w:rFonts w:hint="eastAsia" w:ascii="方正小标宋简体" w:hAnsi="方正小标宋简体" w:eastAsia="方正小标宋简体" w:cs="方正小标宋简体"/>
          <w:b w:val="0"/>
          <w:bCs w:val="0"/>
          <w:color w:val="auto"/>
          <w:kern w:val="2"/>
          <w:sz w:val="40"/>
          <w:szCs w:val="40"/>
          <w:highlight w:val="none"/>
          <w:lang w:val="en-US" w:eastAsia="zh-CN" w:bidi="ar-SA"/>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0" w:name="_Toc30536"/>
      <w:bookmarkStart w:id="1" w:name="_Toc14572"/>
      <w:bookmarkStart w:id="2" w:name="_Toc131"/>
      <w:bookmarkStart w:id="3" w:name="_Toc22067"/>
    </w:p>
    <w:p w14:paraId="43017CC6">
      <w:pPr>
        <w:pStyle w:val="11"/>
        <w:keepNext w:val="0"/>
        <w:keepLines w:val="0"/>
        <w:pageBreakBefore w:val="0"/>
        <w:widowControl w:val="0"/>
        <w:tabs>
          <w:tab w:val="right" w:leader="dot" w:pos="8306"/>
        </w:tabs>
        <w:kinsoku/>
        <w:wordWrap/>
        <w:overflowPunct/>
        <w:topLinePunct w:val="0"/>
        <w:autoSpaceDE/>
        <w:autoSpaceDN/>
        <w:bidi w:val="0"/>
        <w:adjustRightInd/>
        <w:snapToGrid/>
        <w:spacing w:after="375" w:afterLines="120" w:line="576" w:lineRule="auto"/>
        <w:jc w:val="center"/>
        <w:textAlignment w:val="auto"/>
        <w:rPr>
          <w:rFonts w:hint="eastAsia" w:ascii="仿宋" w:hAnsi="仿宋" w:eastAsia="仿宋" w:cs="仿宋"/>
          <w:color w:val="auto"/>
          <w:kern w:val="2"/>
          <w:sz w:val="32"/>
          <w:szCs w:val="32"/>
          <w:highlight w:val="none"/>
          <w:lang w:val="en-US" w:eastAsia="zh-CN" w:bidi="ar-SA"/>
        </w:rPr>
      </w:pPr>
      <w:r>
        <w:rPr>
          <w:rFonts w:hint="eastAsia" w:ascii="方正小标宋简体" w:hAnsi="方正小标宋简体" w:eastAsia="方正小标宋简体" w:cs="方正小标宋简体"/>
          <w:b w:val="0"/>
          <w:bCs w:val="0"/>
          <w:color w:val="auto"/>
          <w:kern w:val="2"/>
          <w:sz w:val="40"/>
          <w:szCs w:val="40"/>
          <w:highlight w:val="none"/>
          <w:lang w:val="en-US" w:eastAsia="zh-CN" w:bidi="ar-SA"/>
        </w:rPr>
        <w:t>目  录</w:t>
      </w:r>
      <w:bookmarkEnd w:id="0"/>
      <w:bookmarkEnd w:id="1"/>
      <w:bookmarkEnd w:id="2"/>
      <w:bookmarkEnd w:id="3"/>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TOC \o "1-2" \h \u </w:instrText>
      </w:r>
      <w:r>
        <w:rPr>
          <w:rFonts w:hint="eastAsia" w:ascii="仿宋" w:hAnsi="仿宋" w:eastAsia="仿宋" w:cs="仿宋"/>
          <w:color w:val="auto"/>
          <w:sz w:val="32"/>
          <w:szCs w:val="32"/>
          <w:highlight w:val="none"/>
          <w:lang w:val="en-US" w:eastAsia="zh-CN"/>
        </w:rPr>
        <w:fldChar w:fldCharType="separate"/>
      </w:r>
    </w:p>
    <w:p w14:paraId="5ABDE0CA">
      <w:pPr>
        <w:pStyle w:val="11"/>
        <w:tabs>
          <w:tab w:val="right" w:leader="dot" w:pos="8306"/>
        </w:tabs>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fldChar w:fldCharType="begin"/>
      </w:r>
      <w:r>
        <w:rPr>
          <w:rFonts w:hint="eastAsia" w:ascii="黑体" w:hAnsi="黑体" w:eastAsia="黑体" w:cs="黑体"/>
          <w:b w:val="0"/>
          <w:bCs w:val="0"/>
          <w:color w:val="auto"/>
          <w:sz w:val="32"/>
          <w:szCs w:val="32"/>
          <w:highlight w:val="none"/>
          <w:lang w:val="en-US" w:eastAsia="zh-CN"/>
        </w:rPr>
        <w:instrText xml:space="preserve"> HYPERLINK \l _Toc11939 </w:instrText>
      </w:r>
      <w:r>
        <w:rPr>
          <w:rFonts w:hint="eastAsia" w:ascii="黑体" w:hAnsi="黑体" w:eastAsia="黑体" w:cs="黑体"/>
          <w:b w:val="0"/>
          <w:bCs w:val="0"/>
          <w:color w:val="auto"/>
          <w:sz w:val="32"/>
          <w:szCs w:val="32"/>
          <w:highlight w:val="none"/>
          <w:lang w:val="en-US" w:eastAsia="zh-CN"/>
        </w:rPr>
        <w:fldChar w:fldCharType="separate"/>
      </w:r>
      <w:r>
        <w:rPr>
          <w:rFonts w:hint="eastAsia" w:ascii="黑体" w:hAnsi="黑体" w:eastAsia="黑体" w:cs="黑体"/>
          <w:b w:val="0"/>
          <w:bCs w:val="0"/>
          <w:color w:val="auto"/>
          <w:sz w:val="32"/>
          <w:szCs w:val="32"/>
          <w:highlight w:val="none"/>
          <w:lang w:val="en-US" w:eastAsia="zh-CN"/>
        </w:rPr>
        <w:t>序言</w:t>
      </w:r>
      <w:r>
        <w:rPr>
          <w:rFonts w:hint="eastAsia" w:ascii="黑体" w:hAnsi="黑体" w:eastAsia="黑体" w:cs="黑体"/>
          <w:b w:val="0"/>
          <w:bCs w:val="0"/>
          <w:color w:val="auto"/>
          <w:sz w:val="32"/>
          <w:szCs w:val="32"/>
          <w:highlight w:val="none"/>
          <w:lang w:val="en-US" w:eastAsia="zh-CN"/>
        </w:rPr>
        <w:tab/>
      </w:r>
      <w:r>
        <w:rPr>
          <w:rFonts w:hint="eastAsia" w:ascii="黑体" w:hAnsi="黑体" w:eastAsia="黑体" w:cs="黑体"/>
          <w:b w:val="0"/>
          <w:bCs w:val="0"/>
          <w:color w:val="auto"/>
          <w:sz w:val="32"/>
          <w:szCs w:val="32"/>
          <w:highlight w:val="none"/>
          <w:lang w:val="en-US" w:eastAsia="zh-CN"/>
        </w:rPr>
        <w:fldChar w:fldCharType="begin"/>
      </w:r>
      <w:r>
        <w:rPr>
          <w:rFonts w:hint="eastAsia" w:ascii="黑体" w:hAnsi="黑体" w:eastAsia="黑体" w:cs="黑体"/>
          <w:b w:val="0"/>
          <w:bCs w:val="0"/>
          <w:color w:val="auto"/>
          <w:sz w:val="32"/>
          <w:szCs w:val="32"/>
          <w:highlight w:val="none"/>
          <w:lang w:val="en-US" w:eastAsia="zh-CN"/>
        </w:rPr>
        <w:instrText xml:space="preserve"> PAGEREF _Toc11939 \h </w:instrText>
      </w:r>
      <w:r>
        <w:rPr>
          <w:rFonts w:hint="eastAsia" w:ascii="黑体" w:hAnsi="黑体" w:eastAsia="黑体" w:cs="黑体"/>
          <w:b w:val="0"/>
          <w:bCs w:val="0"/>
          <w:color w:val="auto"/>
          <w:sz w:val="32"/>
          <w:szCs w:val="32"/>
          <w:highlight w:val="none"/>
          <w:lang w:val="en-US" w:eastAsia="zh-CN"/>
        </w:rPr>
        <w:fldChar w:fldCharType="separate"/>
      </w:r>
      <w:r>
        <w:rPr>
          <w:rFonts w:hint="eastAsia" w:ascii="黑体" w:hAnsi="黑体" w:eastAsia="黑体" w:cs="黑体"/>
          <w:b w:val="0"/>
          <w:bCs w:val="0"/>
          <w:color w:val="auto"/>
          <w:sz w:val="32"/>
          <w:szCs w:val="32"/>
          <w:highlight w:val="none"/>
          <w:lang w:val="en-US" w:eastAsia="zh-CN"/>
        </w:rPr>
        <w:t>1</w:t>
      </w:r>
      <w:r>
        <w:rPr>
          <w:rFonts w:hint="eastAsia" w:ascii="黑体" w:hAnsi="黑体" w:eastAsia="黑体" w:cs="黑体"/>
          <w:b w:val="0"/>
          <w:bCs w:val="0"/>
          <w:color w:val="auto"/>
          <w:sz w:val="32"/>
          <w:szCs w:val="32"/>
          <w:highlight w:val="none"/>
          <w:lang w:val="en-US" w:eastAsia="zh-CN"/>
        </w:rPr>
        <w:fldChar w:fldCharType="end"/>
      </w:r>
      <w:r>
        <w:rPr>
          <w:rFonts w:hint="eastAsia" w:ascii="黑体" w:hAnsi="黑体" w:eastAsia="黑体" w:cs="黑体"/>
          <w:b w:val="0"/>
          <w:bCs w:val="0"/>
          <w:color w:val="auto"/>
          <w:sz w:val="32"/>
          <w:szCs w:val="32"/>
          <w:highlight w:val="none"/>
          <w:lang w:val="en-US" w:eastAsia="zh-CN"/>
        </w:rPr>
        <w:fldChar w:fldCharType="end"/>
      </w:r>
    </w:p>
    <w:p w14:paraId="24B633F0">
      <w:pPr>
        <w:pStyle w:val="11"/>
        <w:tabs>
          <w:tab w:val="right" w:leader="dot" w:pos="8306"/>
        </w:tabs>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fldChar w:fldCharType="begin"/>
      </w:r>
      <w:r>
        <w:rPr>
          <w:rFonts w:hint="eastAsia" w:ascii="黑体" w:hAnsi="黑体" w:eastAsia="黑体" w:cs="黑体"/>
          <w:b w:val="0"/>
          <w:bCs w:val="0"/>
          <w:color w:val="auto"/>
          <w:sz w:val="32"/>
          <w:szCs w:val="32"/>
          <w:highlight w:val="none"/>
          <w:lang w:val="en-US" w:eastAsia="zh-CN"/>
        </w:rPr>
        <w:instrText xml:space="preserve"> HYPERLINK \l _Toc27297 </w:instrText>
      </w:r>
      <w:r>
        <w:rPr>
          <w:rFonts w:hint="eastAsia" w:ascii="黑体" w:hAnsi="黑体" w:eastAsia="黑体" w:cs="黑体"/>
          <w:b w:val="0"/>
          <w:bCs w:val="0"/>
          <w:color w:val="auto"/>
          <w:sz w:val="32"/>
          <w:szCs w:val="32"/>
          <w:highlight w:val="none"/>
          <w:lang w:val="en-US" w:eastAsia="zh-CN"/>
        </w:rPr>
        <w:fldChar w:fldCharType="separate"/>
      </w:r>
      <w:r>
        <w:rPr>
          <w:rFonts w:hint="eastAsia" w:ascii="黑体" w:hAnsi="黑体" w:eastAsia="黑体" w:cs="黑体"/>
          <w:b w:val="0"/>
          <w:bCs w:val="0"/>
          <w:color w:val="auto"/>
          <w:sz w:val="32"/>
          <w:szCs w:val="32"/>
          <w:highlight w:val="none"/>
          <w:lang w:val="en-US" w:eastAsia="zh-CN"/>
        </w:rPr>
        <w:t>第一章 “十三五”时期取得的成就</w:t>
      </w:r>
      <w:r>
        <w:rPr>
          <w:rFonts w:hint="eastAsia" w:ascii="黑体" w:hAnsi="黑体" w:eastAsia="黑体" w:cs="黑体"/>
          <w:b w:val="0"/>
          <w:bCs w:val="0"/>
          <w:color w:val="auto"/>
          <w:sz w:val="32"/>
          <w:szCs w:val="32"/>
          <w:highlight w:val="none"/>
          <w:lang w:val="en-US" w:eastAsia="zh-CN"/>
        </w:rPr>
        <w:tab/>
      </w:r>
      <w:r>
        <w:rPr>
          <w:rFonts w:hint="eastAsia" w:ascii="黑体" w:hAnsi="黑体" w:eastAsia="黑体" w:cs="黑体"/>
          <w:b w:val="0"/>
          <w:bCs w:val="0"/>
          <w:color w:val="auto"/>
          <w:sz w:val="32"/>
          <w:szCs w:val="32"/>
          <w:highlight w:val="none"/>
          <w:lang w:val="en-US" w:eastAsia="zh-CN"/>
        </w:rPr>
        <w:fldChar w:fldCharType="begin"/>
      </w:r>
      <w:r>
        <w:rPr>
          <w:rFonts w:hint="eastAsia" w:ascii="黑体" w:hAnsi="黑体" w:eastAsia="黑体" w:cs="黑体"/>
          <w:b w:val="0"/>
          <w:bCs w:val="0"/>
          <w:color w:val="auto"/>
          <w:sz w:val="32"/>
          <w:szCs w:val="32"/>
          <w:highlight w:val="none"/>
          <w:lang w:val="en-US" w:eastAsia="zh-CN"/>
        </w:rPr>
        <w:instrText xml:space="preserve"> PAGEREF _Toc27297 \h </w:instrText>
      </w:r>
      <w:r>
        <w:rPr>
          <w:rFonts w:hint="eastAsia" w:ascii="黑体" w:hAnsi="黑体" w:eastAsia="黑体" w:cs="黑体"/>
          <w:b w:val="0"/>
          <w:bCs w:val="0"/>
          <w:color w:val="auto"/>
          <w:sz w:val="32"/>
          <w:szCs w:val="32"/>
          <w:highlight w:val="none"/>
          <w:lang w:val="en-US" w:eastAsia="zh-CN"/>
        </w:rPr>
        <w:fldChar w:fldCharType="separate"/>
      </w:r>
      <w:r>
        <w:rPr>
          <w:rFonts w:hint="eastAsia" w:ascii="黑体" w:hAnsi="黑体" w:eastAsia="黑体" w:cs="黑体"/>
          <w:b w:val="0"/>
          <w:bCs w:val="0"/>
          <w:color w:val="auto"/>
          <w:sz w:val="32"/>
          <w:szCs w:val="32"/>
          <w:highlight w:val="none"/>
          <w:lang w:val="en-US" w:eastAsia="zh-CN"/>
        </w:rPr>
        <w:t>1</w:t>
      </w:r>
      <w:r>
        <w:rPr>
          <w:rFonts w:hint="eastAsia" w:ascii="黑体" w:hAnsi="黑体" w:eastAsia="黑体" w:cs="黑体"/>
          <w:b w:val="0"/>
          <w:bCs w:val="0"/>
          <w:color w:val="auto"/>
          <w:sz w:val="32"/>
          <w:szCs w:val="32"/>
          <w:highlight w:val="none"/>
          <w:lang w:val="en-US" w:eastAsia="zh-CN"/>
        </w:rPr>
        <w:fldChar w:fldCharType="end"/>
      </w:r>
      <w:r>
        <w:rPr>
          <w:rFonts w:hint="eastAsia" w:ascii="黑体" w:hAnsi="黑体" w:eastAsia="黑体" w:cs="黑体"/>
          <w:b w:val="0"/>
          <w:bCs w:val="0"/>
          <w:color w:val="auto"/>
          <w:sz w:val="32"/>
          <w:szCs w:val="32"/>
          <w:highlight w:val="none"/>
          <w:lang w:val="en-US" w:eastAsia="zh-CN"/>
        </w:rPr>
        <w:fldChar w:fldCharType="end"/>
      </w:r>
    </w:p>
    <w:p w14:paraId="785006E0">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_Toc4338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一、经济发展稳步提升</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_Toc4338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6D5567DD">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_Toc25489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二、主导产业长足发展</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_Toc25489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64DF3D77">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_Toc23984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三、创新能力显著增强</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_Toc23984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65297592">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_Toc4428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四、人才层次大幅提升</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_Toc4428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28D8C014">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_Toc26814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五、开放水平不断提高</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_Toc26814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53751F79">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_Toc17155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六、城市建设持续完善</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_Toc17155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19FEBEF2">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_Toc11286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七、生态环境明显改善</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_Toc11286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053B4076">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_Toc31787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八、社会事业全面进步</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_Toc31787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727122DB">
      <w:pPr>
        <w:pStyle w:val="11"/>
        <w:tabs>
          <w:tab w:val="right" w:leader="dot" w:pos="8306"/>
        </w:tabs>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fldChar w:fldCharType="begin"/>
      </w:r>
      <w:r>
        <w:rPr>
          <w:rFonts w:hint="eastAsia" w:ascii="黑体" w:hAnsi="黑体" w:eastAsia="黑体" w:cs="黑体"/>
          <w:b w:val="0"/>
          <w:bCs w:val="0"/>
          <w:color w:val="auto"/>
          <w:sz w:val="32"/>
          <w:szCs w:val="32"/>
          <w:highlight w:val="none"/>
          <w:lang w:val="en-US" w:eastAsia="zh-CN"/>
        </w:rPr>
        <w:instrText xml:space="preserve"> HYPERLINK \l _Toc20780 </w:instrText>
      </w:r>
      <w:r>
        <w:rPr>
          <w:rFonts w:hint="eastAsia" w:ascii="黑体" w:hAnsi="黑体" w:eastAsia="黑体" w:cs="黑体"/>
          <w:b w:val="0"/>
          <w:bCs w:val="0"/>
          <w:color w:val="auto"/>
          <w:sz w:val="32"/>
          <w:szCs w:val="32"/>
          <w:highlight w:val="none"/>
          <w:lang w:val="en-US" w:eastAsia="zh-CN"/>
        </w:rPr>
        <w:fldChar w:fldCharType="separate"/>
      </w:r>
      <w:r>
        <w:rPr>
          <w:rFonts w:hint="eastAsia" w:ascii="黑体" w:hAnsi="黑体" w:eastAsia="黑体" w:cs="黑体"/>
          <w:b w:val="0"/>
          <w:bCs w:val="0"/>
          <w:color w:val="auto"/>
          <w:sz w:val="32"/>
          <w:szCs w:val="32"/>
          <w:highlight w:val="none"/>
          <w:lang w:val="en-US" w:eastAsia="zh-CN"/>
        </w:rPr>
        <w:t>第二章 “十四五”时期面临的机遇与挑战</w:t>
      </w:r>
      <w:r>
        <w:rPr>
          <w:rFonts w:hint="eastAsia" w:ascii="黑体" w:hAnsi="黑体" w:eastAsia="黑体" w:cs="黑体"/>
          <w:b w:val="0"/>
          <w:bCs w:val="0"/>
          <w:color w:val="auto"/>
          <w:sz w:val="32"/>
          <w:szCs w:val="32"/>
          <w:highlight w:val="none"/>
          <w:lang w:val="en-US" w:eastAsia="zh-CN"/>
        </w:rPr>
        <w:tab/>
      </w:r>
      <w:r>
        <w:rPr>
          <w:rFonts w:hint="eastAsia" w:ascii="黑体" w:hAnsi="黑体" w:eastAsia="黑体" w:cs="黑体"/>
          <w:b w:val="0"/>
          <w:bCs w:val="0"/>
          <w:color w:val="auto"/>
          <w:sz w:val="32"/>
          <w:szCs w:val="32"/>
          <w:highlight w:val="none"/>
          <w:lang w:val="en-US" w:eastAsia="zh-CN"/>
        </w:rPr>
        <w:fldChar w:fldCharType="begin"/>
      </w:r>
      <w:r>
        <w:rPr>
          <w:rFonts w:hint="eastAsia" w:ascii="黑体" w:hAnsi="黑体" w:eastAsia="黑体" w:cs="黑体"/>
          <w:b w:val="0"/>
          <w:bCs w:val="0"/>
          <w:color w:val="auto"/>
          <w:sz w:val="32"/>
          <w:szCs w:val="32"/>
          <w:highlight w:val="none"/>
          <w:lang w:val="en-US" w:eastAsia="zh-CN"/>
        </w:rPr>
        <w:instrText xml:space="preserve"> PAGEREF _Toc20780 \h </w:instrText>
      </w:r>
      <w:r>
        <w:rPr>
          <w:rFonts w:hint="eastAsia" w:ascii="黑体" w:hAnsi="黑体" w:eastAsia="黑体" w:cs="黑体"/>
          <w:b w:val="0"/>
          <w:bCs w:val="0"/>
          <w:color w:val="auto"/>
          <w:sz w:val="32"/>
          <w:szCs w:val="32"/>
          <w:highlight w:val="none"/>
          <w:lang w:val="en-US" w:eastAsia="zh-CN"/>
        </w:rPr>
        <w:fldChar w:fldCharType="separate"/>
      </w:r>
      <w:r>
        <w:rPr>
          <w:rFonts w:hint="eastAsia" w:ascii="黑体" w:hAnsi="黑体" w:eastAsia="黑体" w:cs="黑体"/>
          <w:b w:val="0"/>
          <w:bCs w:val="0"/>
          <w:color w:val="auto"/>
          <w:sz w:val="32"/>
          <w:szCs w:val="32"/>
          <w:highlight w:val="none"/>
          <w:lang w:val="en-US" w:eastAsia="zh-CN"/>
        </w:rPr>
        <w:t>9</w:t>
      </w:r>
      <w:r>
        <w:rPr>
          <w:rFonts w:hint="eastAsia" w:ascii="黑体" w:hAnsi="黑体" w:eastAsia="黑体" w:cs="黑体"/>
          <w:b w:val="0"/>
          <w:bCs w:val="0"/>
          <w:color w:val="auto"/>
          <w:sz w:val="32"/>
          <w:szCs w:val="32"/>
          <w:highlight w:val="none"/>
          <w:lang w:val="en-US" w:eastAsia="zh-CN"/>
        </w:rPr>
        <w:fldChar w:fldCharType="end"/>
      </w:r>
      <w:r>
        <w:rPr>
          <w:rFonts w:hint="eastAsia" w:ascii="黑体" w:hAnsi="黑体" w:eastAsia="黑体" w:cs="黑体"/>
          <w:b w:val="0"/>
          <w:bCs w:val="0"/>
          <w:color w:val="auto"/>
          <w:sz w:val="32"/>
          <w:szCs w:val="32"/>
          <w:highlight w:val="none"/>
          <w:lang w:val="en-US" w:eastAsia="zh-CN"/>
        </w:rPr>
        <w:fldChar w:fldCharType="end"/>
      </w:r>
    </w:p>
    <w:p w14:paraId="63D90C7D">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_Toc3291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一、“十四五”时期的发展机遇</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_Toc3291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3E7F3406">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_Toc19051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二、“十四五”时期面临的挑战</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_Toc19051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7C1C55D2">
      <w:pPr>
        <w:pStyle w:val="11"/>
        <w:tabs>
          <w:tab w:val="right" w:leader="dot" w:pos="8306"/>
        </w:tabs>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fldChar w:fldCharType="begin"/>
      </w:r>
      <w:r>
        <w:rPr>
          <w:rFonts w:hint="eastAsia" w:ascii="黑体" w:hAnsi="黑体" w:eastAsia="黑体" w:cs="黑体"/>
          <w:b w:val="0"/>
          <w:bCs w:val="0"/>
          <w:color w:val="auto"/>
          <w:sz w:val="32"/>
          <w:szCs w:val="32"/>
          <w:highlight w:val="none"/>
          <w:lang w:val="en-US" w:eastAsia="zh-CN"/>
        </w:rPr>
        <w:instrText xml:space="preserve"> HYPERLINK \l _Toc7632 </w:instrText>
      </w:r>
      <w:r>
        <w:rPr>
          <w:rFonts w:hint="eastAsia" w:ascii="黑体" w:hAnsi="黑体" w:eastAsia="黑体" w:cs="黑体"/>
          <w:b w:val="0"/>
          <w:bCs w:val="0"/>
          <w:color w:val="auto"/>
          <w:sz w:val="32"/>
          <w:szCs w:val="32"/>
          <w:highlight w:val="none"/>
          <w:lang w:val="en-US" w:eastAsia="zh-CN"/>
        </w:rPr>
        <w:fldChar w:fldCharType="separate"/>
      </w:r>
      <w:r>
        <w:rPr>
          <w:rFonts w:hint="eastAsia" w:ascii="黑体" w:hAnsi="黑体" w:eastAsia="黑体" w:cs="黑体"/>
          <w:b w:val="0"/>
          <w:bCs w:val="0"/>
          <w:color w:val="auto"/>
          <w:sz w:val="32"/>
          <w:szCs w:val="32"/>
          <w:highlight w:val="none"/>
          <w:lang w:val="en-US" w:eastAsia="zh-CN"/>
        </w:rPr>
        <w:t>第三章 指导思想、发展目标与定位</w:t>
      </w:r>
      <w:r>
        <w:rPr>
          <w:rFonts w:hint="eastAsia" w:ascii="黑体" w:hAnsi="黑体" w:eastAsia="黑体" w:cs="黑体"/>
          <w:b w:val="0"/>
          <w:bCs w:val="0"/>
          <w:color w:val="auto"/>
          <w:sz w:val="32"/>
          <w:szCs w:val="32"/>
          <w:highlight w:val="none"/>
          <w:lang w:val="en-US" w:eastAsia="zh-CN"/>
        </w:rPr>
        <w:tab/>
      </w:r>
      <w:r>
        <w:rPr>
          <w:rFonts w:hint="eastAsia" w:ascii="黑体" w:hAnsi="黑体" w:eastAsia="黑体" w:cs="黑体"/>
          <w:b w:val="0"/>
          <w:bCs w:val="0"/>
          <w:color w:val="auto"/>
          <w:sz w:val="32"/>
          <w:szCs w:val="32"/>
          <w:highlight w:val="none"/>
          <w:lang w:val="en-US" w:eastAsia="zh-CN"/>
        </w:rPr>
        <w:fldChar w:fldCharType="begin"/>
      </w:r>
      <w:r>
        <w:rPr>
          <w:rFonts w:hint="eastAsia" w:ascii="黑体" w:hAnsi="黑体" w:eastAsia="黑体" w:cs="黑体"/>
          <w:b w:val="0"/>
          <w:bCs w:val="0"/>
          <w:color w:val="auto"/>
          <w:sz w:val="32"/>
          <w:szCs w:val="32"/>
          <w:highlight w:val="none"/>
          <w:lang w:val="en-US" w:eastAsia="zh-CN"/>
        </w:rPr>
        <w:instrText xml:space="preserve"> PAGEREF _Toc7632 \h </w:instrText>
      </w:r>
      <w:r>
        <w:rPr>
          <w:rFonts w:hint="eastAsia" w:ascii="黑体" w:hAnsi="黑体" w:eastAsia="黑体" w:cs="黑体"/>
          <w:b w:val="0"/>
          <w:bCs w:val="0"/>
          <w:color w:val="auto"/>
          <w:sz w:val="32"/>
          <w:szCs w:val="32"/>
          <w:highlight w:val="none"/>
          <w:lang w:val="en-US" w:eastAsia="zh-CN"/>
        </w:rPr>
        <w:fldChar w:fldCharType="separate"/>
      </w:r>
      <w:r>
        <w:rPr>
          <w:rFonts w:hint="eastAsia" w:ascii="黑体" w:hAnsi="黑体" w:eastAsia="黑体" w:cs="黑体"/>
          <w:b w:val="0"/>
          <w:bCs w:val="0"/>
          <w:color w:val="auto"/>
          <w:sz w:val="32"/>
          <w:szCs w:val="32"/>
          <w:highlight w:val="none"/>
          <w:lang w:val="en-US" w:eastAsia="zh-CN"/>
        </w:rPr>
        <w:t>14</w:t>
      </w:r>
      <w:r>
        <w:rPr>
          <w:rFonts w:hint="eastAsia" w:ascii="黑体" w:hAnsi="黑体" w:eastAsia="黑体" w:cs="黑体"/>
          <w:b w:val="0"/>
          <w:bCs w:val="0"/>
          <w:color w:val="auto"/>
          <w:sz w:val="32"/>
          <w:szCs w:val="32"/>
          <w:highlight w:val="none"/>
          <w:lang w:val="en-US" w:eastAsia="zh-CN"/>
        </w:rPr>
        <w:fldChar w:fldCharType="end"/>
      </w:r>
      <w:r>
        <w:rPr>
          <w:rFonts w:hint="eastAsia" w:ascii="黑体" w:hAnsi="黑体" w:eastAsia="黑体" w:cs="黑体"/>
          <w:b w:val="0"/>
          <w:bCs w:val="0"/>
          <w:color w:val="auto"/>
          <w:sz w:val="32"/>
          <w:szCs w:val="32"/>
          <w:highlight w:val="none"/>
          <w:lang w:val="en-US" w:eastAsia="zh-CN"/>
        </w:rPr>
        <w:fldChar w:fldCharType="end"/>
      </w:r>
    </w:p>
    <w:p w14:paraId="3C4FA001">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_Toc9621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一、指导思想</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_Toc9621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14</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506B62ED">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_Toc21977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二、基本原则</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_Toc21977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18066920">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_Toc17925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三、发展定位</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_Toc17925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3306082A">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_Toc11141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四、2035年远景展望</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_Toc11141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17A45EB4">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_Toc28201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五、“十四五”发展目标</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_Toc28201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1AF677AF">
      <w:pPr>
        <w:pStyle w:val="11"/>
        <w:tabs>
          <w:tab w:val="right" w:leader="dot" w:pos="8306"/>
        </w:tabs>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fldChar w:fldCharType="begin"/>
      </w:r>
      <w:r>
        <w:rPr>
          <w:rFonts w:hint="eastAsia" w:ascii="黑体" w:hAnsi="黑体" w:eastAsia="黑体" w:cs="黑体"/>
          <w:b w:val="0"/>
          <w:bCs w:val="0"/>
          <w:color w:val="auto"/>
          <w:sz w:val="32"/>
          <w:szCs w:val="32"/>
          <w:highlight w:val="none"/>
          <w:lang w:val="en-US" w:eastAsia="zh-CN"/>
        </w:rPr>
        <w:instrText xml:space="preserve"> HYPERLINK \l _Toc19773 </w:instrText>
      </w:r>
      <w:r>
        <w:rPr>
          <w:rFonts w:hint="eastAsia" w:ascii="黑体" w:hAnsi="黑体" w:eastAsia="黑体" w:cs="黑体"/>
          <w:b w:val="0"/>
          <w:bCs w:val="0"/>
          <w:color w:val="auto"/>
          <w:sz w:val="32"/>
          <w:szCs w:val="32"/>
          <w:highlight w:val="none"/>
          <w:lang w:val="en-US" w:eastAsia="zh-CN"/>
        </w:rPr>
        <w:fldChar w:fldCharType="separate"/>
      </w:r>
      <w:r>
        <w:rPr>
          <w:rFonts w:hint="eastAsia" w:ascii="黑体" w:hAnsi="黑体" w:eastAsia="黑体" w:cs="黑体"/>
          <w:b w:val="0"/>
          <w:bCs w:val="0"/>
          <w:color w:val="auto"/>
          <w:sz w:val="32"/>
          <w:szCs w:val="32"/>
          <w:highlight w:val="none"/>
          <w:lang w:val="en-US" w:eastAsia="zh-CN"/>
        </w:rPr>
        <w:t>第四章 重点任务</w:t>
      </w:r>
      <w:r>
        <w:rPr>
          <w:rFonts w:hint="eastAsia" w:ascii="黑体" w:hAnsi="黑体" w:eastAsia="黑体" w:cs="黑体"/>
          <w:b w:val="0"/>
          <w:bCs w:val="0"/>
          <w:color w:val="auto"/>
          <w:sz w:val="32"/>
          <w:szCs w:val="32"/>
          <w:highlight w:val="none"/>
          <w:lang w:val="en-US" w:eastAsia="zh-CN"/>
        </w:rPr>
        <w:tab/>
      </w:r>
      <w:r>
        <w:rPr>
          <w:rFonts w:hint="eastAsia" w:ascii="黑体" w:hAnsi="黑体" w:eastAsia="黑体" w:cs="黑体"/>
          <w:b w:val="0"/>
          <w:bCs w:val="0"/>
          <w:color w:val="auto"/>
          <w:sz w:val="32"/>
          <w:szCs w:val="32"/>
          <w:highlight w:val="none"/>
          <w:lang w:val="en-US" w:eastAsia="zh-CN"/>
        </w:rPr>
        <w:fldChar w:fldCharType="begin"/>
      </w:r>
      <w:r>
        <w:rPr>
          <w:rFonts w:hint="eastAsia" w:ascii="黑体" w:hAnsi="黑体" w:eastAsia="黑体" w:cs="黑体"/>
          <w:b w:val="0"/>
          <w:bCs w:val="0"/>
          <w:color w:val="auto"/>
          <w:sz w:val="32"/>
          <w:szCs w:val="32"/>
          <w:highlight w:val="none"/>
          <w:lang w:val="en-US" w:eastAsia="zh-CN"/>
        </w:rPr>
        <w:instrText xml:space="preserve"> PAGEREF _Toc19773 \h </w:instrText>
      </w:r>
      <w:r>
        <w:rPr>
          <w:rFonts w:hint="eastAsia" w:ascii="黑体" w:hAnsi="黑体" w:eastAsia="黑体" w:cs="黑体"/>
          <w:b w:val="0"/>
          <w:bCs w:val="0"/>
          <w:color w:val="auto"/>
          <w:sz w:val="32"/>
          <w:szCs w:val="32"/>
          <w:highlight w:val="none"/>
          <w:lang w:val="en-US" w:eastAsia="zh-CN"/>
        </w:rPr>
        <w:fldChar w:fldCharType="separate"/>
      </w:r>
      <w:r>
        <w:rPr>
          <w:rFonts w:hint="eastAsia" w:ascii="黑体" w:hAnsi="黑体" w:eastAsia="黑体" w:cs="黑体"/>
          <w:b w:val="0"/>
          <w:bCs w:val="0"/>
          <w:color w:val="auto"/>
          <w:sz w:val="32"/>
          <w:szCs w:val="32"/>
          <w:highlight w:val="none"/>
          <w:lang w:val="en-US" w:eastAsia="zh-CN"/>
        </w:rPr>
        <w:t>22</w:t>
      </w:r>
      <w:r>
        <w:rPr>
          <w:rFonts w:hint="eastAsia" w:ascii="黑体" w:hAnsi="黑体" w:eastAsia="黑体" w:cs="黑体"/>
          <w:b w:val="0"/>
          <w:bCs w:val="0"/>
          <w:color w:val="auto"/>
          <w:sz w:val="32"/>
          <w:szCs w:val="32"/>
          <w:highlight w:val="none"/>
          <w:lang w:val="en-US" w:eastAsia="zh-CN"/>
        </w:rPr>
        <w:fldChar w:fldCharType="end"/>
      </w:r>
      <w:r>
        <w:rPr>
          <w:rFonts w:hint="eastAsia" w:ascii="黑体" w:hAnsi="黑体" w:eastAsia="黑体" w:cs="黑体"/>
          <w:b w:val="0"/>
          <w:bCs w:val="0"/>
          <w:color w:val="auto"/>
          <w:sz w:val="32"/>
          <w:szCs w:val="32"/>
          <w:highlight w:val="none"/>
          <w:lang w:val="en-US" w:eastAsia="zh-CN"/>
        </w:rPr>
        <w:fldChar w:fldCharType="end"/>
      </w:r>
    </w:p>
    <w:p w14:paraId="222120D3">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_Toc31154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一、构筑高质量产业发展格局</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_Toc31154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43C619AD">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_Toc6963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二、全面打造高新区创新经济体</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_Toc6963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39</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54DFEF59">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_Toc30274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三、统筹协调城乡融合发展</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_Toc30274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48</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7C63A3E9">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_Toc18896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四、推动环境保护发展</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_Toc18896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56</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6E6771C7">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_Toc30377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五、</w:t>
      </w:r>
      <w:r>
        <w:rPr>
          <w:rFonts w:hint="default" w:ascii="仿宋" w:hAnsi="仿宋" w:eastAsia="仿宋" w:cs="仿宋"/>
          <w:color w:val="auto"/>
          <w:sz w:val="32"/>
          <w:szCs w:val="32"/>
          <w:highlight w:val="none"/>
          <w:lang w:val="en-US" w:eastAsia="zh-CN"/>
        </w:rPr>
        <w:t>优化区域营商环境</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_Toc30377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63</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0C763A4A">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_Toc14467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六、促进社会事业全面发展</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_Toc14467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67</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2CD745F6">
      <w:pPr>
        <w:pStyle w:val="11"/>
        <w:tabs>
          <w:tab w:val="right" w:leader="dot" w:pos="8306"/>
        </w:tabs>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fldChar w:fldCharType="begin"/>
      </w:r>
      <w:r>
        <w:rPr>
          <w:rFonts w:hint="eastAsia" w:ascii="黑体" w:hAnsi="黑体" w:eastAsia="黑体" w:cs="黑体"/>
          <w:b w:val="0"/>
          <w:bCs w:val="0"/>
          <w:color w:val="auto"/>
          <w:sz w:val="32"/>
          <w:szCs w:val="32"/>
          <w:highlight w:val="none"/>
          <w:lang w:val="en-US" w:eastAsia="zh-CN"/>
        </w:rPr>
        <w:instrText xml:space="preserve"> HYPERLINK \l _Toc7410 </w:instrText>
      </w:r>
      <w:r>
        <w:rPr>
          <w:rFonts w:hint="eastAsia" w:ascii="黑体" w:hAnsi="黑体" w:eastAsia="黑体" w:cs="黑体"/>
          <w:b w:val="0"/>
          <w:bCs w:val="0"/>
          <w:color w:val="auto"/>
          <w:sz w:val="32"/>
          <w:szCs w:val="32"/>
          <w:highlight w:val="none"/>
          <w:lang w:val="en-US" w:eastAsia="zh-CN"/>
        </w:rPr>
        <w:fldChar w:fldCharType="separate"/>
      </w:r>
      <w:r>
        <w:rPr>
          <w:rFonts w:hint="eastAsia" w:ascii="黑体" w:hAnsi="黑体" w:eastAsia="黑体" w:cs="黑体"/>
          <w:b w:val="0"/>
          <w:bCs w:val="0"/>
          <w:color w:val="auto"/>
          <w:sz w:val="32"/>
          <w:szCs w:val="32"/>
          <w:highlight w:val="none"/>
          <w:lang w:val="en-US" w:eastAsia="zh-CN"/>
        </w:rPr>
        <w:t>第五章 规划保障实施</w:t>
      </w:r>
      <w:r>
        <w:rPr>
          <w:rFonts w:hint="eastAsia" w:ascii="黑体" w:hAnsi="黑体" w:eastAsia="黑体" w:cs="黑体"/>
          <w:b w:val="0"/>
          <w:bCs w:val="0"/>
          <w:color w:val="auto"/>
          <w:sz w:val="32"/>
          <w:szCs w:val="32"/>
          <w:highlight w:val="none"/>
          <w:lang w:val="en-US" w:eastAsia="zh-CN"/>
        </w:rPr>
        <w:tab/>
      </w:r>
      <w:r>
        <w:rPr>
          <w:rFonts w:hint="eastAsia" w:ascii="黑体" w:hAnsi="黑体" w:eastAsia="黑体" w:cs="黑体"/>
          <w:b w:val="0"/>
          <w:bCs w:val="0"/>
          <w:color w:val="auto"/>
          <w:sz w:val="32"/>
          <w:szCs w:val="32"/>
          <w:highlight w:val="none"/>
          <w:lang w:val="en-US" w:eastAsia="zh-CN"/>
        </w:rPr>
        <w:fldChar w:fldCharType="begin"/>
      </w:r>
      <w:r>
        <w:rPr>
          <w:rFonts w:hint="eastAsia" w:ascii="黑体" w:hAnsi="黑体" w:eastAsia="黑体" w:cs="黑体"/>
          <w:b w:val="0"/>
          <w:bCs w:val="0"/>
          <w:color w:val="auto"/>
          <w:sz w:val="32"/>
          <w:szCs w:val="32"/>
          <w:highlight w:val="none"/>
          <w:lang w:val="en-US" w:eastAsia="zh-CN"/>
        </w:rPr>
        <w:instrText xml:space="preserve"> PAGEREF _Toc7410 \h </w:instrText>
      </w:r>
      <w:r>
        <w:rPr>
          <w:rFonts w:hint="eastAsia" w:ascii="黑体" w:hAnsi="黑体" w:eastAsia="黑体" w:cs="黑体"/>
          <w:b w:val="0"/>
          <w:bCs w:val="0"/>
          <w:color w:val="auto"/>
          <w:sz w:val="32"/>
          <w:szCs w:val="32"/>
          <w:highlight w:val="none"/>
          <w:lang w:val="en-US" w:eastAsia="zh-CN"/>
        </w:rPr>
        <w:fldChar w:fldCharType="separate"/>
      </w:r>
      <w:r>
        <w:rPr>
          <w:rFonts w:hint="eastAsia" w:ascii="黑体" w:hAnsi="黑体" w:eastAsia="黑体" w:cs="黑体"/>
          <w:b w:val="0"/>
          <w:bCs w:val="0"/>
          <w:color w:val="auto"/>
          <w:sz w:val="32"/>
          <w:szCs w:val="32"/>
          <w:highlight w:val="none"/>
          <w:lang w:val="en-US" w:eastAsia="zh-CN"/>
        </w:rPr>
        <w:t>77</w:t>
      </w:r>
      <w:r>
        <w:rPr>
          <w:rFonts w:hint="eastAsia" w:ascii="黑体" w:hAnsi="黑体" w:eastAsia="黑体" w:cs="黑体"/>
          <w:b w:val="0"/>
          <w:bCs w:val="0"/>
          <w:color w:val="auto"/>
          <w:sz w:val="32"/>
          <w:szCs w:val="32"/>
          <w:highlight w:val="none"/>
          <w:lang w:val="en-US" w:eastAsia="zh-CN"/>
        </w:rPr>
        <w:fldChar w:fldCharType="end"/>
      </w:r>
      <w:r>
        <w:rPr>
          <w:rFonts w:hint="eastAsia" w:ascii="黑体" w:hAnsi="黑体" w:eastAsia="黑体" w:cs="黑体"/>
          <w:b w:val="0"/>
          <w:bCs w:val="0"/>
          <w:color w:val="auto"/>
          <w:sz w:val="32"/>
          <w:szCs w:val="32"/>
          <w:highlight w:val="none"/>
          <w:lang w:val="en-US" w:eastAsia="zh-CN"/>
        </w:rPr>
        <w:fldChar w:fldCharType="end"/>
      </w:r>
    </w:p>
    <w:p w14:paraId="42DABA4D">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_Toc10275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一、加强组织管理</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_Toc10275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77</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2E412217">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_Toc31169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二、注重规划衔接</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_Toc31169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77</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0D3864FD">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_Toc5442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三、做好配套保障</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_Toc5442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78</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3B48A7AC">
      <w:pPr>
        <w:pStyle w:val="12"/>
        <w:tabs>
          <w:tab w:val="right" w:leader="dot" w:pos="8306"/>
        </w:tabs>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\l _Toc5086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四、推进规划实施</w:t>
      </w:r>
      <w:r>
        <w:rPr>
          <w:rFonts w:hint="eastAsia" w:ascii="仿宋" w:hAnsi="仿宋" w:eastAsia="仿宋" w:cs="仿宋"/>
          <w:color w:val="auto"/>
          <w:sz w:val="32"/>
          <w:szCs w:val="32"/>
          <w:highlight w:val="none"/>
          <w:lang w:val="en-US" w:eastAsia="zh-CN"/>
        </w:rPr>
        <w:tab/>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PAGEREF _Toc5086 \h </w:instrText>
      </w:r>
      <w:r>
        <w:rPr>
          <w:rFonts w:hint="eastAsia" w:ascii="仿宋" w:hAnsi="仿宋" w:eastAsia="仿宋" w:cs="仿宋"/>
          <w:color w:val="auto"/>
          <w:sz w:val="32"/>
          <w:szCs w:val="32"/>
          <w:highlight w:val="none"/>
          <w:lang w:val="en-US" w:eastAsia="zh-CN"/>
        </w:rPr>
        <w:fldChar w:fldCharType="separate"/>
      </w:r>
      <w:r>
        <w:rPr>
          <w:rFonts w:hint="eastAsia" w:ascii="仿宋" w:hAnsi="仿宋" w:eastAsia="仿宋" w:cs="仿宋"/>
          <w:color w:val="auto"/>
          <w:sz w:val="32"/>
          <w:szCs w:val="32"/>
          <w:highlight w:val="none"/>
          <w:lang w:val="en-US" w:eastAsia="zh-CN"/>
        </w:rPr>
        <w:t>79</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s="仿宋"/>
          <w:color w:val="auto"/>
          <w:sz w:val="32"/>
          <w:szCs w:val="32"/>
          <w:highlight w:val="none"/>
          <w:lang w:val="en-US" w:eastAsia="zh-CN"/>
        </w:rPr>
        <w:fldChar w:fldCharType="end"/>
      </w:r>
    </w:p>
    <w:p w14:paraId="198FA1AF">
      <w:pPr>
        <w:pStyle w:val="11"/>
        <w:tabs>
          <w:tab w:val="right" w:leader="dot" w:pos="8306"/>
        </w:tabs>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fldChar w:fldCharType="begin"/>
      </w:r>
      <w:r>
        <w:rPr>
          <w:rFonts w:hint="eastAsia" w:ascii="黑体" w:hAnsi="黑体" w:eastAsia="黑体" w:cs="黑体"/>
          <w:b w:val="0"/>
          <w:bCs w:val="0"/>
          <w:color w:val="auto"/>
          <w:sz w:val="32"/>
          <w:szCs w:val="32"/>
          <w:highlight w:val="none"/>
          <w:lang w:val="en-US" w:eastAsia="zh-CN"/>
        </w:rPr>
        <w:instrText xml:space="preserve"> HYPERLINK \l _Toc24091 </w:instrText>
      </w:r>
      <w:r>
        <w:rPr>
          <w:rFonts w:hint="eastAsia" w:ascii="黑体" w:hAnsi="黑体" w:eastAsia="黑体" w:cs="黑体"/>
          <w:b w:val="0"/>
          <w:bCs w:val="0"/>
          <w:color w:val="auto"/>
          <w:sz w:val="32"/>
          <w:szCs w:val="32"/>
          <w:highlight w:val="none"/>
          <w:lang w:val="en-US" w:eastAsia="zh-CN"/>
        </w:rPr>
        <w:fldChar w:fldCharType="separate"/>
      </w:r>
      <w:r>
        <w:rPr>
          <w:rFonts w:hint="eastAsia" w:ascii="黑体" w:hAnsi="黑体" w:eastAsia="黑体" w:cs="黑体"/>
          <w:b w:val="0"/>
          <w:bCs w:val="0"/>
          <w:color w:val="auto"/>
          <w:sz w:val="32"/>
          <w:szCs w:val="32"/>
          <w:highlight w:val="none"/>
          <w:lang w:val="en-US" w:eastAsia="zh-CN"/>
        </w:rPr>
        <w:t>附表：高新区“十四五”时期经济社会发展主要指标</w:t>
      </w:r>
      <w:r>
        <w:rPr>
          <w:rFonts w:hint="eastAsia" w:ascii="黑体" w:hAnsi="黑体" w:eastAsia="黑体" w:cs="黑体"/>
          <w:b w:val="0"/>
          <w:bCs w:val="0"/>
          <w:color w:val="auto"/>
          <w:sz w:val="32"/>
          <w:szCs w:val="32"/>
          <w:highlight w:val="none"/>
          <w:lang w:val="en-US" w:eastAsia="zh-CN"/>
        </w:rPr>
        <w:tab/>
      </w:r>
      <w:r>
        <w:rPr>
          <w:rFonts w:hint="eastAsia" w:ascii="黑体" w:hAnsi="黑体" w:eastAsia="黑体" w:cs="黑体"/>
          <w:b w:val="0"/>
          <w:bCs w:val="0"/>
          <w:color w:val="auto"/>
          <w:sz w:val="32"/>
          <w:szCs w:val="32"/>
          <w:highlight w:val="none"/>
          <w:lang w:val="en-US" w:eastAsia="zh-CN"/>
        </w:rPr>
        <w:t>8</w:t>
      </w:r>
      <w:r>
        <w:rPr>
          <w:rFonts w:hint="eastAsia" w:ascii="黑体" w:hAnsi="黑体" w:eastAsia="黑体" w:cs="黑体"/>
          <w:b w:val="0"/>
          <w:bCs w:val="0"/>
          <w:color w:val="auto"/>
          <w:sz w:val="32"/>
          <w:szCs w:val="32"/>
          <w:highlight w:val="none"/>
          <w:lang w:val="en-US" w:eastAsia="zh-CN"/>
        </w:rPr>
        <w:fldChar w:fldCharType="end"/>
      </w:r>
      <w:r>
        <w:rPr>
          <w:rFonts w:hint="eastAsia" w:ascii="黑体" w:hAnsi="黑体" w:eastAsia="黑体" w:cs="黑体"/>
          <w:b w:val="0"/>
          <w:bCs w:val="0"/>
          <w:color w:val="auto"/>
          <w:sz w:val="32"/>
          <w:szCs w:val="32"/>
          <w:highlight w:val="none"/>
          <w:lang w:val="en-US" w:eastAsia="zh-CN"/>
        </w:rPr>
        <w:t>0</w:t>
      </w:r>
    </w:p>
    <w:p w14:paraId="674D0EA8">
      <w:pPr>
        <w:pStyle w:val="4"/>
        <w:tabs>
          <w:tab w:val="right" w:leader="dot" w:pos="8306"/>
        </w:tabs>
        <w:bidi w:val="0"/>
        <w:jc w:val="center"/>
        <w:rPr>
          <w:rFonts w:hint="eastAsia" w:ascii="仿宋" w:hAnsi="仿宋" w:eastAsia="仿宋" w:cs="仿宋"/>
          <w:color w:val="auto"/>
          <w:sz w:val="32"/>
          <w:szCs w:val="32"/>
          <w:highlight w:val="none"/>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仿宋" w:hAnsi="仿宋" w:eastAsia="仿宋" w:cs="仿宋"/>
          <w:color w:val="auto"/>
          <w:sz w:val="32"/>
          <w:szCs w:val="32"/>
          <w:highlight w:val="none"/>
          <w:lang w:val="en-US" w:eastAsia="zh-CN"/>
        </w:rPr>
        <w:fldChar w:fldCharType="end"/>
      </w:r>
    </w:p>
    <w:p w14:paraId="1353FB03">
      <w:pPr>
        <w:pStyle w:val="4"/>
        <w:bidi w:val="0"/>
        <w:jc w:val="center"/>
        <w:rPr>
          <w:rFonts w:hint="eastAsia"/>
          <w:color w:val="auto"/>
          <w:highlight w:val="none"/>
          <w:lang w:val="en-US" w:eastAsia="zh-CN"/>
        </w:rPr>
      </w:pPr>
      <w:bookmarkStart w:id="4" w:name="_Toc11939"/>
      <w:r>
        <w:rPr>
          <w:rFonts w:hint="eastAsia"/>
          <w:color w:val="auto"/>
          <w:highlight w:val="none"/>
          <w:lang w:val="en-US" w:eastAsia="zh-CN"/>
        </w:rPr>
        <w:t>序言</w:t>
      </w:r>
      <w:bookmarkEnd w:id="4"/>
    </w:p>
    <w:p w14:paraId="3178A715">
      <w:pPr>
        <w:ind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十四五”时期，是我国全面建成小康社会、实现第一个百年奋斗目标之后，乘势而上开启全面建设社会主义现代化国家新征程、向第二个百年目标进军的第一个五年。以习近平新时代中国特色社会主义思想为指导，科学编制并有效实施“十四五”规划，对</w:t>
      </w:r>
      <w:r>
        <w:rPr>
          <w:rFonts w:hint="eastAsia" w:ascii="仿宋_GB2312" w:hAnsi="仿宋" w:eastAsia="仿宋_GB2312"/>
          <w:kern w:val="0"/>
          <w:sz w:val="32"/>
          <w:szCs w:val="32"/>
        </w:rPr>
        <w:t>唐山高新技术产业开发区（以下简称“唐山高新区”）</w:t>
      </w:r>
      <w:r>
        <w:rPr>
          <w:rFonts w:hint="eastAsia" w:ascii="仿宋_GB2312" w:hAnsi="仿宋_GB2312" w:eastAsia="仿宋_GB2312" w:cs="仿宋_GB2312"/>
          <w:color w:val="auto"/>
          <w:kern w:val="0"/>
          <w:sz w:val="32"/>
          <w:szCs w:val="32"/>
          <w:highlight w:val="none"/>
          <w:lang w:val="en-US" w:eastAsia="zh-CN" w:bidi="ar"/>
        </w:rPr>
        <w:t>巩固全面建成小康成果、全面推进社会主义现代化建设、</w:t>
      </w:r>
      <w:r>
        <w:rPr>
          <w:rFonts w:hint="eastAsia" w:ascii="仿宋_GB2312" w:hAnsi="仿宋" w:eastAsia="仿宋_GB2312"/>
          <w:kern w:val="0"/>
          <w:sz w:val="32"/>
          <w:szCs w:val="32"/>
        </w:rPr>
        <w:t>全面加快唐山高新区建设，促进全区经济社会稳定发展，具有非常重要的意义。</w:t>
      </w:r>
    </w:p>
    <w:p w14:paraId="365362C1">
      <w:pPr>
        <w:ind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本规划纲要依据《唐山市国民经济和社会发展第十四个五年规划和二〇三五年远景目标纲要》编制，主要阐明全区经济社会发展战略意图，明确工作重点和发展方向，是唐山高新区未来五年经济社会发展的宏伟蓝图，是各部门、各单位依法履行职责、编制年度计划和制定各项措施的重要依据。</w:t>
      </w:r>
    </w:p>
    <w:p w14:paraId="386756FE">
      <w:pPr>
        <w:ind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规划期限为2021年-2025年，展望到2035年。</w:t>
      </w:r>
    </w:p>
    <w:p w14:paraId="63CA9E2B">
      <w:pPr>
        <w:pStyle w:val="2"/>
        <w:rPr>
          <w:rFonts w:hint="eastAsia"/>
          <w:color w:val="auto"/>
          <w:highlight w:val="none"/>
          <w:lang w:val="en-US" w:eastAsia="zh-CN"/>
        </w:rPr>
      </w:pPr>
    </w:p>
    <w:p w14:paraId="5AC3D06F">
      <w:pPr>
        <w:pStyle w:val="2"/>
        <w:rPr>
          <w:rFonts w:hint="eastAsia"/>
          <w:color w:val="auto"/>
          <w:highlight w:val="none"/>
          <w:lang w:val="en-US" w:eastAsia="zh-CN"/>
        </w:rPr>
      </w:pPr>
    </w:p>
    <w:p w14:paraId="62FDC5D0">
      <w:pPr>
        <w:rPr>
          <w:rFonts w:hint="eastAsia"/>
          <w:lang w:val="en-US" w:eastAsia="zh-CN"/>
        </w:rPr>
        <w:sectPr>
          <w:pgSz w:w="11906" w:h="16838"/>
          <w:pgMar w:top="1440" w:right="1800" w:bottom="1440" w:left="1800" w:header="851" w:footer="992" w:gutter="0"/>
          <w:pgNumType w:fmt="decimal" w:start="1"/>
          <w:cols w:space="425" w:num="1"/>
          <w:docGrid w:type="lines" w:linePitch="312" w:charSpace="0"/>
        </w:sectPr>
      </w:pPr>
    </w:p>
    <w:p w14:paraId="38A9C060">
      <w:pPr>
        <w:pStyle w:val="2"/>
        <w:rPr>
          <w:rFonts w:hint="eastAsia"/>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4B234725">
      <w:pPr>
        <w:pStyle w:val="4"/>
        <w:bidi w:val="0"/>
        <w:jc w:val="center"/>
        <w:rPr>
          <w:color w:val="auto"/>
          <w:highlight w:val="none"/>
        </w:rPr>
      </w:pPr>
      <w:bookmarkStart w:id="5" w:name="_Toc27297"/>
      <w:r>
        <w:rPr>
          <w:color w:val="auto"/>
          <w:highlight w:val="none"/>
          <w:lang w:val="en-US" w:eastAsia="zh-CN"/>
        </w:rPr>
        <w:t xml:space="preserve">第一章 </w:t>
      </w:r>
      <w:r>
        <w:rPr>
          <w:rFonts w:hint="eastAsia"/>
          <w:color w:val="auto"/>
          <w:highlight w:val="none"/>
          <w:lang w:val="en-US" w:eastAsia="zh-CN"/>
        </w:rPr>
        <w:t>“十三五”时期取得的成就</w:t>
      </w:r>
      <w:bookmarkEnd w:id="5"/>
    </w:p>
    <w:p w14:paraId="024AAD57">
      <w:pPr>
        <w:ind w:firstLine="640" w:firstLineChars="200"/>
        <w:jc w:val="both"/>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“十三五”时期，唐山高新区经济持续健康发展，主要经济指标值较“十二五”时期有了大幅度提升，主导产业长足发展，</w:t>
      </w:r>
      <w:r>
        <w:rPr>
          <w:rFonts w:hint="eastAsia" w:ascii="仿宋_GB2312" w:hAnsi="仿宋_GB2312" w:eastAsia="仿宋_GB2312" w:cs="仿宋_GB2312"/>
          <w:color w:val="auto"/>
          <w:kern w:val="0"/>
          <w:sz w:val="32"/>
          <w:szCs w:val="32"/>
          <w:highlight w:val="none"/>
          <w:lang w:val="en-US" w:eastAsia="zh-CN"/>
        </w:rPr>
        <w:t>形成了以机器人产业、应急产业、焊接产业、高端装备制造产业、电子及智能仪表产业、节能环保产业</w:t>
      </w:r>
      <w:r>
        <w:rPr>
          <w:rFonts w:hint="eastAsia" w:ascii="仿宋_GB2312" w:hAnsi="仿宋_GB2312" w:eastAsia="仿宋_GB2312" w:cs="仿宋_GB2312"/>
          <w:color w:val="auto"/>
          <w:kern w:val="0"/>
          <w:sz w:val="32"/>
          <w:szCs w:val="32"/>
          <w:highlight w:val="none"/>
        </w:rPr>
        <w:t>等特色产业</w:t>
      </w:r>
      <w:r>
        <w:rPr>
          <w:rFonts w:hint="eastAsia" w:ascii="仿宋_GB2312" w:hAnsi="仿宋_GB2312" w:eastAsia="仿宋_GB2312" w:cs="仿宋_GB2312"/>
          <w:color w:val="auto"/>
          <w:kern w:val="0"/>
          <w:sz w:val="32"/>
          <w:szCs w:val="32"/>
          <w:highlight w:val="none"/>
          <w:lang w:val="en-US" w:eastAsia="zh-CN"/>
        </w:rPr>
        <w:t>为主导的特色发展</w:t>
      </w:r>
      <w:r>
        <w:rPr>
          <w:rFonts w:hint="eastAsia" w:ascii="仿宋_GB2312" w:hAnsi="仿宋_GB2312" w:eastAsia="仿宋_GB2312" w:cs="仿宋_GB2312"/>
          <w:color w:val="auto"/>
          <w:kern w:val="0"/>
          <w:sz w:val="32"/>
          <w:szCs w:val="32"/>
          <w:highlight w:val="none"/>
        </w:rPr>
        <w:t>格局</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创新能力显著增强，开放水平大幅提升，京唐智慧港建设取得了明显实效。生态环境明显改善，“美丽高新”风貌初现，社会事业全面进步，人民生活水平有了明显提升。</w:t>
      </w:r>
    </w:p>
    <w:p w14:paraId="05462E68">
      <w:pPr>
        <w:pStyle w:val="5"/>
        <w:bidi w:val="0"/>
        <w:rPr>
          <w:rFonts w:hint="eastAsia"/>
          <w:color w:val="auto"/>
          <w:highlight w:val="none"/>
          <w:lang w:val="en-US" w:eastAsia="zh-CN"/>
        </w:rPr>
      </w:pPr>
      <w:bookmarkStart w:id="6" w:name="_Toc4338"/>
      <w:r>
        <w:rPr>
          <w:rFonts w:hint="eastAsia"/>
          <w:color w:val="auto"/>
          <w:highlight w:val="none"/>
          <w:lang w:val="en-US" w:eastAsia="zh-CN"/>
        </w:rPr>
        <w:t>一、经济发展稳步提升</w:t>
      </w:r>
      <w:bookmarkEnd w:id="6"/>
    </w:p>
    <w:p w14:paraId="546BF600">
      <w:pPr>
        <w:ind w:firstLine="640" w:firstLineChars="200"/>
        <w:jc w:val="both"/>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唐山高新区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十三五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时期主要经济指标值较“十二五”时期有了大幅度提升，</w:t>
      </w:r>
      <w:r>
        <w:rPr>
          <w:rFonts w:hint="eastAsia" w:ascii="仿宋_GB2312" w:hAnsi="仿宋_GB2312" w:eastAsia="仿宋_GB2312" w:cs="仿宋_GB2312"/>
          <w:color w:val="auto"/>
          <w:kern w:val="0"/>
          <w:sz w:val="32"/>
          <w:szCs w:val="32"/>
          <w:highlight w:val="none"/>
          <w:lang w:val="en-US" w:eastAsia="zh-CN" w:bidi="ar"/>
        </w:rPr>
        <w:t>2020年，高新区完成地区生产总值237亿元，同比增长6%，年均增速实现7.3%；</w:t>
      </w:r>
      <w:r>
        <w:rPr>
          <w:rFonts w:hint="eastAsia" w:ascii="仿宋_GB2312" w:hAnsi="仿宋_GB2312" w:eastAsia="仿宋_GB2312" w:cs="仿宋_GB2312"/>
          <w:color w:val="auto"/>
          <w:sz w:val="32"/>
          <w:szCs w:val="32"/>
          <w:highlight w:val="none"/>
        </w:rPr>
        <w:t>全部财政收入完成</w:t>
      </w:r>
      <w:r>
        <w:rPr>
          <w:rFonts w:hint="eastAsia" w:ascii="仿宋_GB2312" w:hAnsi="仿宋_GB2312" w:eastAsia="仿宋_GB2312" w:cs="仿宋_GB2312"/>
          <w:color w:val="auto"/>
          <w:sz w:val="32"/>
          <w:szCs w:val="32"/>
          <w:highlight w:val="none"/>
          <w:lang w:val="en-US" w:eastAsia="zh-CN"/>
        </w:rPr>
        <w:t>34.2</w:t>
      </w:r>
      <w:r>
        <w:rPr>
          <w:rFonts w:hint="eastAsia" w:ascii="仿宋_GB2312" w:hAnsi="仿宋_GB2312" w:eastAsia="仿宋_GB2312" w:cs="仿宋_GB2312"/>
          <w:color w:val="auto"/>
          <w:sz w:val="32"/>
          <w:szCs w:val="32"/>
          <w:highlight w:val="none"/>
        </w:rPr>
        <w:t>亿元，年均增长</w:t>
      </w:r>
      <w:r>
        <w:rPr>
          <w:rFonts w:hint="eastAsia" w:ascii="仿宋_GB2312" w:hAnsi="仿宋_GB2312" w:eastAsia="仿宋_GB2312" w:cs="仿宋_GB2312"/>
          <w:color w:val="auto"/>
          <w:sz w:val="32"/>
          <w:szCs w:val="32"/>
          <w:highlight w:val="none"/>
          <w:lang w:val="en-US" w:eastAsia="zh-CN"/>
        </w:rPr>
        <w:t>6.5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公共财政预算收入达到</w:t>
      </w:r>
      <w:r>
        <w:rPr>
          <w:rFonts w:hint="eastAsia" w:ascii="仿宋_GB2312" w:hAnsi="仿宋_GB2312" w:eastAsia="仿宋_GB2312" w:cs="仿宋_GB2312"/>
          <w:color w:val="auto"/>
          <w:sz w:val="32"/>
          <w:szCs w:val="32"/>
          <w:highlight w:val="none"/>
          <w:lang w:val="en-US" w:eastAsia="zh-CN"/>
        </w:rPr>
        <w:t>13.7</w:t>
      </w:r>
      <w:r>
        <w:rPr>
          <w:rFonts w:hint="eastAsia" w:ascii="仿宋_GB2312" w:hAnsi="仿宋_GB2312" w:eastAsia="仿宋_GB2312" w:cs="仿宋_GB2312"/>
          <w:color w:val="auto"/>
          <w:sz w:val="32"/>
          <w:szCs w:val="32"/>
          <w:highlight w:val="none"/>
        </w:rPr>
        <w:t>亿元，</w:t>
      </w:r>
      <w:r>
        <w:rPr>
          <w:rFonts w:hint="eastAsia" w:ascii="仿宋_GB2312" w:hAnsi="仿宋_GB2312" w:eastAsia="仿宋_GB2312" w:cs="仿宋_GB2312"/>
          <w:color w:val="auto"/>
          <w:sz w:val="32"/>
          <w:szCs w:val="32"/>
          <w:highlight w:val="none"/>
          <w:lang w:val="en-US" w:eastAsia="zh-CN"/>
        </w:rPr>
        <w:t>年均增速实现9.8%；</w:t>
      </w:r>
      <w:r>
        <w:rPr>
          <w:rFonts w:hint="eastAsia" w:ascii="仿宋_GB2312" w:hAnsi="仿宋_GB2312" w:eastAsia="仿宋_GB2312" w:cs="仿宋_GB2312"/>
          <w:color w:val="auto"/>
          <w:kern w:val="0"/>
          <w:sz w:val="32"/>
          <w:szCs w:val="32"/>
          <w:highlight w:val="none"/>
          <w:lang w:val="en-US" w:eastAsia="zh-CN" w:bidi="ar"/>
        </w:rPr>
        <w:t>营业总收入1130亿元，同比增长14%</w:t>
      </w:r>
      <w:r>
        <w:rPr>
          <w:rFonts w:hint="eastAsia" w:ascii="仿宋_GB2312" w:hAnsi="仿宋_GB2312" w:eastAsia="仿宋_GB2312" w:cs="仿宋_GB2312"/>
          <w:color w:val="auto"/>
          <w:sz w:val="32"/>
          <w:szCs w:val="32"/>
          <w:highlight w:val="none"/>
        </w:rPr>
        <w:t>，提前一年建成千亿园区</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shd w:val="clear" w:color="auto" w:fill="FFFFFF"/>
        </w:rPr>
        <w:t>固定资产</w:t>
      </w:r>
      <w:r>
        <w:rPr>
          <w:rFonts w:hint="eastAsia" w:ascii="仿宋_GB2312" w:hAnsi="仿宋_GB2312" w:eastAsia="仿宋_GB2312" w:cs="仿宋_GB2312"/>
          <w:color w:val="auto"/>
          <w:sz w:val="32"/>
          <w:szCs w:val="32"/>
          <w:highlight w:val="none"/>
          <w:shd w:val="clear" w:color="auto" w:fill="auto"/>
        </w:rPr>
        <w:t>投资</w:t>
      </w:r>
      <w:r>
        <w:rPr>
          <w:rFonts w:hint="eastAsia" w:ascii="仿宋_GB2312" w:hAnsi="仿宋_GB2312" w:eastAsia="仿宋_GB2312" w:cs="仿宋_GB2312"/>
          <w:color w:val="auto"/>
          <w:kern w:val="0"/>
          <w:sz w:val="32"/>
          <w:szCs w:val="32"/>
          <w:highlight w:val="none"/>
          <w:lang w:val="en-US" w:eastAsia="zh-CN" w:bidi="ar"/>
        </w:rPr>
        <w:t>累计完成305亿元。高新区经济持续健康</w:t>
      </w:r>
      <w:r>
        <w:rPr>
          <w:rFonts w:hint="eastAsia" w:ascii="仿宋_GB2312" w:hAnsi="仿宋_GB2312" w:eastAsia="仿宋_GB2312" w:cs="仿宋_GB2312"/>
          <w:color w:val="auto"/>
          <w:kern w:val="0"/>
          <w:sz w:val="32"/>
          <w:szCs w:val="32"/>
          <w:highlight w:val="none"/>
          <w:lang w:val="en-US" w:eastAsia="zh-CN"/>
        </w:rPr>
        <w:t>发展，为基本实现社会主义现代化、实现高质量转型发展，奠定了良好基础。</w:t>
      </w:r>
    </w:p>
    <w:p w14:paraId="076FED3E">
      <w:pPr>
        <w:pStyle w:val="5"/>
        <w:bidi w:val="0"/>
        <w:rPr>
          <w:rFonts w:hint="default"/>
          <w:color w:val="auto"/>
          <w:highlight w:val="none"/>
          <w:lang w:val="en-US" w:eastAsia="zh-CN"/>
        </w:rPr>
      </w:pPr>
      <w:bookmarkStart w:id="7" w:name="_Toc25489"/>
      <w:r>
        <w:rPr>
          <w:rFonts w:hint="eastAsia"/>
          <w:color w:val="auto"/>
          <w:highlight w:val="none"/>
          <w:lang w:val="en-US" w:eastAsia="zh-CN"/>
        </w:rPr>
        <w:t>二、主导产业长足发展</w:t>
      </w:r>
      <w:bookmarkEnd w:id="7"/>
    </w:p>
    <w:p w14:paraId="0D2AFE39">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十三五</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时期，</w:t>
      </w:r>
      <w:r>
        <w:rPr>
          <w:rFonts w:hint="eastAsia" w:ascii="仿宋_GB2312" w:hAnsi="仿宋_GB2312" w:eastAsia="仿宋_GB2312" w:cs="仿宋_GB2312"/>
          <w:color w:val="auto"/>
          <w:kern w:val="0"/>
          <w:sz w:val="32"/>
          <w:szCs w:val="32"/>
          <w:highlight w:val="none"/>
        </w:rPr>
        <w:t>高新区</w:t>
      </w:r>
      <w:r>
        <w:rPr>
          <w:rFonts w:hint="eastAsia" w:ascii="仿宋_GB2312" w:hAnsi="仿宋_GB2312" w:eastAsia="仿宋_GB2312" w:cs="仿宋_GB2312"/>
          <w:color w:val="auto"/>
          <w:kern w:val="0"/>
          <w:sz w:val="32"/>
          <w:szCs w:val="32"/>
          <w:highlight w:val="none"/>
          <w:lang w:val="en-US" w:eastAsia="zh-CN"/>
        </w:rPr>
        <w:t>已经形成以机器人产业、应急产业、焊接产业、高端装备制造产业、电子及智能仪表产业、节能环保产业</w:t>
      </w:r>
      <w:r>
        <w:rPr>
          <w:rFonts w:hint="eastAsia" w:ascii="仿宋_GB2312" w:hAnsi="仿宋_GB2312" w:eastAsia="仿宋_GB2312" w:cs="仿宋_GB2312"/>
          <w:color w:val="auto"/>
          <w:kern w:val="0"/>
          <w:sz w:val="32"/>
          <w:szCs w:val="32"/>
          <w:highlight w:val="none"/>
        </w:rPr>
        <w:t>等特色产业</w:t>
      </w:r>
      <w:r>
        <w:rPr>
          <w:rFonts w:hint="eastAsia" w:ascii="仿宋_GB2312" w:hAnsi="仿宋_GB2312" w:eastAsia="仿宋_GB2312" w:cs="仿宋_GB2312"/>
          <w:color w:val="auto"/>
          <w:kern w:val="0"/>
          <w:sz w:val="32"/>
          <w:szCs w:val="32"/>
          <w:highlight w:val="none"/>
          <w:lang w:val="en-US" w:eastAsia="zh-CN"/>
        </w:rPr>
        <w:t>为主导的</w:t>
      </w:r>
      <w:r>
        <w:rPr>
          <w:rFonts w:hint="eastAsia" w:ascii="仿宋_GB2312" w:hAnsi="仿宋_GB2312" w:eastAsia="仿宋_GB2312" w:cs="仿宋_GB2312"/>
          <w:color w:val="auto"/>
          <w:kern w:val="0"/>
          <w:sz w:val="32"/>
          <w:szCs w:val="32"/>
          <w:highlight w:val="none"/>
        </w:rPr>
        <w:t>产业</w:t>
      </w:r>
      <w:r>
        <w:rPr>
          <w:rFonts w:hint="eastAsia" w:ascii="仿宋_GB2312" w:hAnsi="仿宋_GB2312" w:eastAsia="仿宋_GB2312" w:cs="仿宋_GB2312"/>
          <w:color w:val="auto"/>
          <w:kern w:val="0"/>
          <w:sz w:val="32"/>
          <w:szCs w:val="32"/>
          <w:highlight w:val="none"/>
          <w:lang w:val="en-US" w:eastAsia="zh-CN"/>
        </w:rPr>
        <w:t>发展</w:t>
      </w:r>
      <w:r>
        <w:rPr>
          <w:rFonts w:hint="eastAsia" w:ascii="仿宋_GB2312" w:hAnsi="仿宋_GB2312" w:eastAsia="仿宋_GB2312" w:cs="仿宋_GB2312"/>
          <w:color w:val="auto"/>
          <w:kern w:val="0"/>
          <w:sz w:val="32"/>
          <w:szCs w:val="32"/>
          <w:highlight w:val="none"/>
        </w:rPr>
        <w:t>格局。</w:t>
      </w:r>
      <w:r>
        <w:rPr>
          <w:rFonts w:hint="eastAsia" w:ascii="仿宋_GB2312" w:hAnsi="仿宋_GB2312" w:eastAsia="仿宋_GB2312" w:cs="仿宋_GB2312"/>
          <w:color w:val="auto"/>
          <w:kern w:val="0"/>
          <w:sz w:val="32"/>
          <w:szCs w:val="32"/>
          <w:highlight w:val="none"/>
          <w:lang w:val="en-US" w:eastAsia="zh-CN"/>
        </w:rPr>
        <w:t>机器人产业方面，</w:t>
      </w:r>
      <w:r>
        <w:rPr>
          <w:rFonts w:hint="eastAsia" w:ascii="仿宋_GB2312" w:hAnsi="仿宋_GB2312" w:eastAsia="仿宋_GB2312" w:cs="仿宋_GB2312"/>
          <w:color w:val="auto"/>
          <w:sz w:val="32"/>
          <w:szCs w:val="32"/>
          <w:highlight w:val="none"/>
        </w:rPr>
        <w:t>形成了以工业机器人为支撑、特种机器人为特色的机器人产业体系，产业聚集度</w:t>
      </w:r>
      <w:r>
        <w:rPr>
          <w:rFonts w:hint="eastAsia" w:ascii="仿宋_GB2312" w:hAnsi="仿宋_GB2312" w:eastAsia="仿宋_GB2312" w:cs="仿宋_GB2312"/>
          <w:color w:val="auto"/>
          <w:sz w:val="32"/>
          <w:szCs w:val="32"/>
          <w:highlight w:val="none"/>
          <w:lang w:val="en-US" w:eastAsia="zh-CN"/>
        </w:rPr>
        <w:t>高，集聚效益明显</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应急产业方面，着力打造智慧应急装备产业园，打造全国重要的智能应急救援装备研发中心、国家级特种机器人研发中心、水利检测研发中心和启奥血液行业技术创新研发中心。</w:t>
      </w:r>
      <w:r>
        <w:rPr>
          <w:rFonts w:hint="eastAsia" w:ascii="仿宋_GB2312" w:hAnsi="仿宋_GB2312" w:eastAsia="仿宋_GB2312" w:cs="仿宋_GB2312"/>
          <w:color w:val="auto"/>
          <w:kern w:val="0"/>
          <w:sz w:val="32"/>
          <w:szCs w:val="32"/>
          <w:highlight w:val="none"/>
          <w:lang w:val="en-US" w:eastAsia="zh-CN"/>
        </w:rPr>
        <w:t>焊接产业方面，成为</w:t>
      </w:r>
      <w:r>
        <w:rPr>
          <w:rFonts w:hint="eastAsia" w:ascii="仿宋_GB2312" w:hAnsi="仿宋_GB2312" w:eastAsia="仿宋_GB2312" w:cs="仿宋_GB2312"/>
          <w:color w:val="auto"/>
          <w:sz w:val="32"/>
          <w:szCs w:val="32"/>
          <w:highlight w:val="none"/>
        </w:rPr>
        <w:t>国内产业链条最为完备的焊接产业集群，规模为中国第一、亚洲第三。</w:t>
      </w:r>
      <w:r>
        <w:rPr>
          <w:rFonts w:hint="eastAsia" w:ascii="仿宋_GB2312" w:hAnsi="仿宋_GB2312" w:eastAsia="仿宋_GB2312" w:cs="仿宋_GB2312"/>
          <w:color w:val="auto"/>
          <w:sz w:val="32"/>
          <w:szCs w:val="32"/>
          <w:highlight w:val="none"/>
          <w:lang w:val="en-US" w:eastAsia="zh-CN"/>
        </w:rPr>
        <w:t>电子及智能仪表产业方面，产品科技水平在国内处于领先地位。节能环保产业方面，石墨烯</w:t>
      </w:r>
      <w:r>
        <w:rPr>
          <w:rFonts w:hint="eastAsia" w:ascii="仿宋_GB2312" w:hAnsi="仿宋_GB2312" w:eastAsia="仿宋_GB2312" w:cs="仿宋_GB2312"/>
          <w:color w:val="auto"/>
          <w:sz w:val="32"/>
          <w:szCs w:val="32"/>
          <w:highlight w:val="none"/>
        </w:rPr>
        <w:t>节能速热电采暖炉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煤炭破碎设备等产品处于国内领先水平。高端装备制造产业方面，为传统产业转型升级与创新发展提供了技术支撑。</w:t>
      </w:r>
      <w:r>
        <w:rPr>
          <w:rFonts w:hint="eastAsia" w:ascii="仿宋_GB2312" w:hAnsi="仿宋_GB2312" w:eastAsia="仿宋_GB2312" w:cs="仿宋_GB2312"/>
          <w:color w:val="auto"/>
          <w:kern w:val="0"/>
          <w:sz w:val="32"/>
          <w:szCs w:val="32"/>
          <w:highlight w:val="none"/>
        </w:rPr>
        <w:t>同时，现代服务业发展迅速，软件、金融、科技服务等生产性服务业正逐步形成规模。</w:t>
      </w:r>
    </w:p>
    <w:p w14:paraId="51E8A5E6">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SA"/>
        </w:rPr>
        <w:t>同时，充分发挥现有企业优势，进一步加强项目建设，建成了中信重工开诚特种机器人产业基地项目、开元集团特种焊接机器人项目、汇中仪表与华为公司合作的智能超声测流产业园项目、信发高清多点触控电视机项目等一批项目。持续扩大开放，建成了日资工业园，是全省日资企业最密集区域之一；利用京津冀协同发展区位优势，引入了一批京津冀科技成果转化项目。突出创新驱动，培育了一批“专精特新”中小企业，推进新兴产业项目加速落地。达意科技等48个项目建成投产，百川智能等38个项目得到有力推动，形成了建成投产一批、开工建设一批、谋划储备一批的项目建设格局。</w:t>
      </w:r>
    </w:p>
    <w:p w14:paraId="26F0E185">
      <w:pPr>
        <w:pStyle w:val="5"/>
        <w:bidi w:val="0"/>
        <w:rPr>
          <w:rFonts w:hint="default"/>
          <w:color w:val="auto"/>
          <w:highlight w:val="none"/>
          <w:lang w:val="en-US" w:eastAsia="zh-CN"/>
        </w:rPr>
      </w:pPr>
      <w:bookmarkStart w:id="8" w:name="_Toc23984"/>
      <w:r>
        <w:rPr>
          <w:rFonts w:hint="eastAsia"/>
          <w:color w:val="auto"/>
          <w:highlight w:val="none"/>
          <w:lang w:val="en-US" w:eastAsia="zh-CN"/>
        </w:rPr>
        <w:t>三、创新能力显著增强</w:t>
      </w:r>
      <w:bookmarkEnd w:id="8"/>
    </w:p>
    <w:p w14:paraId="3FB048E5">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“十三五”时期，高新区突出创新驱动，培育了一批“专精特新”中小企业，高新区高企总数达到237家，是2015年的近5倍，科技小巨</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eastAsia="仿宋_GB2312" w:cs="仿宋_GB2312"/>
          <w:color w:val="auto"/>
          <w:sz w:val="32"/>
          <w:szCs w:val="32"/>
          <w:highlight w:val="none"/>
        </w:rPr>
        <w:t>总数达到32家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瞪羚企业</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家。</w:t>
      </w:r>
      <w:r>
        <w:rPr>
          <w:rFonts w:hint="eastAsia" w:ascii="仿宋_GB2312" w:hAnsi="仿宋_GB2312" w:eastAsia="仿宋_GB2312" w:cs="仿宋_GB2312"/>
          <w:color w:val="auto"/>
          <w:kern w:val="0"/>
          <w:sz w:val="32"/>
          <w:szCs w:val="32"/>
          <w:highlight w:val="none"/>
          <w:lang w:val="en-US" w:eastAsia="zh-CN" w:bidi="ar"/>
        </w:rPr>
        <w:t>财政科技投入</w:t>
      </w:r>
      <w:r>
        <w:rPr>
          <w:rFonts w:hint="eastAsia" w:ascii="仿宋_GB2312" w:hAnsi="仿宋_GB2312" w:eastAsia="仿宋_GB2312" w:cs="仿宋_GB2312"/>
          <w:color w:val="auto"/>
          <w:sz w:val="32"/>
          <w:szCs w:val="32"/>
          <w:highlight w:val="none"/>
          <w:lang w:val="en-US" w:eastAsia="zh-CN"/>
        </w:rPr>
        <w:t>占财政一般预算支出的13.41%；</w:t>
      </w:r>
      <w:r>
        <w:rPr>
          <w:rFonts w:hint="eastAsia" w:ascii="仿宋_GB2312" w:hAnsi="仿宋_GB2312" w:eastAsia="仿宋_GB2312" w:cs="仿宋_GB2312"/>
          <w:color w:val="auto"/>
          <w:sz w:val="32"/>
          <w:szCs w:val="32"/>
          <w:highlight w:val="none"/>
        </w:rPr>
        <w:t>全社会研发投入强度达到2.36%，</w:t>
      </w:r>
      <w:r>
        <w:rPr>
          <w:rFonts w:hint="eastAsia" w:ascii="仿宋_GB2312" w:hAnsi="仿宋_GB2312" w:eastAsia="仿宋_GB2312" w:cs="仿宋_GB2312"/>
          <w:color w:val="auto"/>
          <w:kern w:val="0"/>
          <w:sz w:val="32"/>
          <w:szCs w:val="32"/>
          <w:highlight w:val="none"/>
          <w:lang w:val="en-US" w:eastAsia="zh-CN" w:bidi="ar"/>
        </w:rPr>
        <w:t>规模以上工业企业科技活动经费支出占销售收入比重达3.91%；高新技术产业产值占全区工业总产值比例达到75.7%。</w:t>
      </w:r>
    </w:p>
    <w:p w14:paraId="3F5E9CB9">
      <w:pPr>
        <w:ind w:firstLine="640" w:firstLineChars="20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创新平台建设成效显著，高新区市级以上科技企业孵化器和众创空间累计达到13家，其中国家级7家。全区市级以上产业技术研究院、工程技术研究中心、技术创新</w:t>
      </w:r>
      <w:r>
        <w:rPr>
          <w:rFonts w:hint="eastAsia" w:ascii="仿宋_GB2312" w:hAnsi="仿宋_GB2312" w:eastAsia="仿宋_GB2312" w:cs="仿宋_GB2312"/>
          <w:color w:val="auto"/>
          <w:kern w:val="0"/>
          <w:sz w:val="32"/>
          <w:szCs w:val="32"/>
          <w:highlight w:val="none"/>
        </w:rPr>
        <w:t>中心、院士工作站、重点实验室等研发机构</w:t>
      </w:r>
      <w:r>
        <w:rPr>
          <w:rFonts w:hint="eastAsia" w:ascii="仿宋_GB2312" w:hAnsi="仿宋_GB2312" w:eastAsia="仿宋_GB2312" w:cs="仿宋_GB2312"/>
          <w:color w:val="auto"/>
          <w:kern w:val="0"/>
          <w:sz w:val="32"/>
          <w:szCs w:val="32"/>
          <w:highlight w:val="none"/>
          <w:lang w:val="en-US" w:eastAsia="zh-CN"/>
        </w:rPr>
        <w:t>110</w:t>
      </w:r>
      <w:r>
        <w:rPr>
          <w:rFonts w:hint="eastAsia" w:ascii="仿宋_GB2312" w:hAnsi="仿宋_GB2312" w:eastAsia="仿宋_GB2312" w:cs="仿宋_GB2312"/>
          <w:color w:val="auto"/>
          <w:kern w:val="0"/>
          <w:sz w:val="32"/>
          <w:szCs w:val="32"/>
          <w:highlight w:val="none"/>
        </w:rPr>
        <w:t>家，其中国家级研发机构</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家，省级</w:t>
      </w:r>
      <w:r>
        <w:rPr>
          <w:rFonts w:hint="eastAsia" w:ascii="仿宋_GB2312" w:hAnsi="仿宋_GB2312" w:eastAsia="仿宋_GB2312" w:cs="仿宋_GB2312"/>
          <w:color w:val="auto"/>
          <w:kern w:val="0"/>
          <w:sz w:val="32"/>
          <w:szCs w:val="32"/>
          <w:highlight w:val="none"/>
          <w:lang w:val="en-US" w:eastAsia="zh-CN"/>
        </w:rPr>
        <w:t>研发机构36</w:t>
      </w:r>
      <w:r>
        <w:rPr>
          <w:rFonts w:hint="eastAsia" w:ascii="仿宋_GB2312" w:hAnsi="仿宋_GB2312" w:eastAsia="仿宋_GB2312" w:cs="仿宋_GB2312"/>
          <w:color w:val="auto"/>
          <w:kern w:val="0"/>
          <w:sz w:val="32"/>
          <w:szCs w:val="32"/>
          <w:highlight w:val="none"/>
        </w:rPr>
        <w:t>家</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研发机构总量居全市第一。</w:t>
      </w:r>
      <w:r>
        <w:rPr>
          <w:rFonts w:hint="eastAsia" w:ascii="仿宋_GB2312" w:hAnsi="仿宋_GB2312" w:eastAsia="仿宋_GB2312" w:cs="仿宋_GB2312"/>
          <w:color w:val="auto"/>
          <w:kern w:val="0"/>
          <w:sz w:val="32"/>
          <w:szCs w:val="32"/>
          <w:highlight w:val="none"/>
          <w:lang w:val="en-US" w:eastAsia="zh-CN" w:bidi="ar"/>
        </w:rPr>
        <w:t>“十三五”时期建成了全省第一个机器人专业孵化平台——国家火炬唐山机器人特色产业基地孵化中心，全省第一个机器人公共技术平台——高新区机器人研发中心，构筑了“研发+孵化+产业化”机器人全链条生态圈；同时以双创基地为基础，以龙头企业为依托，培育了以百川双创园、成联电商创业创新基地为代表的创新创业平台，产业创新发展能力不断提升。</w:t>
      </w:r>
    </w:p>
    <w:p w14:paraId="629E7D83">
      <w:pPr>
        <w:pStyle w:val="5"/>
        <w:bidi w:val="0"/>
        <w:rPr>
          <w:rFonts w:hint="default"/>
          <w:color w:val="auto"/>
          <w:highlight w:val="none"/>
          <w:lang w:val="en-US" w:eastAsia="zh-CN"/>
        </w:rPr>
      </w:pPr>
      <w:bookmarkStart w:id="9" w:name="_Toc4428"/>
      <w:r>
        <w:rPr>
          <w:rFonts w:hint="eastAsia"/>
          <w:color w:val="auto"/>
          <w:highlight w:val="none"/>
          <w:lang w:val="en-US" w:eastAsia="zh-CN"/>
        </w:rPr>
        <w:t>四、人才层次大幅提升</w:t>
      </w:r>
      <w:bookmarkEnd w:id="9"/>
    </w:p>
    <w:p w14:paraId="6DDD6AE0">
      <w:pPr>
        <w:pStyle w:val="2"/>
        <w:ind w:left="0" w:leftChars="0" w:firstLine="640" w:firstLineChars="20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十三五”期间高新区人才质量和总量有了大幅提升，全区共有与企业合作的院士8人，国家万人计划专家8人，享受国务院特殊津贴专家5人，省级以上各类专家50余人。有12人（团队）获得市长特别奖，占全市获奖人数的四分之一。全日制博士25人，硕士研究生600余人，本科人才近2万人,大专以上学历的占全区就业总人数的70%以上，是全市人才集中度最高区域。</w:t>
      </w:r>
    </w:p>
    <w:p w14:paraId="4B141CB1">
      <w:pPr>
        <w:pStyle w:val="5"/>
        <w:bidi w:val="0"/>
        <w:rPr>
          <w:rFonts w:hint="eastAsia"/>
          <w:color w:val="auto"/>
          <w:highlight w:val="none"/>
          <w:lang w:val="en-US" w:eastAsia="zh-CN"/>
        </w:rPr>
      </w:pPr>
      <w:bookmarkStart w:id="10" w:name="_Toc26814"/>
      <w:r>
        <w:rPr>
          <w:rFonts w:hint="eastAsia"/>
          <w:color w:val="auto"/>
          <w:highlight w:val="none"/>
          <w:lang w:val="en-US" w:eastAsia="zh-CN"/>
        </w:rPr>
        <w:t>五、开放水平不断提高</w:t>
      </w:r>
      <w:bookmarkEnd w:id="10"/>
    </w:p>
    <w:p w14:paraId="4CC97B27">
      <w:pPr>
        <w:numPr>
          <w:ilvl w:val="0"/>
          <w:numId w:val="0"/>
        </w:numPr>
        <w:ind w:firstLine="640" w:firstLineChars="200"/>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“十三五”时期，高新区持续扩大开放，</w:t>
      </w:r>
      <w:r>
        <w:rPr>
          <w:rFonts w:hint="eastAsia" w:ascii="仿宋_GB2312" w:hAnsi="仿宋_GB2312" w:eastAsia="仿宋_GB2312" w:cs="仿宋_GB2312"/>
          <w:color w:val="auto"/>
          <w:sz w:val="32"/>
          <w:szCs w:val="32"/>
          <w:highlight w:val="none"/>
        </w:rPr>
        <w:t>坚持内外资并举，</w:t>
      </w:r>
      <w:r>
        <w:rPr>
          <w:rFonts w:hint="eastAsia" w:ascii="仿宋_GB2312" w:hAnsi="仿宋_GB2312" w:eastAsia="仿宋_GB2312" w:cs="仿宋_GB2312"/>
          <w:color w:val="auto"/>
          <w:sz w:val="32"/>
          <w:szCs w:val="32"/>
          <w:highlight w:val="none"/>
          <w:lang w:val="en-US" w:eastAsia="zh-CN"/>
        </w:rPr>
        <w:t>对内充分利用</w:t>
      </w:r>
      <w:r>
        <w:rPr>
          <w:rFonts w:hint="eastAsia" w:ascii="仿宋_GB2312" w:hAnsi="仿宋_GB2312" w:eastAsia="仿宋_GB2312" w:cs="仿宋_GB2312"/>
          <w:color w:val="auto"/>
          <w:kern w:val="0"/>
          <w:sz w:val="32"/>
          <w:szCs w:val="32"/>
          <w:highlight w:val="none"/>
          <w:lang w:val="en-US" w:eastAsia="zh-CN" w:bidi="ar"/>
        </w:rPr>
        <w:t>京津冀协同发展区位优势，打造京津冀产业协作发展的试验区和示范区，引入22个京津冀科技成果转化项目；另外，北京双泰科技智能装备项目、天佑安康项目、中能华正生物制剂项目、苏宁冀东智慧电商、北京祥瑞恒、和君信远、德万立等项目正在有序推进。</w:t>
      </w:r>
    </w:p>
    <w:p w14:paraId="355C4FAD">
      <w:pPr>
        <w:numPr>
          <w:ilvl w:val="0"/>
          <w:numId w:val="0"/>
        </w:numPr>
        <w:ind w:firstLine="640" w:firstLineChars="200"/>
        <w:rPr>
          <w:rFonts w:hint="eastAsia" w:ascii="仿宋" w:hAnsi="仿宋" w:eastAsia="仿宋" w:cs="仿宋"/>
          <w:color w:val="auto"/>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bidi="ar"/>
        </w:rPr>
        <w:t>对外</w:t>
      </w:r>
      <w:r>
        <w:rPr>
          <w:rFonts w:hint="eastAsia" w:ascii="仿宋_GB2312" w:hAnsi="仿宋_GB2312" w:eastAsia="仿宋_GB2312" w:cs="仿宋_GB2312"/>
          <w:color w:val="auto"/>
          <w:kern w:val="0"/>
          <w:sz w:val="32"/>
          <w:szCs w:val="32"/>
          <w:highlight w:val="none"/>
        </w:rPr>
        <w:t>大力推进全球范围招商，围绕“巩固日韩、突破欧美、拓展东南亚”这一招商引资路线，</w:t>
      </w:r>
      <w:r>
        <w:rPr>
          <w:rFonts w:hint="eastAsia" w:ascii="仿宋_GB2312" w:hAnsi="仿宋_GB2312" w:eastAsia="仿宋_GB2312" w:cs="仿宋_GB2312"/>
          <w:b w:val="0"/>
          <w:bCs w:val="0"/>
          <w:color w:val="auto"/>
          <w:kern w:val="0"/>
          <w:sz w:val="32"/>
          <w:szCs w:val="32"/>
          <w:highlight w:val="none"/>
          <w:lang w:val="en-US" w:eastAsia="zh-CN" w:bidi="ar"/>
        </w:rPr>
        <w:t>实现对外资招商的不断突破，</w:t>
      </w:r>
      <w:r>
        <w:rPr>
          <w:rFonts w:hint="eastAsia" w:ascii="仿宋_GB2312" w:hAnsi="仿宋_GB2312" w:eastAsia="仿宋_GB2312" w:cs="仿宋_GB2312"/>
          <w:b w:val="0"/>
          <w:bCs w:val="0"/>
          <w:color w:val="auto"/>
          <w:kern w:val="0"/>
          <w:sz w:val="32"/>
          <w:szCs w:val="32"/>
          <w:highlight w:val="none"/>
          <w:lang w:eastAsia="zh-CN" w:bidi="ar"/>
        </w:rPr>
        <w:t>先后引进了</w:t>
      </w:r>
      <w:r>
        <w:rPr>
          <w:rFonts w:hint="eastAsia" w:ascii="仿宋_GB2312" w:hAnsi="仿宋_GB2312" w:eastAsia="仿宋_GB2312" w:cs="仿宋_GB2312"/>
          <w:b w:val="0"/>
          <w:bCs w:val="0"/>
          <w:color w:val="auto"/>
          <w:kern w:val="0"/>
          <w:sz w:val="32"/>
          <w:szCs w:val="32"/>
          <w:highlight w:val="none"/>
          <w:lang w:val="en-US" w:eastAsia="zh-CN" w:bidi="ar"/>
        </w:rPr>
        <w:t>法国赛诺菲、法国安盛、英国汇丰银行、华润等世界500强企业</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建成了日资工业园，累计引进日资企业23家，是全省日资企业最密集区域之一</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十三五</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时期累计利用外资</w:t>
      </w:r>
      <w:r>
        <w:rPr>
          <w:rFonts w:hint="eastAsia" w:ascii="仿宋_GB2312" w:hAnsi="仿宋_GB2312" w:eastAsia="仿宋_GB2312" w:cs="仿宋_GB2312"/>
          <w:color w:val="auto"/>
          <w:sz w:val="32"/>
          <w:szCs w:val="32"/>
          <w:highlight w:val="none"/>
          <w:lang w:val="en-US" w:eastAsia="zh-CN"/>
        </w:rPr>
        <w:t>4.13亿</w:t>
      </w:r>
      <w:r>
        <w:rPr>
          <w:rFonts w:hint="eastAsia" w:ascii="仿宋_GB2312" w:hAnsi="仿宋_GB2312" w:eastAsia="仿宋_GB2312" w:cs="仿宋_GB2312"/>
          <w:color w:val="auto"/>
          <w:sz w:val="32"/>
          <w:szCs w:val="32"/>
          <w:highlight w:val="none"/>
        </w:rPr>
        <w:t>美元</w:t>
      </w:r>
      <w:r>
        <w:rPr>
          <w:rFonts w:hint="eastAsia" w:ascii="仿宋_GB2312" w:hAnsi="仿宋_GB2312" w:eastAsia="仿宋_GB2312" w:cs="仿宋_GB2312"/>
          <w:color w:val="auto"/>
          <w:sz w:val="32"/>
          <w:szCs w:val="32"/>
          <w:highlight w:val="none"/>
          <w:lang w:eastAsia="zh-CN"/>
        </w:rPr>
        <w:t>。</w:t>
      </w:r>
    </w:p>
    <w:p w14:paraId="3D1B2DC2">
      <w:pPr>
        <w:pStyle w:val="5"/>
        <w:bidi w:val="0"/>
        <w:rPr>
          <w:rFonts w:hint="eastAsia"/>
          <w:color w:val="auto"/>
          <w:highlight w:val="none"/>
          <w:lang w:val="en-US" w:eastAsia="zh-CN"/>
        </w:rPr>
      </w:pPr>
      <w:bookmarkStart w:id="11" w:name="_Toc17155"/>
      <w:r>
        <w:rPr>
          <w:rFonts w:hint="eastAsia"/>
          <w:color w:val="auto"/>
          <w:highlight w:val="none"/>
          <w:lang w:val="en-US" w:eastAsia="zh-CN"/>
        </w:rPr>
        <w:t>六、城市建设持续完善</w:t>
      </w:r>
      <w:bookmarkEnd w:id="11"/>
    </w:p>
    <w:p w14:paraId="6C541C3F">
      <w:pPr>
        <w:ind w:firstLine="640" w:firstLineChars="200"/>
        <w:jc w:val="both"/>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kern w:val="0"/>
          <w:sz w:val="32"/>
          <w:szCs w:val="32"/>
          <w:highlight w:val="none"/>
          <w:lang w:val="en-US" w:eastAsia="zh-CN" w:bidi="ar"/>
        </w:rPr>
        <w:t>“十三五”时期，高新区</w:t>
      </w:r>
      <w:r>
        <w:rPr>
          <w:rFonts w:hint="eastAsia" w:ascii="仿宋_GB2312" w:hAnsi="仿宋_GB2312" w:eastAsia="仿宋_GB2312" w:cs="仿宋_GB2312"/>
          <w:b w:val="0"/>
          <w:color w:val="auto"/>
          <w:sz w:val="32"/>
          <w:szCs w:val="32"/>
          <w:highlight w:val="none"/>
        </w:rPr>
        <w:t>围绕</w:t>
      </w:r>
      <w:r>
        <w:rPr>
          <w:rFonts w:hint="eastAsia" w:ascii="仿宋_GB2312" w:hAnsi="仿宋_GB2312" w:eastAsia="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lang w:val="en-US" w:eastAsia="zh-CN"/>
        </w:rPr>
        <w:t>一港双城”建设目标</w:t>
      </w:r>
      <w:r>
        <w:rPr>
          <w:rFonts w:hint="eastAsia" w:ascii="仿宋_GB2312" w:hAnsi="仿宋_GB2312" w:eastAsia="仿宋_GB2312" w:cs="仿宋_GB2312"/>
          <w:b w:val="0"/>
          <w:color w:val="auto"/>
          <w:kern w:val="0"/>
          <w:sz w:val="32"/>
          <w:szCs w:val="32"/>
          <w:highlight w:val="none"/>
          <w:lang w:eastAsia="zh-Hans"/>
        </w:rPr>
        <w:t>，</w:t>
      </w:r>
      <w:r>
        <w:rPr>
          <w:rFonts w:hint="eastAsia" w:ascii="仿宋_GB2312" w:hAnsi="仿宋_GB2312" w:eastAsia="仿宋_GB2312" w:cs="仿宋_GB2312"/>
          <w:b w:val="0"/>
          <w:color w:val="auto"/>
          <w:kern w:val="0"/>
          <w:sz w:val="32"/>
          <w:szCs w:val="32"/>
          <w:highlight w:val="none"/>
        </w:rPr>
        <w:t>全力</w:t>
      </w:r>
      <w:r>
        <w:rPr>
          <w:rFonts w:hint="eastAsia" w:ascii="仿宋_GB2312" w:hAnsi="仿宋_GB2312" w:eastAsia="仿宋_GB2312" w:cs="仿宋_GB2312"/>
          <w:b w:val="0"/>
          <w:color w:val="auto"/>
          <w:sz w:val="32"/>
          <w:szCs w:val="32"/>
          <w:highlight w:val="none"/>
        </w:rPr>
        <w:t>推进</w:t>
      </w:r>
      <w:r>
        <w:rPr>
          <w:rFonts w:hint="eastAsia" w:ascii="仿宋_GB2312" w:hAnsi="仿宋_GB2312" w:eastAsia="仿宋_GB2312" w:cs="仿宋_GB2312"/>
          <w:b w:val="0"/>
          <w:color w:val="auto"/>
          <w:sz w:val="32"/>
          <w:szCs w:val="32"/>
          <w:highlight w:val="none"/>
          <w:lang w:val="en-US" w:eastAsia="zh-CN"/>
        </w:rPr>
        <w:t>城市建设</w:t>
      </w:r>
      <w:r>
        <w:rPr>
          <w:rFonts w:hint="eastAsia" w:ascii="仿宋_GB2312" w:hAnsi="仿宋_GB2312" w:eastAsia="仿宋_GB2312" w:cs="仿宋_GB2312"/>
          <w:b w:val="0"/>
          <w:color w:val="auto"/>
          <w:sz w:val="32"/>
          <w:szCs w:val="32"/>
          <w:highlight w:val="none"/>
          <w:lang w:eastAsia="zh-CN"/>
        </w:rPr>
        <w:t>，</w:t>
      </w:r>
      <w:r>
        <w:rPr>
          <w:rFonts w:hint="eastAsia" w:ascii="仿宋_GB2312" w:hAnsi="仿宋_GB2312" w:eastAsia="仿宋_GB2312" w:cs="仿宋_GB2312"/>
          <w:b w:val="0"/>
          <w:color w:val="auto"/>
          <w:kern w:val="0"/>
          <w:sz w:val="32"/>
          <w:szCs w:val="32"/>
          <w:highlight w:val="none"/>
        </w:rPr>
        <w:t>重点加强道路、绿化、配套等城市基础设施领域建设，</w:t>
      </w:r>
      <w:r>
        <w:rPr>
          <w:rFonts w:hint="eastAsia" w:ascii="仿宋_GB2312" w:hAnsi="仿宋_GB2312" w:eastAsia="仿宋_GB2312" w:cs="仿宋_GB2312"/>
          <w:b w:val="0"/>
          <w:color w:val="auto"/>
          <w:sz w:val="32"/>
          <w:szCs w:val="32"/>
          <w:highlight w:val="none"/>
          <w:lang w:val="en-US" w:eastAsia="zh-CN"/>
        </w:rPr>
        <w:t>取得了明显实效。</w:t>
      </w:r>
      <w:r>
        <w:rPr>
          <w:rFonts w:hint="eastAsia" w:ascii="仿宋_GB2312" w:hAnsi="仿宋_GB2312" w:eastAsia="仿宋_GB2312" w:cs="仿宋_GB2312"/>
          <w:b/>
          <w:bCs/>
          <w:color w:val="auto"/>
          <w:sz w:val="32"/>
          <w:szCs w:val="32"/>
          <w:highlight w:val="none"/>
          <w:lang w:val="en-US" w:eastAsia="zh-CN"/>
        </w:rPr>
        <w:t>京唐智慧港片区</w:t>
      </w:r>
      <w:r>
        <w:rPr>
          <w:rFonts w:hint="eastAsia" w:ascii="仿宋_GB2312" w:hAnsi="仿宋_GB2312" w:eastAsia="仿宋_GB2312" w:cs="仿宋_GB2312"/>
          <w:b w:val="0"/>
          <w:bCs/>
          <w:color w:val="auto"/>
          <w:sz w:val="32"/>
          <w:szCs w:val="32"/>
          <w:highlight w:val="none"/>
          <w:lang w:val="en-US" w:eastAsia="zh-CN"/>
        </w:rPr>
        <w:t>的北京路、通州道、经十八路一期等道路已建成通车，基本形成“五横六纵”的路网格局</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污水处理厂一期建设完成；自来水厂主体基本完工；京唐城际高铁“唐山西站”建设项目正在有序推进。</w:t>
      </w:r>
      <w:r>
        <w:rPr>
          <w:rFonts w:hint="eastAsia" w:ascii="仿宋_GB2312" w:hAnsi="仿宋_GB2312" w:eastAsia="仿宋_GB2312" w:cs="仿宋_GB2312"/>
          <w:b/>
          <w:bCs/>
          <w:color w:val="auto"/>
          <w:sz w:val="32"/>
          <w:szCs w:val="32"/>
          <w:highlight w:val="none"/>
          <w:lang w:eastAsia="zh-CN"/>
        </w:rPr>
        <w:t>中心</w:t>
      </w:r>
      <w:r>
        <w:rPr>
          <w:rFonts w:hint="eastAsia" w:ascii="仿宋_GB2312" w:hAnsi="仿宋_GB2312" w:eastAsia="仿宋_GB2312" w:cs="仿宋_GB2312"/>
          <w:b/>
          <w:bCs/>
          <w:color w:val="auto"/>
          <w:sz w:val="32"/>
          <w:szCs w:val="32"/>
          <w:highlight w:val="none"/>
          <w:lang w:val="en-US" w:eastAsia="zh-CN"/>
        </w:rPr>
        <w:t>区</w:t>
      </w:r>
      <w:r>
        <w:rPr>
          <w:rFonts w:hint="eastAsia" w:ascii="仿宋_GB2312" w:hAnsi="仿宋_GB2312" w:eastAsia="仿宋_GB2312" w:cs="仿宋_GB2312"/>
          <w:b w:val="0"/>
          <w:bCs/>
          <w:color w:val="auto"/>
          <w:sz w:val="32"/>
          <w:szCs w:val="32"/>
          <w:highlight w:val="none"/>
          <w:lang w:val="en-US" w:eastAsia="zh-CN"/>
        </w:rPr>
        <w:t>内</w:t>
      </w:r>
      <w:r>
        <w:rPr>
          <w:rFonts w:hint="eastAsia" w:ascii="仿宋_GB2312" w:hAnsi="仿宋_GB2312" w:eastAsia="仿宋_GB2312" w:cs="仿宋_GB2312"/>
          <w:b w:val="0"/>
          <w:color w:val="auto"/>
          <w:sz w:val="32"/>
          <w:szCs w:val="32"/>
          <w:highlight w:val="none"/>
          <w:lang w:val="en-US" w:eastAsia="zh-CN"/>
        </w:rPr>
        <w:t>完成了学院路（北安道—大庆道）、龙泽路（庆丰道—庆北道）、荣华道（龙泽路—河茵路）等25条道路、桥梁的建设工作，实现通车运行；完成了</w:t>
      </w:r>
      <w:r>
        <w:rPr>
          <w:rFonts w:hint="eastAsia" w:ascii="仿宋_GB2312" w:hAnsi="仿宋_GB2312" w:eastAsia="仿宋_GB2312" w:cs="仿宋_GB2312"/>
          <w:b w:val="0"/>
          <w:color w:val="auto"/>
          <w:sz w:val="32"/>
          <w:szCs w:val="32"/>
          <w:highlight w:val="none"/>
        </w:rPr>
        <w:t>开三路（南开道—龙华道）</w:t>
      </w:r>
      <w:r>
        <w:rPr>
          <w:rFonts w:hint="eastAsia" w:ascii="仿宋_GB2312" w:hAnsi="仿宋_GB2312" w:eastAsia="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火炬路（龙富南道—大庆道）</w:t>
      </w:r>
      <w:r>
        <w:rPr>
          <w:rFonts w:hint="eastAsia" w:ascii="仿宋_GB2312" w:hAnsi="仿宋_GB2312" w:eastAsia="仿宋_GB2312" w:cs="仿宋_GB2312"/>
          <w:b w:val="0"/>
          <w:color w:val="auto"/>
          <w:sz w:val="32"/>
          <w:szCs w:val="32"/>
          <w:highlight w:val="none"/>
          <w:lang w:val="en-US" w:eastAsia="zh-CN"/>
        </w:rPr>
        <w:t>等6条道路的</w:t>
      </w:r>
      <w:r>
        <w:rPr>
          <w:rFonts w:hint="eastAsia" w:ascii="仿宋_GB2312" w:hAnsi="仿宋_GB2312" w:eastAsia="仿宋_GB2312" w:cs="仿宋_GB2312"/>
          <w:b w:val="0"/>
          <w:bCs/>
          <w:color w:val="auto"/>
          <w:sz w:val="32"/>
          <w:szCs w:val="32"/>
          <w:highlight w:val="none"/>
          <w:lang w:val="en-US" w:eastAsia="zh-CN"/>
        </w:rPr>
        <w:t>翻修工程以及15座环城水系桥梁的维护和亮化工程；完成了部分道路工程的电力、热力与燃气配套工程；完成了</w:t>
      </w:r>
      <w:r>
        <w:rPr>
          <w:rFonts w:hint="eastAsia" w:ascii="仿宋_GB2312" w:hAnsi="仿宋_GB2312" w:eastAsia="仿宋_GB2312" w:cs="仿宋_GB2312"/>
          <w:b w:val="0"/>
          <w:color w:val="auto"/>
          <w:sz w:val="32"/>
          <w:szCs w:val="32"/>
          <w:highlight w:val="none"/>
          <w:lang w:val="en-US" w:eastAsia="zh-CN"/>
        </w:rPr>
        <w:t>龙华道（工农路-大里路）等7条道路绿化及景观建设工程、李各庄河景观道路工程及河道治理及绿化提升改造工程。同时，创新大道（建设路—火炬路）、建设东路（北安道—庆丰道）等6条道路工程</w:t>
      </w:r>
      <w:r>
        <w:rPr>
          <w:rFonts w:hint="eastAsia" w:ascii="仿宋_GB2312" w:hAnsi="仿宋_GB2312" w:eastAsia="仿宋_GB2312" w:cs="仿宋_GB2312"/>
          <w:b w:val="0"/>
          <w:bCs/>
          <w:color w:val="auto"/>
          <w:sz w:val="32"/>
          <w:szCs w:val="32"/>
          <w:highlight w:val="none"/>
          <w:lang w:val="en-US" w:eastAsia="zh-CN"/>
        </w:rPr>
        <w:t>正在有序推进中。</w:t>
      </w:r>
      <w:r>
        <w:rPr>
          <w:rFonts w:hint="eastAsia" w:ascii="仿宋_GB2312" w:hAnsi="仿宋_GB2312" w:eastAsia="仿宋_GB2312" w:cs="仿宋_GB2312"/>
          <w:b w:val="0"/>
          <w:color w:val="auto"/>
          <w:sz w:val="32"/>
          <w:szCs w:val="32"/>
          <w:highlight w:val="none"/>
          <w:lang w:val="en-US" w:eastAsia="zh-CN"/>
        </w:rPr>
        <w:t>平改工作方面，</w:t>
      </w:r>
      <w:r>
        <w:rPr>
          <w:rFonts w:hint="eastAsia" w:ascii="仿宋_GB2312" w:hAnsi="仿宋_GB2312" w:eastAsia="仿宋_GB2312" w:cs="仿宋_GB2312"/>
          <w:b w:val="0"/>
          <w:color w:val="auto"/>
          <w:sz w:val="32"/>
          <w:szCs w:val="32"/>
          <w:highlight w:val="none"/>
          <w:lang w:eastAsia="zh-CN"/>
        </w:rPr>
        <w:t>“十三五”期间</w:t>
      </w:r>
      <w:r>
        <w:rPr>
          <w:rFonts w:hint="eastAsia" w:ascii="仿宋_GB2312" w:hAnsi="仿宋_GB2312" w:eastAsia="仿宋_GB2312" w:cs="仿宋_GB2312"/>
          <w:b w:val="0"/>
          <w:color w:val="auto"/>
          <w:sz w:val="32"/>
          <w:szCs w:val="32"/>
          <w:highlight w:val="none"/>
          <w:lang w:val="en-US" w:eastAsia="zh-CN"/>
        </w:rPr>
        <w:t>完成</w:t>
      </w:r>
      <w:r>
        <w:rPr>
          <w:rFonts w:hint="eastAsia" w:ascii="仿宋_GB2312" w:hAnsi="仿宋_GB2312" w:eastAsia="仿宋_GB2312" w:cs="仿宋_GB2312"/>
          <w:b w:val="0"/>
          <w:color w:val="auto"/>
          <w:sz w:val="32"/>
          <w:szCs w:val="32"/>
          <w:highlight w:val="none"/>
          <w:lang w:eastAsia="zh-CN"/>
        </w:rPr>
        <w:t>富庄和付家屯两个</w:t>
      </w:r>
      <w:r>
        <w:rPr>
          <w:rFonts w:hint="eastAsia" w:ascii="仿宋_GB2312" w:hAnsi="仿宋_GB2312" w:eastAsia="仿宋_GB2312" w:cs="仿宋_GB2312"/>
          <w:b w:val="0"/>
          <w:color w:val="auto"/>
          <w:sz w:val="32"/>
          <w:szCs w:val="32"/>
          <w:highlight w:val="none"/>
          <w:lang w:val="en-US" w:eastAsia="zh-CN"/>
        </w:rPr>
        <w:t>村的</w:t>
      </w:r>
      <w:r>
        <w:rPr>
          <w:rFonts w:hint="eastAsia" w:ascii="仿宋_GB2312" w:hAnsi="仿宋_GB2312" w:eastAsia="仿宋_GB2312" w:cs="仿宋_GB2312"/>
          <w:b w:val="0"/>
          <w:color w:val="auto"/>
          <w:sz w:val="32"/>
          <w:szCs w:val="32"/>
          <w:highlight w:val="none"/>
          <w:lang w:eastAsia="zh-CN"/>
        </w:rPr>
        <w:t>平改项目建设，</w:t>
      </w:r>
      <w:r>
        <w:rPr>
          <w:rFonts w:hint="eastAsia" w:ascii="仿宋_GB2312" w:hAnsi="仿宋_GB2312" w:eastAsia="仿宋_GB2312" w:cs="仿宋_GB2312"/>
          <w:b w:val="0"/>
          <w:bCs/>
          <w:color w:val="auto"/>
          <w:sz w:val="32"/>
          <w:szCs w:val="32"/>
          <w:highlight w:val="none"/>
          <w:lang w:val="en-US" w:eastAsia="zh-CN"/>
        </w:rPr>
        <w:t>新城子棚户区改造项目正在有序推进中，</w:t>
      </w:r>
      <w:r>
        <w:rPr>
          <w:rFonts w:hint="eastAsia" w:ascii="仿宋_GB2312" w:hAnsi="仿宋_GB2312" w:eastAsia="仿宋_GB2312" w:cs="仿宋_GB2312"/>
          <w:b w:val="0"/>
          <w:color w:val="auto"/>
          <w:sz w:val="32"/>
          <w:szCs w:val="32"/>
          <w:highlight w:val="none"/>
          <w:lang w:val="en-US" w:eastAsia="zh-CN"/>
        </w:rPr>
        <w:t>瓦官庄和孙家庄两个村回迁区已开工建设。</w:t>
      </w:r>
    </w:p>
    <w:p w14:paraId="26653950">
      <w:pPr>
        <w:pStyle w:val="2"/>
        <w:ind w:left="0" w:leftChars="0" w:firstLine="640" w:firstLineChars="200"/>
        <w:jc w:val="both"/>
        <w:rPr>
          <w:rFonts w:hint="eastAsia" w:ascii="仿宋_GB2312" w:hAnsi="仿宋_GB2312" w:eastAsia="仿宋_GB2312" w:cs="仿宋_GB2312"/>
          <w:b w:val="0"/>
          <w:color w:val="auto"/>
          <w:sz w:val="32"/>
          <w:szCs w:val="32"/>
          <w:highlight w:val="none"/>
          <w:lang w:val="en-US" w:eastAsia="zh-CN"/>
        </w:rPr>
      </w:pPr>
      <w:r>
        <w:rPr>
          <w:rFonts w:hint="eastAsia" w:ascii="仿宋_GB2312" w:hAnsi="仿宋_GB2312" w:eastAsia="仿宋_GB2312" w:cs="仿宋_GB2312"/>
          <w:b w:val="0"/>
          <w:color w:val="auto"/>
          <w:kern w:val="0"/>
          <w:sz w:val="32"/>
          <w:szCs w:val="32"/>
          <w:highlight w:val="none"/>
          <w:lang w:val="en-US" w:eastAsia="zh-CN" w:bidi="ar"/>
        </w:rPr>
        <w:t>“十三五”时期，高新区以市场化机制破解了城市基础设施资金不足问题，积极探索采用PPP模式，拓展基础设施建设融资渠道，组织实施了总投资12.4亿元、涵盖13条道路的市政基础设施PPP项目，并通过了省级财政厅审批和国家财政部PPP项目入库工作，确定了社会资本合作方，实现了政府、资本方和社会的共赢。</w:t>
      </w:r>
    </w:p>
    <w:p w14:paraId="50641552">
      <w:pPr>
        <w:pStyle w:val="5"/>
        <w:bidi w:val="0"/>
        <w:rPr>
          <w:rFonts w:hint="default"/>
          <w:color w:val="auto"/>
          <w:highlight w:val="none"/>
          <w:lang w:val="en-US" w:eastAsia="zh-CN"/>
        </w:rPr>
      </w:pPr>
      <w:bookmarkStart w:id="12" w:name="_Toc11286"/>
      <w:r>
        <w:rPr>
          <w:rFonts w:hint="eastAsia"/>
          <w:color w:val="auto"/>
          <w:highlight w:val="none"/>
          <w:lang w:val="en-US" w:eastAsia="zh-CN"/>
        </w:rPr>
        <w:t>七、生态环境明显改善</w:t>
      </w:r>
      <w:bookmarkEnd w:id="12"/>
    </w:p>
    <w:p w14:paraId="76AAFA7B">
      <w:pPr>
        <w:keepNext w:val="0"/>
        <w:keepLines w:val="0"/>
        <w:widowControl/>
        <w:suppressLineNumbers w:val="0"/>
        <w:ind w:firstLine="640" w:firstLineChars="200"/>
        <w:jc w:val="both"/>
        <w:rPr>
          <w:rFonts w:hint="eastAsia" w:ascii="仿宋" w:hAnsi="仿宋" w:eastAsia="仿宋" w:cs="仿宋"/>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rPr>
        <w:t>“十</w:t>
      </w:r>
      <w:r>
        <w:rPr>
          <w:rFonts w:hint="eastAsia" w:ascii="仿宋_GB2312" w:hAnsi="仿宋_GB2312" w:eastAsia="仿宋_GB2312" w:cs="仿宋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rPr>
        <w:t>五”期间，高新区</w:t>
      </w:r>
      <w:r>
        <w:rPr>
          <w:rFonts w:hint="eastAsia" w:ascii="仿宋_GB2312" w:hAnsi="仿宋_GB2312" w:eastAsia="仿宋_GB2312" w:cs="仿宋_GB2312"/>
          <w:bCs/>
          <w:color w:val="auto"/>
          <w:spacing w:val="0"/>
          <w:sz w:val="32"/>
          <w:szCs w:val="32"/>
          <w:highlight w:val="none"/>
          <w:lang w:eastAsia="zh-CN"/>
        </w:rPr>
        <w:t>围绕</w:t>
      </w:r>
      <w:r>
        <w:rPr>
          <w:rFonts w:hint="eastAsia" w:ascii="仿宋_GB2312" w:hAnsi="仿宋_GB2312" w:eastAsia="仿宋_GB2312" w:cs="仿宋_GB2312"/>
          <w:bCs/>
          <w:color w:val="auto"/>
          <w:sz w:val="32"/>
          <w:szCs w:val="32"/>
          <w:highlight w:val="none"/>
        </w:rPr>
        <w:t>改善环境质量</w:t>
      </w:r>
      <w:r>
        <w:rPr>
          <w:rFonts w:hint="eastAsia" w:ascii="仿宋_GB2312" w:hAnsi="仿宋_GB2312" w:eastAsia="仿宋_GB2312" w:cs="仿宋_GB2312"/>
          <w:bCs/>
          <w:color w:val="auto"/>
          <w:sz w:val="32"/>
          <w:szCs w:val="32"/>
          <w:highlight w:val="none"/>
          <w:lang w:eastAsia="zh-CN"/>
        </w:rPr>
        <w:t>、建设生态高新</w:t>
      </w:r>
      <w:r>
        <w:rPr>
          <w:rFonts w:hint="eastAsia" w:ascii="仿宋_GB2312" w:hAnsi="仿宋_GB2312" w:eastAsia="仿宋_GB2312" w:cs="仿宋_GB2312"/>
          <w:bCs/>
          <w:color w:val="auto"/>
          <w:sz w:val="32"/>
          <w:szCs w:val="32"/>
          <w:highlight w:val="none"/>
        </w:rPr>
        <w:t>主线</w:t>
      </w:r>
      <w:r>
        <w:rPr>
          <w:rFonts w:hint="eastAsia" w:ascii="仿宋_GB2312" w:hAnsi="仿宋_GB2312" w:eastAsia="仿宋_GB2312" w:cs="仿宋_GB2312"/>
          <w:bCs/>
          <w:color w:val="auto"/>
          <w:spacing w:val="0"/>
          <w:sz w:val="32"/>
          <w:szCs w:val="32"/>
          <w:highlight w:val="none"/>
        </w:rPr>
        <w:t>，</w:t>
      </w:r>
      <w:r>
        <w:rPr>
          <w:rFonts w:hint="eastAsia" w:ascii="仿宋_GB2312" w:hAnsi="仿宋_GB2312" w:eastAsia="仿宋_GB2312" w:cs="仿宋_GB2312"/>
          <w:bCs/>
          <w:color w:val="auto"/>
          <w:spacing w:val="0"/>
          <w:sz w:val="32"/>
          <w:szCs w:val="32"/>
          <w:highlight w:val="none"/>
          <w:lang w:eastAsia="zh-CN"/>
        </w:rPr>
        <w:t>强化大气、水、土壤环境治理，</w:t>
      </w:r>
      <w:r>
        <w:rPr>
          <w:rFonts w:hint="eastAsia" w:ascii="仿宋_GB2312" w:hAnsi="仿宋_GB2312" w:eastAsia="仿宋_GB2312" w:cs="仿宋_GB2312"/>
          <w:bCs/>
          <w:color w:val="auto"/>
          <w:spacing w:val="0"/>
          <w:sz w:val="32"/>
          <w:szCs w:val="32"/>
          <w:highlight w:val="none"/>
        </w:rPr>
        <w:t>强力推进治污减排重点工程建设</w:t>
      </w:r>
      <w:r>
        <w:rPr>
          <w:rFonts w:hint="eastAsia" w:ascii="仿宋_GB2312" w:hAnsi="仿宋_GB2312" w:eastAsia="仿宋_GB2312" w:cs="仿宋_GB2312"/>
          <w:bCs/>
          <w:color w:val="auto"/>
          <w:spacing w:val="0"/>
          <w:sz w:val="32"/>
          <w:szCs w:val="32"/>
          <w:highlight w:val="none"/>
          <w:lang w:eastAsia="zh-CN"/>
        </w:rPr>
        <w:t>。深入推进数字化管控，</w:t>
      </w:r>
      <w:r>
        <w:rPr>
          <w:rFonts w:hint="eastAsia" w:ascii="仿宋_GB2312" w:hAnsi="仿宋_GB2312" w:eastAsia="仿宋_GB2312" w:cs="仿宋_GB2312"/>
          <w:color w:val="auto"/>
          <w:kern w:val="0"/>
          <w:sz w:val="32"/>
          <w:szCs w:val="32"/>
          <w:highlight w:val="none"/>
          <w:lang w:eastAsia="zh-CN"/>
        </w:rPr>
        <w:t>治本攻坚，</w:t>
      </w:r>
      <w:r>
        <w:rPr>
          <w:rFonts w:hint="eastAsia" w:ascii="仿宋_GB2312" w:hAnsi="仿宋_GB2312" w:eastAsia="仿宋_GB2312" w:cs="仿宋_GB2312"/>
          <w:color w:val="auto"/>
          <w:kern w:val="0"/>
          <w:sz w:val="32"/>
          <w:szCs w:val="32"/>
          <w:highlight w:val="none"/>
          <w:lang w:val="en-US" w:eastAsia="zh-CN"/>
        </w:rPr>
        <w:t>重点区域、重点行业与专项行动相结合，</w:t>
      </w:r>
      <w:r>
        <w:rPr>
          <w:rFonts w:hint="eastAsia" w:ascii="仿宋_GB2312" w:hAnsi="仿宋_GB2312" w:eastAsia="仿宋_GB2312" w:cs="仿宋_GB2312"/>
          <w:color w:val="auto"/>
          <w:kern w:val="0"/>
          <w:sz w:val="32"/>
          <w:szCs w:val="32"/>
          <w:highlight w:val="none"/>
          <w:lang w:eastAsia="zh-CN" w:bidi="ar"/>
        </w:rPr>
        <w:t>制定和落实了生态规划、抓好生态建设、严守生态红线</w:t>
      </w:r>
      <w:r>
        <w:rPr>
          <w:rFonts w:hint="eastAsia" w:ascii="仿宋_GB2312" w:hAnsi="仿宋_GB2312" w:eastAsia="仿宋_GB2312" w:cs="仿宋_GB2312"/>
          <w:color w:val="auto"/>
          <w:kern w:val="0"/>
          <w:sz w:val="32"/>
          <w:szCs w:val="32"/>
          <w:highlight w:val="none"/>
          <w:lang w:val="en-US" w:eastAsia="zh-CN" w:bidi="ar"/>
        </w:rPr>
        <w:t>，坚定不移</w:t>
      </w:r>
      <w:r>
        <w:rPr>
          <w:rFonts w:hint="eastAsia" w:ascii="仿宋_GB2312" w:hAnsi="仿宋_GB2312" w:eastAsia="仿宋_GB2312" w:cs="仿宋_GB2312"/>
          <w:color w:val="auto"/>
          <w:kern w:val="0"/>
          <w:sz w:val="32"/>
          <w:szCs w:val="32"/>
          <w:highlight w:val="none"/>
          <w:lang w:eastAsia="zh-CN" w:bidi="ar"/>
        </w:rPr>
        <w:t>地</w:t>
      </w:r>
      <w:r>
        <w:rPr>
          <w:rFonts w:hint="eastAsia" w:ascii="仿宋_GB2312" w:hAnsi="仿宋_GB2312" w:eastAsia="仿宋_GB2312" w:cs="仿宋_GB2312"/>
          <w:color w:val="auto"/>
          <w:kern w:val="0"/>
          <w:sz w:val="32"/>
          <w:szCs w:val="32"/>
          <w:highlight w:val="none"/>
          <w:lang w:val="en-US" w:eastAsia="zh-CN" w:bidi="ar"/>
        </w:rPr>
        <w:t>推动绿色发展</w:t>
      </w:r>
      <w:r>
        <w:rPr>
          <w:rFonts w:hint="eastAsia" w:ascii="仿宋_GB2312" w:hAnsi="仿宋_GB2312" w:eastAsia="仿宋_GB2312" w:cs="仿宋_GB2312"/>
          <w:color w:val="auto"/>
          <w:kern w:val="0"/>
          <w:sz w:val="32"/>
          <w:szCs w:val="32"/>
          <w:highlight w:val="none"/>
          <w:lang w:eastAsia="zh-CN" w:bidi="ar"/>
        </w:rPr>
        <w:t>，强力</w:t>
      </w:r>
      <w:r>
        <w:rPr>
          <w:rFonts w:hint="eastAsia" w:ascii="仿宋_GB2312" w:hAnsi="仿宋_GB2312" w:eastAsia="仿宋_GB2312" w:cs="仿宋_GB2312"/>
          <w:color w:val="auto"/>
          <w:kern w:val="0"/>
          <w:sz w:val="32"/>
          <w:szCs w:val="32"/>
          <w:highlight w:val="none"/>
          <w:lang w:val="en-US" w:eastAsia="zh-CN" w:bidi="ar"/>
        </w:rPr>
        <w:t>实施“控尘、减排、禁烧、治VOCs”四大攻坚措施</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b w:val="0"/>
          <w:bCs/>
          <w:color w:val="auto"/>
          <w:sz w:val="32"/>
          <w:szCs w:val="32"/>
          <w:highlight w:val="none"/>
        </w:rPr>
        <w:t>深入开展</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零点行动</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蓝天行动</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利剑斩污</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等专项行动，</w:t>
      </w:r>
      <w:r>
        <w:rPr>
          <w:rFonts w:hint="eastAsia" w:ascii="仿宋_GB2312" w:hAnsi="仿宋_GB2312" w:eastAsia="仿宋_GB2312" w:cs="仿宋_GB2312"/>
          <w:color w:val="auto"/>
          <w:kern w:val="0"/>
          <w:sz w:val="32"/>
          <w:szCs w:val="32"/>
          <w:highlight w:val="none"/>
          <w:lang w:val="en-US" w:eastAsia="zh-CN" w:bidi="ar"/>
        </w:rPr>
        <w:t>全面推进污染退城、清水润城、城市增绿“三城”工作</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强化联防联控机制，生态环境</w:t>
      </w:r>
      <w:r>
        <w:rPr>
          <w:rFonts w:hint="eastAsia" w:ascii="仿宋_GB2312" w:hAnsi="仿宋_GB2312" w:eastAsia="仿宋_GB2312" w:cs="仿宋_GB2312"/>
          <w:color w:val="auto"/>
          <w:kern w:val="0"/>
          <w:sz w:val="32"/>
          <w:szCs w:val="32"/>
          <w:highlight w:val="none"/>
          <w:lang w:eastAsia="zh-CN" w:bidi="ar"/>
        </w:rPr>
        <w:t>得到</w:t>
      </w:r>
      <w:r>
        <w:rPr>
          <w:rFonts w:hint="eastAsia" w:ascii="仿宋_GB2312" w:hAnsi="仿宋_GB2312" w:eastAsia="仿宋_GB2312" w:cs="仿宋_GB2312"/>
          <w:color w:val="auto"/>
          <w:kern w:val="0"/>
          <w:sz w:val="32"/>
          <w:szCs w:val="32"/>
          <w:highlight w:val="none"/>
          <w:lang w:val="en-US" w:eastAsia="zh-CN" w:bidi="ar"/>
        </w:rPr>
        <w:t>持续改善</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eastAsia="zh-CN"/>
        </w:rPr>
        <w:t>着力提升</w:t>
      </w:r>
      <w:r>
        <w:rPr>
          <w:rFonts w:hint="eastAsia" w:ascii="仿宋_GB2312" w:hAnsi="仿宋_GB2312" w:eastAsia="仿宋_GB2312" w:cs="仿宋_GB2312"/>
          <w:color w:val="auto"/>
          <w:kern w:val="0"/>
          <w:sz w:val="32"/>
          <w:szCs w:val="32"/>
          <w:highlight w:val="none"/>
          <w:lang w:val="en-US" w:eastAsia="zh-CN"/>
        </w:rPr>
        <w:t>执法监管水平与</w:t>
      </w:r>
      <w:r>
        <w:rPr>
          <w:rFonts w:hint="eastAsia" w:ascii="仿宋_GB2312" w:hAnsi="仿宋_GB2312" w:eastAsia="仿宋_GB2312" w:cs="仿宋_GB2312"/>
          <w:color w:val="auto"/>
          <w:kern w:val="0"/>
          <w:sz w:val="32"/>
          <w:szCs w:val="32"/>
          <w:highlight w:val="none"/>
          <w:lang w:eastAsia="zh-CN"/>
        </w:rPr>
        <w:t>环境管理水平，</w:t>
      </w:r>
      <w:r>
        <w:rPr>
          <w:rFonts w:hint="eastAsia" w:ascii="仿宋_GB2312" w:hAnsi="仿宋_GB2312" w:eastAsia="仿宋_GB2312" w:cs="仿宋_GB2312"/>
          <w:color w:val="auto"/>
          <w:kern w:val="0"/>
          <w:sz w:val="32"/>
          <w:szCs w:val="32"/>
          <w:highlight w:val="none"/>
          <w:lang w:val="en-US" w:eastAsia="zh-CN" w:bidi="ar"/>
        </w:rPr>
        <w:t>率先在城乡环卫保洁领域引入了社会化服务外包机制，成为全市首家全面实现农村环境卫生整治市场化运作的区域，研究制定了《农村环境卫生考核办法》，细化明确考核标准，建立考核机制和退出机制，彻底解决了农村垃圾治理难题，有效改善了农村环境。</w:t>
      </w:r>
    </w:p>
    <w:p w14:paraId="0FC0F7F2">
      <w:pPr>
        <w:pStyle w:val="5"/>
        <w:bidi w:val="0"/>
        <w:rPr>
          <w:rFonts w:hint="default"/>
          <w:color w:val="auto"/>
          <w:highlight w:val="none"/>
          <w:lang w:val="en-US" w:eastAsia="zh-CN"/>
        </w:rPr>
      </w:pPr>
      <w:bookmarkStart w:id="13" w:name="_Toc31787"/>
      <w:r>
        <w:rPr>
          <w:rFonts w:hint="eastAsia"/>
          <w:color w:val="auto"/>
          <w:highlight w:val="none"/>
          <w:lang w:val="en-US" w:eastAsia="zh-CN"/>
        </w:rPr>
        <w:t>八、社会事业全面进步</w:t>
      </w:r>
      <w:bookmarkEnd w:id="13"/>
    </w:p>
    <w:p w14:paraId="4A4438C2">
      <w:pPr>
        <w:keepNext w:val="0"/>
        <w:keepLines w:val="0"/>
        <w:widowControl/>
        <w:suppressLineNumbers w:val="0"/>
        <w:ind w:firstLine="643" w:firstLineChars="200"/>
        <w:jc w:val="both"/>
        <w:rPr>
          <w:rFonts w:hint="eastAsia" w:ascii="仿宋_GB2312" w:hAnsi="仿宋_GB2312" w:eastAsia="仿宋_GB2312" w:cs="仿宋_GB2312"/>
          <w:b w:val="0"/>
          <w:color w:val="auto"/>
          <w:kern w:val="0"/>
          <w:sz w:val="32"/>
          <w:szCs w:val="32"/>
          <w:highlight w:val="none"/>
          <w:lang w:val="en-US" w:eastAsia="zh-CN"/>
        </w:rPr>
        <w:sectPr>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仿宋_GB2312" w:hAnsi="仿宋_GB2312" w:eastAsia="仿宋_GB2312" w:cs="仿宋_GB2312"/>
          <w:b/>
          <w:bCs/>
          <w:color w:val="auto"/>
          <w:kern w:val="0"/>
          <w:sz w:val="32"/>
          <w:szCs w:val="32"/>
          <w:highlight w:val="none"/>
          <w:lang w:val="en-US" w:eastAsia="zh-CN"/>
        </w:rPr>
        <w:t>社会保障体系进一步完善。</w:t>
      </w:r>
      <w:r>
        <w:rPr>
          <w:rFonts w:hint="eastAsia" w:ascii="仿宋_GB2312" w:hAnsi="仿宋_GB2312" w:eastAsia="仿宋_GB2312" w:cs="仿宋_GB2312"/>
          <w:color w:val="auto"/>
          <w:kern w:val="0"/>
          <w:sz w:val="32"/>
          <w:szCs w:val="32"/>
          <w:highlight w:val="none"/>
          <w:lang w:val="en-US" w:eastAsia="zh-CN"/>
        </w:rPr>
        <w:t>促进就业创业，建成5个创业孵化基地，</w:t>
      </w:r>
      <w:r>
        <w:rPr>
          <w:rFonts w:hint="eastAsia" w:ascii="仿宋_GB2312" w:hAnsi="仿宋_GB2312" w:eastAsia="仿宋_GB2312" w:cs="仿宋_GB2312"/>
          <w:color w:val="auto"/>
          <w:kern w:val="0"/>
          <w:sz w:val="32"/>
          <w:szCs w:val="32"/>
          <w:highlight w:val="none"/>
          <w:lang w:eastAsia="zh-CN"/>
        </w:rPr>
        <w:t>“十三五”期间</w:t>
      </w:r>
      <w:r>
        <w:rPr>
          <w:rFonts w:hint="eastAsia" w:ascii="仿宋_GB2312" w:hAnsi="仿宋_GB2312" w:eastAsia="仿宋_GB2312" w:cs="仿宋_GB2312"/>
          <w:color w:val="auto"/>
          <w:kern w:val="0"/>
          <w:sz w:val="32"/>
          <w:szCs w:val="32"/>
          <w:highlight w:val="none"/>
          <w:lang w:val="en-US" w:eastAsia="zh-CN"/>
        </w:rPr>
        <w:t>新增就业万余人。推进城乡低保提标，持续提升困难群众生活保障水</w:t>
      </w:r>
      <w:r>
        <w:rPr>
          <w:rFonts w:hint="eastAsia" w:ascii="仿宋_GB2312" w:hAnsi="仿宋_GB2312" w:eastAsia="仿宋_GB2312" w:cs="仿宋_GB2312"/>
          <w:color w:val="auto"/>
          <w:kern w:val="0"/>
          <w:sz w:val="32"/>
          <w:szCs w:val="32"/>
          <w:highlight w:val="none"/>
          <w:lang w:val="en-US" w:eastAsia="zh-CN" w:bidi="ar"/>
        </w:rPr>
        <w:t>平。深入推进脱贫攻坚期后精准帮扶工作，全面落实“两不愁三保障”要求，建立健全防贫长效机制，确保全区63户142人不返贫。推进养老服务体系建设，落实家庭医生签约履约服务，常住人口</w:t>
      </w:r>
      <w:r>
        <w:rPr>
          <w:rFonts w:hint="eastAsia" w:ascii="仿宋_GB2312" w:hAnsi="仿宋_GB2312" w:eastAsia="仿宋_GB2312" w:cs="仿宋_GB2312"/>
          <w:color w:val="auto"/>
          <w:kern w:val="0"/>
          <w:sz w:val="32"/>
          <w:szCs w:val="32"/>
          <w:highlight w:val="none"/>
          <w:lang w:val="en-US" w:eastAsia="zh-CN"/>
        </w:rPr>
        <w:t>家庭医生签约服务覆盖率达27.23%。</w:t>
      </w:r>
      <w:r>
        <w:rPr>
          <w:rFonts w:hint="eastAsia" w:ascii="仿宋_GB2312" w:hAnsi="仿宋_GB2312" w:eastAsia="仿宋_GB2312" w:cs="仿宋_GB2312"/>
          <w:color w:val="auto"/>
          <w:kern w:val="0"/>
          <w:sz w:val="32"/>
          <w:szCs w:val="32"/>
          <w:highlight w:val="none"/>
          <w:lang w:val="en-US" w:eastAsia="zh-CN" w:bidi="ar"/>
        </w:rPr>
        <w:t>落实退役人员政策，做好拥军优属工作，进一步巩固发展同呼吸、共命运、心连心的军政军民关系。</w:t>
      </w:r>
      <w:r>
        <w:rPr>
          <w:rFonts w:hint="eastAsia" w:ascii="仿宋_GB2312" w:hAnsi="仿宋_GB2312" w:eastAsia="仿宋_GB2312" w:cs="仿宋_GB2312"/>
          <w:b/>
          <w:bCs/>
          <w:color w:val="auto"/>
          <w:kern w:val="0"/>
          <w:sz w:val="32"/>
          <w:szCs w:val="32"/>
          <w:highlight w:val="none"/>
          <w:lang w:val="en-US" w:eastAsia="zh-CN"/>
        </w:rPr>
        <w:t>教育水平进一步提高</w:t>
      </w:r>
      <w:r>
        <w:rPr>
          <w:rFonts w:hint="eastAsia" w:ascii="仿宋_GB2312" w:hAnsi="仿宋_GB2312" w:eastAsia="仿宋_GB2312" w:cs="仿宋_GB2312"/>
          <w:color w:val="auto"/>
          <w:kern w:val="0"/>
          <w:sz w:val="32"/>
          <w:szCs w:val="32"/>
          <w:highlight w:val="none"/>
          <w:lang w:val="en-US" w:eastAsia="zh-CN"/>
        </w:rPr>
        <w:t>，全面推进义务教育和学前教育均衡发展，巩固提高九年义务教育水平，小学巩固率达到100%，初中巩固率达到97%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毛入园率达到95%</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b/>
          <w:bCs/>
          <w:color w:val="auto"/>
          <w:kern w:val="0"/>
          <w:sz w:val="32"/>
          <w:szCs w:val="32"/>
          <w:highlight w:val="none"/>
          <w:lang w:val="en-US" w:eastAsia="zh-CN"/>
        </w:rPr>
        <w:t>医疗卫生事业进一步发展</w:t>
      </w:r>
      <w:r>
        <w:rPr>
          <w:rFonts w:hint="eastAsia" w:ascii="仿宋_GB2312" w:hAnsi="仿宋_GB2312" w:eastAsia="仿宋_GB2312" w:cs="仿宋_GB2312"/>
          <w:color w:val="auto"/>
          <w:kern w:val="0"/>
          <w:sz w:val="32"/>
          <w:szCs w:val="32"/>
          <w:highlight w:val="none"/>
          <w:lang w:eastAsia="zh-CN"/>
        </w:rPr>
        <w:t>，“十三五”</w:t>
      </w:r>
      <w:r>
        <w:rPr>
          <w:rFonts w:hint="eastAsia" w:ascii="仿宋_GB2312" w:hAnsi="仿宋_GB2312" w:eastAsia="仿宋_GB2312" w:cs="仿宋_GB2312"/>
          <w:color w:val="auto"/>
          <w:kern w:val="0"/>
          <w:sz w:val="32"/>
          <w:szCs w:val="32"/>
          <w:highlight w:val="none"/>
          <w:lang w:val="en-US" w:eastAsia="zh-CN"/>
        </w:rPr>
        <w:t>期</w:t>
      </w:r>
      <w:r>
        <w:rPr>
          <w:rFonts w:hint="eastAsia" w:ascii="仿宋_GB2312" w:hAnsi="仿宋_GB2312" w:eastAsia="仿宋_GB2312" w:cs="仿宋_GB2312"/>
          <w:color w:val="auto"/>
          <w:kern w:val="0"/>
          <w:sz w:val="32"/>
          <w:szCs w:val="32"/>
          <w:highlight w:val="none"/>
          <w:lang w:eastAsia="zh-CN"/>
        </w:rPr>
        <w:t>末，</w:t>
      </w:r>
      <w:r>
        <w:rPr>
          <w:rFonts w:hint="eastAsia" w:ascii="仿宋_GB2312" w:hAnsi="仿宋_GB2312" w:eastAsia="仿宋_GB2312" w:cs="仿宋_GB2312"/>
          <w:color w:val="auto"/>
          <w:kern w:val="0"/>
          <w:sz w:val="32"/>
          <w:szCs w:val="32"/>
          <w:highlight w:val="none"/>
          <w:lang w:val="en-US" w:eastAsia="zh-CN"/>
        </w:rPr>
        <w:t>高新区医疗卫生机构总数达到143个，其中基层医疗卫生机构134个，有效落实了居民健康档案管理，建立居民健康档案13万份，并同步建立了电子档案，建档率达85%以上，健康档案动态使用率达50%以上。</w:t>
      </w:r>
      <w:r>
        <w:rPr>
          <w:rFonts w:hint="eastAsia" w:ascii="仿宋_GB2312" w:hAnsi="仿宋_GB2312" w:eastAsia="仿宋_GB2312" w:cs="仿宋_GB2312"/>
          <w:b/>
          <w:bCs/>
          <w:color w:val="auto"/>
          <w:kern w:val="0"/>
          <w:sz w:val="32"/>
          <w:szCs w:val="32"/>
          <w:highlight w:val="none"/>
          <w:lang w:val="en-US" w:eastAsia="zh-CN"/>
        </w:rPr>
        <w:t>科技、文化、体育、广播通信等工作取得了新成绩</w:t>
      </w:r>
      <w:r>
        <w:rPr>
          <w:rFonts w:hint="eastAsia" w:ascii="仿宋_GB2312" w:hAnsi="仿宋_GB2312" w:eastAsia="仿宋_GB2312" w:cs="仿宋_GB2312"/>
          <w:color w:val="auto"/>
          <w:kern w:val="0"/>
          <w:sz w:val="32"/>
          <w:szCs w:val="32"/>
          <w:highlight w:val="none"/>
          <w:lang w:eastAsia="zh-CN"/>
        </w:rPr>
        <w:t>，响应唐山市创建国家公共文化服务示范区工作，加快推进高新区现代公共文化服务体系建设。</w:t>
      </w:r>
      <w:r>
        <w:rPr>
          <w:rFonts w:hint="eastAsia" w:ascii="仿宋_GB2312" w:hAnsi="仿宋_GB2312" w:eastAsia="仿宋_GB2312" w:cs="仿宋_GB2312"/>
          <w:b w:val="0"/>
          <w:bCs w:val="0"/>
          <w:color w:val="auto"/>
          <w:kern w:val="0"/>
          <w:sz w:val="32"/>
          <w:szCs w:val="32"/>
          <w:highlight w:val="none"/>
          <w:lang w:val="en-US" w:eastAsia="zh-CN"/>
        </w:rPr>
        <w:t>实施文化惠民工程，</w:t>
      </w:r>
      <w:r>
        <w:rPr>
          <w:rFonts w:hint="eastAsia" w:ascii="仿宋_GB2312" w:hAnsi="仿宋_GB2312" w:eastAsia="仿宋_GB2312" w:cs="仿宋_GB2312"/>
          <w:color w:val="auto"/>
          <w:kern w:val="0"/>
          <w:sz w:val="32"/>
          <w:szCs w:val="32"/>
          <w:highlight w:val="none"/>
          <w:lang w:val="en-US" w:eastAsia="zh-CN"/>
        </w:rPr>
        <w:t>推进公共文体设施网络建设，继续推动</w:t>
      </w:r>
      <w:r>
        <w:rPr>
          <w:rFonts w:hint="eastAsia" w:ascii="仿宋_GB2312" w:hAnsi="仿宋_GB2312" w:eastAsia="仿宋_GB2312" w:cs="仿宋_GB2312"/>
          <w:color w:val="auto"/>
          <w:sz w:val="32"/>
          <w:szCs w:val="32"/>
          <w:highlight w:val="none"/>
          <w:lang w:val="en-US" w:eastAsia="zh-CN"/>
        </w:rPr>
        <w:t>举办群众性文体活动</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b/>
          <w:bCs/>
          <w:color w:val="auto"/>
          <w:kern w:val="0"/>
          <w:sz w:val="32"/>
          <w:szCs w:val="32"/>
          <w:highlight w:val="none"/>
          <w:lang w:val="en-US" w:eastAsia="zh-CN"/>
        </w:rPr>
        <w:t>乡村振兴战略成效显著。</w:t>
      </w:r>
      <w:r>
        <w:rPr>
          <w:rFonts w:hint="eastAsia" w:ascii="仿宋_GB2312" w:hAnsi="仿宋_GB2312" w:eastAsia="仿宋_GB2312" w:cs="仿宋_GB2312"/>
          <w:color w:val="auto"/>
          <w:kern w:val="0"/>
          <w:sz w:val="32"/>
          <w:szCs w:val="32"/>
          <w:highlight w:val="none"/>
          <w:lang w:val="en-US" w:eastAsia="zh-CN"/>
        </w:rPr>
        <w:t>坚持以农村人居环境整治为切入点，全面提升乡村面貌，打造4个市级示范村和20个提升村</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全区农村面貌有了大幅改观。</w:t>
      </w:r>
      <w:r>
        <w:rPr>
          <w:rFonts w:hint="eastAsia" w:ascii="仿宋_GB2312" w:hAnsi="仿宋_GB2312" w:eastAsia="仿宋_GB2312" w:cs="仿宋_GB2312"/>
          <w:b/>
          <w:bCs/>
          <w:color w:val="auto"/>
          <w:kern w:val="0"/>
          <w:sz w:val="32"/>
          <w:szCs w:val="32"/>
          <w:highlight w:val="none"/>
          <w:lang w:val="en-US" w:eastAsia="zh-CN"/>
        </w:rPr>
        <w:t>着力打造“智慧安防”建设工程，</w:t>
      </w:r>
      <w:r>
        <w:rPr>
          <w:rFonts w:hint="eastAsia" w:ascii="仿宋_GB2312" w:hAnsi="仿宋_GB2312" w:eastAsia="仿宋_GB2312" w:cs="仿宋_GB2312"/>
          <w:color w:val="auto"/>
          <w:kern w:val="0"/>
          <w:sz w:val="32"/>
          <w:szCs w:val="32"/>
          <w:highlight w:val="none"/>
          <w:lang w:eastAsia="zh-CN"/>
        </w:rPr>
        <w:t>强化</w:t>
      </w:r>
      <w:r>
        <w:rPr>
          <w:rFonts w:hint="eastAsia" w:ascii="仿宋_GB2312" w:hAnsi="仿宋_GB2312" w:eastAsia="仿宋_GB2312" w:cs="仿宋_GB2312"/>
          <w:color w:val="auto"/>
          <w:kern w:val="0"/>
          <w:sz w:val="32"/>
          <w:szCs w:val="32"/>
          <w:highlight w:val="none"/>
          <w:lang w:val="en-US" w:eastAsia="zh-CN"/>
        </w:rPr>
        <w:t>了社会治安防控网，</w:t>
      </w:r>
      <w:r>
        <w:rPr>
          <w:rFonts w:hint="eastAsia" w:ascii="仿宋_GB2312" w:hAnsi="仿宋_GB2312" w:eastAsia="仿宋_GB2312" w:cs="仿宋_GB2312"/>
          <w:b/>
          <w:bCs/>
          <w:color w:val="auto"/>
          <w:kern w:val="0"/>
          <w:sz w:val="32"/>
          <w:szCs w:val="32"/>
          <w:highlight w:val="none"/>
          <w:lang w:val="en-US" w:eastAsia="zh-CN"/>
        </w:rPr>
        <w:t>大力实施“天网工程”，</w:t>
      </w:r>
      <w:r>
        <w:rPr>
          <w:rFonts w:hint="eastAsia" w:ascii="仿宋_GB2312" w:hAnsi="仿宋_GB2312" w:eastAsia="仿宋_GB2312" w:cs="仿宋_GB2312"/>
          <w:color w:val="auto"/>
          <w:kern w:val="0"/>
          <w:sz w:val="32"/>
          <w:szCs w:val="32"/>
          <w:highlight w:val="none"/>
          <w:lang w:val="en-US" w:eastAsia="zh-CN"/>
        </w:rPr>
        <w:t>构筑起全民参与的“大平安”格局。</w:t>
      </w:r>
      <w:r>
        <w:rPr>
          <w:rFonts w:hint="eastAsia" w:ascii="仿宋_GB2312" w:hAnsi="仿宋_GB2312" w:eastAsia="仿宋_GB2312" w:cs="仿宋_GB2312"/>
          <w:b/>
          <w:bCs/>
          <w:color w:val="auto"/>
          <w:kern w:val="0"/>
          <w:sz w:val="32"/>
          <w:szCs w:val="32"/>
          <w:highlight w:val="none"/>
          <w:lang w:val="en-US" w:eastAsia="zh-CN"/>
        </w:rPr>
        <w:t>安全生产形势</w:t>
      </w:r>
      <w:r>
        <w:rPr>
          <w:rFonts w:hint="eastAsia" w:ascii="仿宋_GB2312" w:hAnsi="仿宋_GB2312" w:eastAsia="仿宋_GB2312" w:cs="仿宋_GB2312"/>
          <w:b/>
          <w:bCs/>
          <w:color w:val="auto"/>
          <w:kern w:val="0"/>
          <w:sz w:val="32"/>
          <w:szCs w:val="32"/>
          <w:highlight w:val="none"/>
          <w:lang w:eastAsia="zh-CN"/>
        </w:rPr>
        <w:t>持续</w:t>
      </w:r>
      <w:r>
        <w:rPr>
          <w:rFonts w:hint="eastAsia" w:ascii="仿宋_GB2312" w:hAnsi="仿宋_GB2312" w:eastAsia="仿宋_GB2312" w:cs="仿宋_GB2312"/>
          <w:b/>
          <w:bCs/>
          <w:color w:val="auto"/>
          <w:kern w:val="0"/>
          <w:sz w:val="32"/>
          <w:szCs w:val="32"/>
          <w:highlight w:val="none"/>
          <w:lang w:val="en-US" w:eastAsia="zh-CN"/>
        </w:rPr>
        <w:t>稳定</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深入开展安全生产、食品安全</w:t>
      </w:r>
      <w:r>
        <w:rPr>
          <w:rFonts w:hint="eastAsia" w:ascii="仿宋_GB2312" w:hAnsi="仿宋_GB2312" w:eastAsia="仿宋_GB2312" w:cs="仿宋_GB2312"/>
          <w:color w:val="auto"/>
          <w:kern w:val="0"/>
          <w:sz w:val="32"/>
          <w:szCs w:val="32"/>
          <w:highlight w:val="none"/>
          <w:lang w:eastAsia="zh-CN"/>
        </w:rPr>
        <w:t>、药品安全</w:t>
      </w:r>
      <w:r>
        <w:rPr>
          <w:rFonts w:hint="eastAsia" w:ascii="仿宋_GB2312" w:hAnsi="仿宋_GB2312" w:eastAsia="仿宋_GB2312" w:cs="仿宋_GB2312"/>
          <w:color w:val="auto"/>
          <w:kern w:val="0"/>
          <w:sz w:val="32"/>
          <w:szCs w:val="32"/>
          <w:highlight w:val="none"/>
          <w:lang w:val="en-US" w:eastAsia="zh-CN"/>
        </w:rPr>
        <w:t>专项整治行动，全区安全生产形势持续稳定，和谐稳定局面进一步巩固。</w:t>
      </w:r>
      <w:r>
        <w:rPr>
          <w:rFonts w:hint="eastAsia" w:ascii="仿宋_GB2312" w:hAnsi="仿宋_GB2312" w:eastAsia="仿宋_GB2312" w:cs="仿宋_GB2312"/>
          <w:b/>
          <w:bCs w:val="0"/>
          <w:color w:val="auto"/>
          <w:kern w:val="0"/>
          <w:sz w:val="32"/>
          <w:szCs w:val="32"/>
          <w:highlight w:val="none"/>
          <w:lang w:val="en-US" w:eastAsia="zh-CN"/>
        </w:rPr>
        <w:t>打好疫情防控阻击战。</w:t>
      </w:r>
      <w:r>
        <w:rPr>
          <w:rFonts w:hint="eastAsia" w:ascii="仿宋_GB2312" w:hAnsi="仿宋_GB2312" w:eastAsia="仿宋_GB2312" w:cs="仿宋_GB2312"/>
          <w:b w:val="0"/>
          <w:color w:val="auto"/>
          <w:kern w:val="0"/>
          <w:sz w:val="32"/>
          <w:szCs w:val="32"/>
          <w:highlight w:val="none"/>
          <w:lang w:val="en-US" w:eastAsia="zh-CN"/>
        </w:rPr>
        <w:t>面对2020年突如其来的新冠肺炎疫情，</w:t>
      </w:r>
      <w:r>
        <w:rPr>
          <w:rFonts w:hint="eastAsia" w:ascii="仿宋_GB2312" w:hAnsi="仿宋_GB2312" w:eastAsia="仿宋_GB2312" w:cs="仿宋_GB2312"/>
          <w:b w:val="0"/>
          <w:color w:val="auto"/>
          <w:kern w:val="0"/>
          <w:sz w:val="32"/>
          <w:szCs w:val="32"/>
          <w:highlight w:val="none"/>
          <w:lang w:eastAsia="zh-CN"/>
        </w:rPr>
        <w:t>高新区</w:t>
      </w:r>
      <w:r>
        <w:rPr>
          <w:rFonts w:hint="eastAsia" w:ascii="仿宋_GB2312" w:hAnsi="仿宋_GB2312" w:eastAsia="仿宋_GB2312" w:cs="仿宋_GB2312"/>
          <w:b w:val="0"/>
          <w:color w:val="auto"/>
          <w:kern w:val="0"/>
          <w:sz w:val="32"/>
          <w:szCs w:val="32"/>
          <w:highlight w:val="none"/>
          <w:lang w:val="en-US" w:eastAsia="zh-CN"/>
        </w:rPr>
        <w:t>不断完善各项措施，统筹推进疫情防控和经济社会发展工作，疫情防控做到了“零确诊”“零疑似”，经济社会发展经受住了空前考验。</w:t>
      </w:r>
    </w:p>
    <w:p w14:paraId="4D8ABF6A">
      <w:pPr>
        <w:pStyle w:val="4"/>
        <w:bidi w:val="0"/>
        <w:jc w:val="center"/>
        <w:rPr>
          <w:rFonts w:hint="eastAsia"/>
          <w:color w:val="auto"/>
          <w:highlight w:val="none"/>
          <w:lang w:val="en-US" w:eastAsia="zh-CN"/>
        </w:rPr>
      </w:pPr>
      <w:bookmarkStart w:id="14" w:name="_Toc20780"/>
      <w:r>
        <w:rPr>
          <w:rFonts w:hint="eastAsia"/>
          <w:color w:val="auto"/>
          <w:highlight w:val="none"/>
          <w:lang w:val="en-US" w:eastAsia="zh-CN"/>
        </w:rPr>
        <w:t>第二章 “十四五”时期面临的机遇与挑战</w:t>
      </w:r>
      <w:bookmarkEnd w:id="14"/>
    </w:p>
    <w:p w14:paraId="41EBC6F1">
      <w:pPr>
        <w:ind w:firstLine="640" w:firstLineChars="200"/>
        <w:rPr>
          <w:rFonts w:hint="eastAsia" w:ascii="仿宋_GB2312" w:hAnsi="仿宋_GB2312" w:eastAsia="仿宋_GB2312" w:cs="仿宋_GB2312"/>
          <w:b w:val="0"/>
          <w:bCs w:val="0"/>
          <w:i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caps w:val="0"/>
          <w:color w:val="auto"/>
          <w:spacing w:val="0"/>
          <w:sz w:val="32"/>
          <w:szCs w:val="32"/>
          <w:highlight w:val="none"/>
          <w:shd w:val="clear" w:fill="FFFFFF"/>
          <w:lang w:val="en-US" w:eastAsia="zh-CN"/>
        </w:rPr>
        <w:t>“十四五”时期是我国“两个一百年”奋斗目标的历史交汇期，是由全面建成小康社会向基本实现社会主义现代化迈进的关键期，是我国经济由高速增长向高质量发展转型的攻坚期。在新时期，唐山高新区正处于开放水平的提升、数字经济的转型升级、京津冀协同创新的外部机遇期，同时也面临着高质量发展要求、创新要素与成果转换和公共服务总量与结构不协调等方面的问题与挑战。总体来看，</w:t>
      </w:r>
      <w:r>
        <w:rPr>
          <w:rFonts w:hint="eastAsia" w:ascii="仿宋_GB2312" w:hAnsi="仿宋_GB2312" w:eastAsia="仿宋_GB2312" w:cs="仿宋_GB2312"/>
          <w:color w:val="auto"/>
          <w:kern w:val="0"/>
          <w:sz w:val="32"/>
          <w:szCs w:val="32"/>
          <w:highlight w:val="none"/>
        </w:rPr>
        <w:t>机遇与挑战并存，机遇大于挑战。需要坚持问题导向，抓住机遇、发挥优势，努力把挑战转化成发展契机，</w:t>
      </w:r>
      <w:r>
        <w:rPr>
          <w:rFonts w:hint="eastAsia" w:ascii="仿宋_GB2312" w:hAnsi="仿宋_GB2312" w:eastAsia="仿宋_GB2312" w:cs="仿宋_GB2312"/>
          <w:color w:val="auto"/>
          <w:kern w:val="0"/>
          <w:sz w:val="32"/>
          <w:szCs w:val="32"/>
          <w:highlight w:val="none"/>
          <w:lang w:val="en-US" w:eastAsia="zh-CN"/>
        </w:rPr>
        <w:t>实现高新区经济社会“十四五”时期的持续健康发展。</w:t>
      </w:r>
    </w:p>
    <w:p w14:paraId="1303535E">
      <w:pPr>
        <w:pStyle w:val="5"/>
        <w:bidi w:val="0"/>
        <w:rPr>
          <w:rFonts w:hint="eastAsia"/>
          <w:color w:val="auto"/>
          <w:highlight w:val="none"/>
          <w:lang w:val="en-US" w:eastAsia="zh-CN"/>
        </w:rPr>
      </w:pPr>
      <w:bookmarkStart w:id="15" w:name="_Toc3291"/>
      <w:r>
        <w:rPr>
          <w:rFonts w:hint="eastAsia"/>
          <w:color w:val="auto"/>
          <w:highlight w:val="none"/>
          <w:lang w:val="en-US" w:eastAsia="zh-CN"/>
        </w:rPr>
        <w:t>一、“十四五”时期的发展机遇</w:t>
      </w:r>
      <w:bookmarkEnd w:id="15"/>
    </w:p>
    <w:p w14:paraId="2EB43615">
      <w:pPr>
        <w:ind w:firstLine="643" w:firstLineChars="200"/>
        <w:rPr>
          <w:rFonts w:hint="eastAsia" w:ascii="仿宋_GB2312" w:hAnsi="仿宋_GB2312" w:eastAsia="仿宋_GB2312" w:cs="仿宋_GB2312"/>
          <w:b/>
          <w:bCs/>
          <w:i w:val="0"/>
          <w:caps w:val="0"/>
          <w:color w:val="auto"/>
          <w:spacing w:val="0"/>
          <w:sz w:val="32"/>
          <w:szCs w:val="32"/>
          <w:highlight w:val="none"/>
          <w:shd w:val="clear" w:fill="FFFFFF"/>
        </w:rPr>
      </w:pPr>
      <w:r>
        <w:rPr>
          <w:rFonts w:hint="eastAsia" w:ascii="仿宋_GB2312" w:hAnsi="仿宋_GB2312" w:eastAsia="仿宋_GB2312" w:cs="仿宋_GB2312"/>
          <w:b/>
          <w:bCs/>
          <w:i w:val="0"/>
          <w:caps w:val="0"/>
          <w:color w:val="auto"/>
          <w:spacing w:val="0"/>
          <w:sz w:val="32"/>
          <w:szCs w:val="32"/>
          <w:highlight w:val="none"/>
          <w:shd w:val="clear" w:fill="FFFFFF"/>
        </w:rPr>
        <w:t>新时代</w:t>
      </w:r>
      <w:r>
        <w:rPr>
          <w:rFonts w:hint="eastAsia" w:ascii="仿宋_GB2312" w:hAnsi="仿宋_GB2312" w:eastAsia="仿宋_GB2312" w:cs="仿宋_GB2312"/>
          <w:b/>
          <w:bCs/>
          <w:i w:val="0"/>
          <w:caps w:val="0"/>
          <w:color w:val="auto"/>
          <w:spacing w:val="0"/>
          <w:sz w:val="32"/>
          <w:szCs w:val="32"/>
          <w:highlight w:val="none"/>
          <w:shd w:val="clear" w:fill="FFFFFF"/>
          <w:lang w:val="en-US" w:eastAsia="zh-CN"/>
        </w:rPr>
        <w:t>的</w:t>
      </w:r>
      <w:r>
        <w:rPr>
          <w:rFonts w:hint="eastAsia" w:ascii="仿宋_GB2312" w:hAnsi="仿宋_GB2312" w:eastAsia="仿宋_GB2312" w:cs="仿宋_GB2312"/>
          <w:b/>
          <w:bCs/>
          <w:i w:val="0"/>
          <w:caps w:val="0"/>
          <w:color w:val="auto"/>
          <w:spacing w:val="0"/>
          <w:sz w:val="32"/>
          <w:szCs w:val="32"/>
          <w:highlight w:val="none"/>
          <w:shd w:val="clear" w:fill="FFFFFF"/>
        </w:rPr>
        <w:t>开放发展</w:t>
      </w:r>
      <w:r>
        <w:rPr>
          <w:rFonts w:hint="eastAsia" w:ascii="仿宋_GB2312" w:hAnsi="仿宋_GB2312" w:eastAsia="仿宋_GB2312" w:cs="仿宋_GB2312"/>
          <w:b/>
          <w:bCs/>
          <w:i w:val="0"/>
          <w:caps w:val="0"/>
          <w:color w:val="auto"/>
          <w:spacing w:val="0"/>
          <w:sz w:val="32"/>
          <w:szCs w:val="32"/>
          <w:highlight w:val="none"/>
          <w:shd w:val="clear" w:fill="FFFFFF"/>
          <w:lang w:val="en-US" w:eastAsia="zh-CN"/>
        </w:rPr>
        <w:t>与政策支持提升高新区开放水平</w:t>
      </w:r>
      <w:r>
        <w:rPr>
          <w:rFonts w:hint="eastAsia" w:ascii="仿宋_GB2312" w:hAnsi="仿宋_GB2312" w:eastAsia="仿宋_GB2312" w:cs="仿宋_GB2312"/>
          <w:b/>
          <w:bCs/>
          <w:i w:val="0"/>
          <w:caps w:val="0"/>
          <w:color w:val="auto"/>
          <w:spacing w:val="0"/>
          <w:sz w:val="32"/>
          <w:szCs w:val="32"/>
          <w:highlight w:val="none"/>
          <w:shd w:val="clear" w:fill="FFFFFF"/>
        </w:rPr>
        <w:t>。</w:t>
      </w:r>
      <w:r>
        <w:rPr>
          <w:rFonts w:hint="eastAsia" w:ascii="仿宋_GB2312" w:hAnsi="仿宋_GB2312" w:eastAsia="仿宋_GB2312" w:cs="仿宋_GB2312"/>
          <w:b w:val="0"/>
          <w:bCs w:val="0"/>
          <w:i w:val="0"/>
          <w:caps w:val="0"/>
          <w:color w:val="auto"/>
          <w:spacing w:val="0"/>
          <w:sz w:val="32"/>
          <w:szCs w:val="32"/>
          <w:highlight w:val="none"/>
          <w:shd w:val="clear" w:fill="FFFFFF"/>
        </w:rPr>
        <w:t>中国特色社会主义进入新时代，我国开启了全面建设社会主义现代化国家的新征程，迎来了开放发展新机遇。“十四五”时期是我国由全面建成小康社会向基本实现社会主义现代化迈进的关键时期，当代世界和当代中国都发生了深刻而重大的变化，中国与世界的关系也发生了根本性变化，“一带一路”有效促进了国际贸易和投资发展、全球经济治理拓展完善、各国民生福祉提升</w:t>
      </w:r>
      <w:r>
        <w:rPr>
          <w:rFonts w:hint="eastAsia" w:ascii="仿宋_GB2312" w:hAnsi="仿宋_GB2312" w:eastAsia="仿宋_GB2312" w:cs="仿宋_GB2312"/>
          <w:b w:val="0"/>
          <w:bCs w:val="0"/>
          <w:i w:val="0"/>
          <w:caps w:val="0"/>
          <w:color w:val="auto"/>
          <w:spacing w:val="0"/>
          <w:sz w:val="32"/>
          <w:szCs w:val="32"/>
          <w:highlight w:val="none"/>
          <w:shd w:val="clear"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fill="FFFFFF"/>
          <w:lang w:val="en-US" w:eastAsia="zh-CN"/>
        </w:rPr>
        <w:t>同时，</w:t>
      </w:r>
      <w:r>
        <w:rPr>
          <w:rFonts w:hint="eastAsia" w:ascii="仿宋_GB2312" w:hAnsi="仿宋_GB2312" w:eastAsia="仿宋_GB2312" w:cs="仿宋_GB2312"/>
          <w:b w:val="0"/>
          <w:bCs w:val="0"/>
          <w:i w:val="0"/>
          <w:caps w:val="0"/>
          <w:color w:val="auto"/>
          <w:spacing w:val="0"/>
          <w:sz w:val="32"/>
          <w:szCs w:val="32"/>
          <w:highlight w:val="none"/>
          <w:shd w:val="clear" w:fill="FFFFFF"/>
        </w:rPr>
        <w:t>国家着力推进</w:t>
      </w:r>
      <w:r>
        <w:rPr>
          <w:rFonts w:hint="eastAsia" w:ascii="仿宋_GB2312" w:hAnsi="仿宋_GB2312" w:eastAsia="仿宋_GB2312" w:cs="仿宋_GB2312"/>
          <w:b w:val="0"/>
          <w:bCs w:val="0"/>
          <w:i w:val="0"/>
          <w:caps w:val="0"/>
          <w:color w:val="auto"/>
          <w:spacing w:val="0"/>
          <w:sz w:val="32"/>
          <w:szCs w:val="32"/>
          <w:highlight w:val="none"/>
          <w:shd w:val="clear" w:fill="FFFFFF"/>
          <w:lang w:val="en-US" w:eastAsia="zh-CN"/>
        </w:rPr>
        <w:t>高新</w:t>
      </w:r>
      <w:r>
        <w:rPr>
          <w:rFonts w:hint="eastAsia" w:ascii="仿宋_GB2312" w:hAnsi="仿宋_GB2312" w:eastAsia="仿宋_GB2312" w:cs="仿宋_GB2312"/>
          <w:b w:val="0"/>
          <w:bCs w:val="0"/>
          <w:i w:val="0"/>
          <w:caps w:val="0"/>
          <w:color w:val="auto"/>
          <w:spacing w:val="0"/>
          <w:sz w:val="32"/>
          <w:szCs w:val="32"/>
          <w:highlight w:val="none"/>
          <w:shd w:val="clear" w:fill="FFFFFF"/>
        </w:rPr>
        <w:t>区开放创新、科技创新、制度创新，提升对外合作水平、提升经济发展质量，打造改革开放新高地。进一步深化对外开放，大幅度放宽市场准入和外资股比限制，将为</w:t>
      </w:r>
      <w:r>
        <w:rPr>
          <w:rFonts w:hint="eastAsia" w:ascii="仿宋_GB2312" w:hAnsi="仿宋_GB2312" w:eastAsia="仿宋_GB2312" w:cs="仿宋_GB2312"/>
          <w:b w:val="0"/>
          <w:bCs w:val="0"/>
          <w:i w:val="0"/>
          <w:caps w:val="0"/>
          <w:color w:val="auto"/>
          <w:spacing w:val="0"/>
          <w:sz w:val="32"/>
          <w:szCs w:val="32"/>
          <w:highlight w:val="none"/>
          <w:shd w:val="clear" w:fill="FFFFFF"/>
          <w:lang w:val="en-US" w:eastAsia="zh-CN"/>
        </w:rPr>
        <w:t>高新</w:t>
      </w:r>
      <w:r>
        <w:rPr>
          <w:rFonts w:hint="eastAsia" w:ascii="仿宋_GB2312" w:hAnsi="仿宋_GB2312" w:eastAsia="仿宋_GB2312" w:cs="仿宋_GB2312"/>
          <w:b w:val="0"/>
          <w:bCs w:val="0"/>
          <w:i w:val="0"/>
          <w:caps w:val="0"/>
          <w:color w:val="auto"/>
          <w:spacing w:val="0"/>
          <w:sz w:val="32"/>
          <w:szCs w:val="32"/>
          <w:highlight w:val="none"/>
          <w:shd w:val="clear" w:fill="FFFFFF"/>
        </w:rPr>
        <w:t>区深化营商环境改革，加强同国际经贸规则对接，打造企业投资首选地和最佳发展地带来重大机遇。</w:t>
      </w:r>
    </w:p>
    <w:p w14:paraId="310956FB">
      <w:pPr>
        <w:ind w:firstLine="643" w:firstLineChars="200"/>
        <w:rPr>
          <w:rFonts w:hint="eastAsia" w:ascii="仿宋_GB2312" w:hAnsi="仿宋_GB2312" w:eastAsia="仿宋_GB2312" w:cs="仿宋_GB2312"/>
          <w:i w:val="0"/>
          <w:caps w:val="0"/>
          <w:color w:val="auto"/>
          <w:spacing w:val="0"/>
          <w:sz w:val="32"/>
          <w:szCs w:val="32"/>
          <w:highlight w:val="none"/>
          <w:shd w:val="clear" w:fill="FFFFFF"/>
        </w:rPr>
      </w:pPr>
      <w:r>
        <w:rPr>
          <w:rFonts w:hint="eastAsia" w:ascii="仿宋_GB2312" w:hAnsi="仿宋_GB2312" w:eastAsia="仿宋_GB2312" w:cs="仿宋_GB2312"/>
          <w:b/>
          <w:bCs/>
          <w:color w:val="auto"/>
          <w:kern w:val="0"/>
          <w:sz w:val="32"/>
          <w:szCs w:val="32"/>
          <w:highlight w:val="none"/>
          <w:lang w:val="en-US" w:eastAsia="zh-CN" w:bidi="ar-SA"/>
        </w:rPr>
        <w:t>“互联网+”与数字经济变革推动产业数字化转型。</w:t>
      </w:r>
      <w:r>
        <w:rPr>
          <w:rFonts w:hint="eastAsia" w:ascii="仿宋_GB2312" w:hAnsi="仿宋_GB2312" w:eastAsia="仿宋_GB2312" w:cs="仿宋_GB2312"/>
          <w:i w:val="0"/>
          <w:caps w:val="0"/>
          <w:color w:val="auto"/>
          <w:spacing w:val="0"/>
          <w:sz w:val="32"/>
          <w:szCs w:val="32"/>
          <w:highlight w:val="none"/>
          <w:shd w:val="clear" w:fill="FFFFFF"/>
        </w:rPr>
        <w:t>以数字技术为代表的第四次工业技术革命深入开展，对全球产业体系、经济发展方式、治理规则等产生深刻影响，人类社会从工业经济时代向数字经济时代转型。建设数字中国，要大力推进互联网、大数据、人工智能和实体经济的深度融合，发展数字经济，培育新增长点，形成新动能。高新区作为</w:t>
      </w:r>
      <w:r>
        <w:rPr>
          <w:rFonts w:hint="eastAsia" w:ascii="仿宋_GB2312" w:hAnsi="仿宋_GB2312" w:eastAsia="仿宋_GB2312" w:cs="仿宋_GB2312"/>
          <w:i w:val="0"/>
          <w:caps w:val="0"/>
          <w:color w:val="auto"/>
          <w:spacing w:val="0"/>
          <w:sz w:val="32"/>
          <w:szCs w:val="32"/>
          <w:highlight w:val="none"/>
          <w:shd w:val="clear" w:fill="FFFFFF"/>
          <w:lang w:val="en-US" w:eastAsia="zh-CN"/>
        </w:rPr>
        <w:t>区域</w:t>
      </w:r>
      <w:r>
        <w:rPr>
          <w:rFonts w:hint="eastAsia" w:ascii="仿宋_GB2312" w:hAnsi="仿宋_GB2312" w:eastAsia="仿宋_GB2312" w:cs="仿宋_GB2312"/>
          <w:i w:val="0"/>
          <w:caps w:val="0"/>
          <w:color w:val="auto"/>
          <w:spacing w:val="0"/>
          <w:sz w:val="32"/>
          <w:szCs w:val="32"/>
          <w:highlight w:val="none"/>
          <w:shd w:val="clear" w:fill="FFFFFF"/>
        </w:rPr>
        <w:t>数字技术创新与数字产业发展的领先主体，积极响应数字中国建设要求，按照数字经济新规律，加快数字经济和智能经济发展，加快数字化产业发展，促进产业数字化转型。构建以互联网平台为支撑的创新体系和产业体系，塑造智能园区形态，成为数字中国建设的先行和参照，带动城市和区域数字化发展的关键力量。</w:t>
      </w:r>
    </w:p>
    <w:p w14:paraId="5F9712E6">
      <w:pPr>
        <w:pStyle w:val="2"/>
        <w:ind w:left="0" w:leftChars="0"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i w:val="0"/>
          <w:caps w:val="0"/>
          <w:color w:val="auto"/>
          <w:spacing w:val="0"/>
          <w:sz w:val="32"/>
          <w:szCs w:val="32"/>
          <w:highlight w:val="none"/>
          <w:shd w:val="clear" w:fill="FFFFFF"/>
        </w:rPr>
        <w:t>京津冀协同创新共同体</w:t>
      </w:r>
      <w:r>
        <w:rPr>
          <w:rFonts w:hint="eastAsia" w:ascii="仿宋_GB2312" w:hAnsi="仿宋_GB2312" w:eastAsia="仿宋_GB2312" w:cs="仿宋_GB2312"/>
          <w:b/>
          <w:bCs/>
          <w:i w:val="0"/>
          <w:caps w:val="0"/>
          <w:color w:val="auto"/>
          <w:spacing w:val="0"/>
          <w:sz w:val="32"/>
          <w:szCs w:val="32"/>
          <w:highlight w:val="none"/>
          <w:shd w:val="clear" w:fill="FFFFFF"/>
          <w:lang w:val="en-US" w:eastAsia="zh-CN"/>
        </w:rPr>
        <w:t>的建设促进创新水平提升。</w:t>
      </w:r>
      <w:r>
        <w:rPr>
          <w:rFonts w:hint="eastAsia" w:ascii="仿宋_GB2312" w:hAnsi="仿宋_GB2312" w:eastAsia="仿宋_GB2312" w:cs="仿宋_GB2312"/>
          <w:b w:val="0"/>
          <w:bCs w:val="0"/>
          <w:i w:val="0"/>
          <w:caps w:val="0"/>
          <w:color w:val="auto"/>
          <w:spacing w:val="0"/>
          <w:sz w:val="32"/>
          <w:szCs w:val="32"/>
          <w:highlight w:val="none"/>
          <w:shd w:val="clear" w:fill="FFFFFF"/>
          <w:lang w:val="en-US" w:eastAsia="zh-CN"/>
        </w:rPr>
        <w:t>自《京津冀协同发展规划》施行以来，</w:t>
      </w:r>
      <w:r>
        <w:rPr>
          <w:rFonts w:hint="eastAsia" w:ascii="仿宋_GB2312" w:hAnsi="仿宋_GB2312" w:eastAsia="仿宋_GB2312" w:cs="仿宋_GB2312"/>
          <w:color w:val="auto"/>
          <w:kern w:val="0"/>
          <w:sz w:val="32"/>
          <w:szCs w:val="32"/>
          <w:highlight w:val="none"/>
          <w:lang w:val="en-US" w:eastAsia="zh-CN" w:bidi="ar-SA"/>
        </w:rPr>
        <w:t>产业转移升级和协同发展成了有序疏解北京非首都功能、推动京津冀协同发展的重点领域和关键支撑。“十三五”时期以来，京津冀三地间产业定位与产业分工日益明晰，地区之间产业融合水平逐步提高，区域产业创新协同发展成效显著，协同创新共同体建设取得了明显进展。</w:t>
      </w:r>
      <w:r>
        <w:rPr>
          <w:rFonts w:hint="eastAsia" w:ascii="仿宋_GB2312" w:hAnsi="仿宋_GB2312" w:eastAsia="仿宋_GB2312" w:cs="仿宋_GB2312"/>
          <w:color w:val="auto"/>
          <w:kern w:val="0"/>
          <w:sz w:val="32"/>
          <w:szCs w:val="32"/>
          <w:highlight w:val="none"/>
        </w:rPr>
        <w:t>河北省承接首都产业功能转移和京津科技成果转化，使河北省在承接北京产业外溢和京津科技成果转化方面迎来了重大机遇，唐山高新区作为唐山市对接京津的前沿地区，在京津冀协同发展战略中具有“服务”与“受益”双重角色。</w:t>
      </w:r>
      <w:r>
        <w:rPr>
          <w:rFonts w:hint="eastAsia" w:ascii="仿宋_GB2312" w:hAnsi="仿宋_GB2312" w:eastAsia="仿宋_GB2312" w:cs="仿宋_GB2312"/>
          <w:color w:val="auto"/>
          <w:kern w:val="0"/>
          <w:sz w:val="32"/>
          <w:szCs w:val="32"/>
          <w:highlight w:val="none"/>
          <w:lang w:val="en-US" w:eastAsia="zh-CN"/>
        </w:rPr>
        <w:t>未来</w:t>
      </w:r>
      <w:r>
        <w:rPr>
          <w:rFonts w:hint="eastAsia" w:ascii="仿宋_GB2312" w:hAnsi="仿宋_GB2312" w:eastAsia="仿宋_GB2312" w:cs="仿宋_GB2312"/>
          <w:color w:val="auto"/>
          <w:kern w:val="0"/>
          <w:sz w:val="32"/>
          <w:szCs w:val="32"/>
          <w:highlight w:val="none"/>
        </w:rPr>
        <w:t>将积极承接京津地区高端产业</w:t>
      </w:r>
      <w:r>
        <w:rPr>
          <w:rFonts w:hint="eastAsia" w:ascii="仿宋_GB2312" w:hAnsi="仿宋_GB2312" w:eastAsia="仿宋_GB2312" w:cs="仿宋_GB2312"/>
          <w:color w:val="auto"/>
          <w:kern w:val="0"/>
          <w:sz w:val="32"/>
          <w:szCs w:val="32"/>
          <w:highlight w:val="none"/>
          <w:lang w:val="en-US" w:eastAsia="zh-CN"/>
        </w:rPr>
        <w:t>与创新要素的</w:t>
      </w:r>
      <w:r>
        <w:rPr>
          <w:rFonts w:hint="eastAsia" w:ascii="仿宋_GB2312" w:hAnsi="仿宋_GB2312" w:eastAsia="仿宋_GB2312" w:cs="仿宋_GB2312"/>
          <w:color w:val="auto"/>
          <w:kern w:val="0"/>
          <w:sz w:val="32"/>
          <w:szCs w:val="32"/>
          <w:highlight w:val="none"/>
        </w:rPr>
        <w:t>转移，为唐山高新区产业升级和产业创新带来了新的机遇。</w:t>
      </w:r>
    </w:p>
    <w:p w14:paraId="5FD98868">
      <w:pPr>
        <w:pStyle w:val="5"/>
        <w:bidi w:val="0"/>
        <w:rPr>
          <w:rFonts w:hint="eastAsia"/>
          <w:color w:val="auto"/>
          <w:highlight w:val="none"/>
          <w:lang w:val="en-US" w:eastAsia="zh-CN"/>
        </w:rPr>
      </w:pPr>
      <w:bookmarkStart w:id="16" w:name="_Toc19051"/>
      <w:r>
        <w:rPr>
          <w:rFonts w:hint="eastAsia"/>
          <w:color w:val="auto"/>
          <w:highlight w:val="none"/>
          <w:lang w:val="en-US" w:eastAsia="zh-CN"/>
        </w:rPr>
        <w:t>二、“十四五”时期面临的挑战</w:t>
      </w:r>
      <w:bookmarkEnd w:id="16"/>
    </w:p>
    <w:p w14:paraId="6879DBA8">
      <w:pPr>
        <w:pStyle w:val="2"/>
        <w:ind w:left="0" w:leftChars="0" w:firstLine="643"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i w:val="0"/>
          <w:caps w:val="0"/>
          <w:color w:val="auto"/>
          <w:spacing w:val="0"/>
          <w:kern w:val="2"/>
          <w:sz w:val="32"/>
          <w:szCs w:val="32"/>
          <w:highlight w:val="none"/>
          <w:shd w:val="clear" w:fill="FFFFFF"/>
          <w:lang w:val="en-US" w:eastAsia="zh-CN" w:bidi="ar-SA"/>
        </w:rPr>
        <w:t>高质量发展转型对高新区发展提出更高要求。</w:t>
      </w:r>
      <w:r>
        <w:rPr>
          <w:rFonts w:hint="eastAsia" w:ascii="仿宋_GB2312" w:hAnsi="仿宋_GB2312" w:eastAsia="仿宋_GB2312" w:cs="仿宋_GB2312"/>
          <w:i w:val="0"/>
          <w:caps w:val="0"/>
          <w:color w:val="auto"/>
          <w:spacing w:val="0"/>
          <w:sz w:val="32"/>
          <w:szCs w:val="32"/>
          <w:highlight w:val="none"/>
          <w:shd w:val="clear" w:fill="FFFFFF"/>
        </w:rPr>
        <w:t>中国特色社会主义进入新时代，我国经济已由高速增长阶段转向高质量发展阶段。</w:t>
      </w:r>
      <w:r>
        <w:rPr>
          <w:rFonts w:hint="eastAsia" w:ascii="仿宋_GB2312" w:hAnsi="仿宋_GB2312" w:eastAsia="仿宋_GB2312" w:cs="仿宋_GB2312"/>
          <w:color w:val="auto"/>
          <w:kern w:val="0"/>
          <w:sz w:val="32"/>
          <w:szCs w:val="32"/>
          <w:highlight w:val="none"/>
          <w:lang w:val="en-US" w:eastAsia="zh-CN" w:bidi="ar-SA"/>
        </w:rPr>
        <w:t>唐山发展正处在新旧动能转换、实现由大到强战略性转变的历史机遇期和窗口期。实现”三个努力建成、两个率先”，推动高质量发展，面临着转型升级、资源环境、区域竞争、防范风险等压力。</w:t>
      </w:r>
      <w:r>
        <w:rPr>
          <w:rFonts w:hint="eastAsia" w:ascii="仿宋_GB2312" w:hAnsi="仿宋_GB2312" w:eastAsia="仿宋_GB2312" w:cs="仿宋_GB2312"/>
          <w:i w:val="0"/>
          <w:caps w:val="0"/>
          <w:color w:val="auto"/>
          <w:spacing w:val="0"/>
          <w:sz w:val="32"/>
          <w:szCs w:val="32"/>
          <w:highlight w:val="none"/>
          <w:shd w:val="clear" w:fill="FFFFFF"/>
        </w:rPr>
        <w:t>高新区作为聚集创新要素、构筑创新体系和发展高科技产业的核心载体，肩负</w:t>
      </w:r>
      <w:r>
        <w:rPr>
          <w:rFonts w:hint="eastAsia" w:ascii="仿宋_GB2312" w:hAnsi="仿宋_GB2312" w:eastAsia="仿宋_GB2312" w:cs="仿宋_GB2312"/>
          <w:i w:val="0"/>
          <w:caps w:val="0"/>
          <w:color w:val="auto"/>
          <w:spacing w:val="0"/>
          <w:sz w:val="32"/>
          <w:szCs w:val="32"/>
          <w:highlight w:val="none"/>
          <w:shd w:val="clear" w:fill="FFFFFF"/>
          <w:lang w:val="en-US" w:eastAsia="zh-CN"/>
        </w:rPr>
        <w:t>促进唐山的经济发展</w:t>
      </w:r>
      <w:r>
        <w:rPr>
          <w:rFonts w:hint="eastAsia" w:ascii="仿宋_GB2312" w:hAnsi="仿宋_GB2312" w:eastAsia="仿宋_GB2312" w:cs="仿宋_GB2312"/>
          <w:i w:val="0"/>
          <w:caps w:val="0"/>
          <w:color w:val="auto"/>
          <w:spacing w:val="0"/>
          <w:sz w:val="32"/>
          <w:szCs w:val="32"/>
          <w:highlight w:val="none"/>
          <w:shd w:val="clear" w:fill="FFFFFF"/>
        </w:rPr>
        <w:t>使命愈加重大</w:t>
      </w:r>
      <w:r>
        <w:rPr>
          <w:rFonts w:hint="eastAsia" w:ascii="仿宋_GB2312" w:hAnsi="仿宋_GB2312" w:eastAsia="仿宋_GB2312" w:cs="仿宋_GB2312"/>
          <w:i w:val="0"/>
          <w:caps w:val="0"/>
          <w:color w:val="auto"/>
          <w:spacing w:val="0"/>
          <w:sz w:val="32"/>
          <w:szCs w:val="32"/>
          <w:highlight w:val="none"/>
          <w:shd w:val="clear" w:fill="FFFFFF"/>
          <w:lang w:eastAsia="zh-CN"/>
        </w:rPr>
        <w:t>，</w:t>
      </w:r>
      <w:r>
        <w:rPr>
          <w:rFonts w:hint="eastAsia" w:ascii="仿宋_GB2312" w:hAnsi="仿宋_GB2312" w:eastAsia="仿宋_GB2312" w:cs="仿宋_GB2312"/>
          <w:i w:val="0"/>
          <w:caps w:val="0"/>
          <w:color w:val="auto"/>
          <w:spacing w:val="0"/>
          <w:sz w:val="32"/>
          <w:szCs w:val="32"/>
          <w:highlight w:val="none"/>
          <w:shd w:val="clear" w:fill="FFFFFF"/>
        </w:rPr>
        <w:t>积极响应高质量发展要求，构建高水平的园区经济，探索高质量发展的有效路径和模式，成为带动城市和区域高质量发展的关键力量。</w:t>
      </w:r>
      <w:r>
        <w:rPr>
          <w:rFonts w:hint="eastAsia" w:ascii="仿宋_GB2312" w:hAnsi="仿宋_GB2312" w:eastAsia="仿宋_GB2312" w:cs="仿宋_GB2312"/>
          <w:i w:val="0"/>
          <w:caps w:val="0"/>
          <w:color w:val="auto"/>
          <w:spacing w:val="0"/>
          <w:sz w:val="32"/>
          <w:szCs w:val="32"/>
          <w:highlight w:val="none"/>
          <w:shd w:val="clear" w:fill="FFFFFF"/>
          <w:lang w:val="en-US" w:eastAsia="zh-CN"/>
        </w:rPr>
        <w:t>这对高新区的发展提出了更高要求。</w:t>
      </w:r>
    </w:p>
    <w:p w14:paraId="48126205">
      <w:pPr>
        <w:ind w:firstLine="643"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创新发展对高新区发展提出了更高要求。</w:t>
      </w:r>
      <w:r>
        <w:rPr>
          <w:rFonts w:hint="eastAsia" w:ascii="仿宋_GB2312" w:hAnsi="仿宋_GB2312" w:eastAsia="仿宋_GB2312" w:cs="仿宋_GB2312"/>
          <w:color w:val="auto"/>
          <w:kern w:val="0"/>
          <w:sz w:val="32"/>
          <w:szCs w:val="32"/>
          <w:highlight w:val="none"/>
          <w:lang w:val="en-US" w:eastAsia="zh-CN" w:bidi="ar-SA"/>
        </w:rPr>
        <w:t>开放发展对创新生态与创新要素提出更高要求，内外源经济协调发展难度加大。目前来看，高新区创新资源优势未得到充分整合利用，科技创新与企业、产业、金融等联动发展的创新网络体系还不完善，匹配高端研发创新和新兴产业发展需要的生产要素及资源配置能力还在形成中。高新区的创新发展、先行先试的新思维、新理念、新举措在实际工作中还没有完全落实到位，在保增长的压力面前，在一步到位“移大树”和久久为功“育新苗”的结合上存在顾此失彼，创新机构、人才的集聚优势尚未充分转化成创新成果优势、经济发展优势，在发挥政策创新引导作用的同时发挥市场机制的活力不足，科技创新产出效能不高，具有重要带动作用的科技龙头项目不多。人力资源开发投入不足，人才成长缓慢。近年来，企业在教育、工资福利以及培训、激励、保障等方面的投入，与人才开发需求有较大差距。人才结构矛盾突出，人才管理的难度加大。高新技术产业发展所需要的高层次特别人才和既懂管理又懂科技的复合型人才却十分匮乏。创新主体实力不强，高新技术企业仍以中小微企业为主，现有的科研机构、创新平台的科研行为与市场需求有一定差距。</w:t>
      </w:r>
    </w:p>
    <w:p w14:paraId="5F542471">
      <w:pPr>
        <w:ind w:firstLine="643" w:firstLineChars="200"/>
        <w:rPr>
          <w:rFonts w:hint="eastAsia" w:ascii="仿宋" w:hAnsi="仿宋" w:eastAsia="仿宋" w:cs="仿宋"/>
          <w:b w:val="0"/>
          <w:bCs w:val="0"/>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经济社会统筹发展对高新区发展提出了更高要求。</w:t>
      </w:r>
      <w:r>
        <w:rPr>
          <w:rFonts w:hint="eastAsia" w:ascii="仿宋_GB2312" w:hAnsi="仿宋_GB2312" w:eastAsia="仿宋_GB2312" w:cs="仿宋_GB2312"/>
          <w:b w:val="0"/>
          <w:bCs w:val="0"/>
          <w:color w:val="auto"/>
          <w:kern w:val="0"/>
          <w:sz w:val="32"/>
          <w:szCs w:val="32"/>
          <w:highlight w:val="none"/>
          <w:lang w:val="en-US" w:eastAsia="zh-CN" w:bidi="ar-SA"/>
        </w:rPr>
        <w:t>高新区在经济功能区与行政区重叠、老城与新城并存、城市与农村交织、本地人口与外来人口融合的总体格局下，不同组团之间在发展上还存在不平衡不充分问题，发展上缺乏联系，产城之间尚未形成有机衔接与互动。一方面，高新区在基础设施层面上可利用唐山市区的基础设施资源，但就产业园区配套设施来看，仍存在不完善、不匹配的问题，有针对性地满足不同群体的实际需求不够，从财政投入、规划和用地等关键环节向民生工程倾斜的力度不足，交通、居住、商贸、教育、医疗等设施配套存在短板。快速增长的人口规模和不断提高的公共服务需求，给服务供给带来巨大压力，供给相对不足的矛盾将长期存在。现代化、国际化、特色化的城市服务设施和区域文化引领功能不强，高新区发展的品牌效应仍需强化。</w:t>
      </w:r>
    </w:p>
    <w:p w14:paraId="76F9CCCD">
      <w:pPr>
        <w:pStyle w:val="2"/>
        <w:rPr>
          <w:rFonts w:hint="eastAsia" w:ascii="仿宋" w:hAnsi="仿宋" w:eastAsia="仿宋" w:cs="仿宋"/>
          <w:b w:val="0"/>
          <w:bCs w:val="0"/>
          <w:color w:val="auto"/>
          <w:kern w:val="0"/>
          <w:sz w:val="32"/>
          <w:szCs w:val="32"/>
          <w:highlight w:val="none"/>
          <w:lang w:val="en-US" w:eastAsia="zh-CN" w:bidi="ar-SA"/>
        </w:rPr>
      </w:pPr>
    </w:p>
    <w:p w14:paraId="4449E776">
      <w:pPr>
        <w:pStyle w:val="2"/>
        <w:rPr>
          <w:rFonts w:hint="eastAsia" w:ascii="仿宋" w:hAnsi="仿宋" w:eastAsia="仿宋" w:cs="仿宋"/>
          <w:b w:val="0"/>
          <w:bCs w:val="0"/>
          <w:color w:val="auto"/>
          <w:kern w:val="0"/>
          <w:sz w:val="32"/>
          <w:szCs w:val="32"/>
          <w:highlight w:val="none"/>
          <w:lang w:val="en-US" w:eastAsia="zh-CN" w:bidi="ar-SA"/>
        </w:rPr>
      </w:pPr>
    </w:p>
    <w:p w14:paraId="49579339">
      <w:pPr>
        <w:pStyle w:val="4"/>
        <w:bidi w:val="0"/>
        <w:outlineLvl w:val="9"/>
        <w:rPr>
          <w:rFonts w:hint="eastAsia" w:ascii="仿宋" w:hAnsi="仿宋" w:eastAsia="仿宋" w:cs="仿宋"/>
          <w:b w:val="0"/>
          <w:color w:val="auto"/>
          <w:sz w:val="32"/>
          <w:szCs w:val="32"/>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2596997F">
      <w:pPr>
        <w:pStyle w:val="4"/>
        <w:bidi w:val="0"/>
        <w:jc w:val="center"/>
        <w:rPr>
          <w:rFonts w:hint="default"/>
          <w:color w:val="auto"/>
          <w:highlight w:val="none"/>
          <w:lang w:val="en-US"/>
        </w:rPr>
      </w:pPr>
      <w:bookmarkStart w:id="17" w:name="_Toc7632"/>
      <w:r>
        <w:rPr>
          <w:color w:val="auto"/>
          <w:highlight w:val="none"/>
          <w:lang w:val="en-US" w:eastAsia="zh-CN"/>
        </w:rPr>
        <w:t>第</w:t>
      </w:r>
      <w:r>
        <w:rPr>
          <w:rFonts w:hint="eastAsia"/>
          <w:color w:val="auto"/>
          <w:highlight w:val="none"/>
          <w:lang w:val="en-US" w:eastAsia="zh-CN"/>
        </w:rPr>
        <w:t>三</w:t>
      </w:r>
      <w:r>
        <w:rPr>
          <w:color w:val="auto"/>
          <w:highlight w:val="none"/>
          <w:lang w:val="en-US" w:eastAsia="zh-CN"/>
        </w:rPr>
        <w:t xml:space="preserve">章 </w:t>
      </w:r>
      <w:r>
        <w:rPr>
          <w:rFonts w:hint="eastAsia"/>
          <w:color w:val="auto"/>
          <w:highlight w:val="none"/>
          <w:lang w:val="en-US" w:eastAsia="zh-CN"/>
        </w:rPr>
        <w:t>指导思想、发展目标与定位</w:t>
      </w:r>
      <w:bookmarkEnd w:id="17"/>
    </w:p>
    <w:p w14:paraId="2760D74C">
      <w:pPr>
        <w:ind w:firstLine="640" w:firstLineChars="200"/>
        <w:rPr>
          <w:rFonts w:hint="eastAsia" w:ascii="仿宋_GB2312" w:hAnsi="仿宋_GB2312" w:eastAsia="仿宋_GB2312" w:cs="仿宋_GB2312"/>
          <w:color w:val="auto"/>
          <w:highlight w:val="none"/>
          <w:lang w:val="en-US"/>
        </w:rPr>
      </w:pPr>
      <w:r>
        <w:rPr>
          <w:rFonts w:hint="eastAsia" w:ascii="仿宋_GB2312" w:hAnsi="仿宋_GB2312" w:eastAsia="仿宋_GB2312" w:cs="仿宋_GB2312"/>
          <w:b w:val="0"/>
          <w:bCs w:val="0"/>
          <w:color w:val="auto"/>
          <w:kern w:val="0"/>
          <w:sz w:val="32"/>
          <w:szCs w:val="32"/>
          <w:highlight w:val="none"/>
          <w:lang w:val="en-US" w:eastAsia="zh-CN" w:bidi="ar-SA"/>
        </w:rPr>
        <w:t>“十四五”时期，根据高新区发展实践与发展需求，树立“十四五”时期发展的指导思想，坚持发展的基本原则，明确高新区的发展定位，科学合理地制定发展目标与各项指标。努力将高新区打造成创新创业、宜居宜业的新型工业化转型创新空间平台，在唐山市“三个努力建成”中发挥重要先导作用。</w:t>
      </w:r>
    </w:p>
    <w:p w14:paraId="69D235C2">
      <w:pPr>
        <w:pStyle w:val="5"/>
        <w:numPr>
          <w:ilvl w:val="0"/>
          <w:numId w:val="0"/>
        </w:numPr>
        <w:jc w:val="both"/>
        <w:rPr>
          <w:rFonts w:hint="eastAsia"/>
          <w:color w:val="auto"/>
          <w:highlight w:val="none"/>
          <w:lang w:val="en-US" w:eastAsia="zh-CN"/>
        </w:rPr>
      </w:pPr>
      <w:bookmarkStart w:id="18" w:name="_Toc9621"/>
      <w:r>
        <w:rPr>
          <w:rFonts w:hint="eastAsia"/>
          <w:color w:val="auto"/>
          <w:highlight w:val="none"/>
          <w:lang w:val="en-US" w:eastAsia="zh-CN"/>
        </w:rPr>
        <w:t>一、指导思想</w:t>
      </w:r>
      <w:bookmarkEnd w:id="18"/>
    </w:p>
    <w:p w14:paraId="7AB9B62B">
      <w:pPr>
        <w:ind w:firstLine="640" w:firstLineChars="200"/>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以马克思列宁主义、毛泽东思想、邓小平理论、“三个代表”重要思想、科学发展观、习近平新时代中国特色社会主义思想为指导，坚定不移地践行五大发展理念，抢抓“京津冀协同发展”的时代机遇，把握好</w:t>
      </w:r>
      <w:r>
        <w:rPr>
          <w:rFonts w:hint="eastAsia" w:ascii="仿宋_GB2312" w:hAnsi="仿宋_GB2312" w:eastAsia="仿宋_GB2312" w:cs="仿宋_GB2312"/>
          <w:b w:val="0"/>
          <w:bCs w:val="0"/>
          <w:color w:val="auto"/>
          <w:sz w:val="32"/>
          <w:szCs w:val="32"/>
          <w:highlight w:val="none"/>
          <w:lang w:val="en-US" w:eastAsia="zh-CN"/>
        </w:rPr>
        <w:t>“两个一百年”奋斗目标交汇的历史机遇，向基本实现社会主义现代化、经济高质量转型发展迈进。</w:t>
      </w:r>
      <w:r>
        <w:rPr>
          <w:rFonts w:hint="eastAsia" w:ascii="仿宋_GB2312" w:hAnsi="仿宋_GB2312" w:eastAsia="仿宋_GB2312" w:cs="仿宋_GB2312"/>
          <w:b w:val="0"/>
          <w:bCs w:val="0"/>
          <w:color w:val="auto"/>
          <w:kern w:val="0"/>
          <w:sz w:val="32"/>
          <w:szCs w:val="32"/>
          <w:highlight w:val="none"/>
          <w:lang w:val="en-US" w:eastAsia="zh-CN" w:bidi="ar-SA"/>
        </w:rPr>
        <w:t>紧紧围绕“一港双城”建设，以“发展高科技、实现产业化”为宗旨，突出“稳中求进、进中争先”总基调，以高质量发展为主题，以深化供给侧改革为主线，以改革创新为根本动力，以满足人民群众对美好生活的向往需求为根本目的，强化实施四大战略（创新驱动、产业引领、开放带动、产城融合），加快推动三个转变（产业发展向高端引领转变、增长模式向创新驱动转变、功能布局向产城融合转变），把高新区建设成“实力高新、活力高新、美丽高新、幸福高新”，努力在唐山市“三个努力建成”中发挥重要先导作用。</w:t>
      </w:r>
    </w:p>
    <w:p w14:paraId="479D1DFF">
      <w:pPr>
        <w:pStyle w:val="5"/>
        <w:numPr>
          <w:ilvl w:val="0"/>
          <w:numId w:val="0"/>
        </w:numPr>
        <w:jc w:val="both"/>
        <w:rPr>
          <w:rFonts w:hint="eastAsia"/>
          <w:color w:val="auto"/>
          <w:highlight w:val="none"/>
          <w:lang w:val="en-US" w:eastAsia="zh-CN"/>
        </w:rPr>
      </w:pPr>
      <w:bookmarkStart w:id="19" w:name="_Toc21977"/>
      <w:r>
        <w:rPr>
          <w:rFonts w:hint="eastAsia"/>
          <w:color w:val="auto"/>
          <w:highlight w:val="none"/>
          <w:lang w:val="en-US" w:eastAsia="zh-CN"/>
        </w:rPr>
        <w:t>二、基本原则</w:t>
      </w:r>
      <w:bookmarkEnd w:id="19"/>
    </w:p>
    <w:p w14:paraId="79431320">
      <w:pPr>
        <w:pStyle w:val="6"/>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（一）理念是指导发展的根本宗旨</w:t>
      </w:r>
    </w:p>
    <w:p w14:paraId="55B956DF">
      <w:pPr>
        <w:ind w:firstLine="640" w:firstLineChars="200"/>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坚定不移地贯彻创新、协调、绿色、开放、共享的发展理念，把发展理念作为一个有机整体，用创新发展去解决发展动力问题，用协调发展去解决发展不平衡的问题，用绿色发展去解决生态环境问题，用开放发展去解决内外联动问题，用共享发展去解决社会民生问题。五个发展理念互相贯通，相互促进，共同指明了高新区高质量发展的思路、方向与着力点。</w:t>
      </w:r>
    </w:p>
    <w:p w14:paraId="76CCED5D">
      <w:pPr>
        <w:pStyle w:val="6"/>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（二）创新是引领发展的第一动力</w:t>
      </w:r>
    </w:p>
    <w:p w14:paraId="699C810C">
      <w:pPr>
        <w:ind w:firstLine="640" w:firstLineChars="200"/>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把创新摆在高新区发展大局的核心位置，深入实施创新驱动战略，系统推进以科技创新为引领的理论创新、制度创新、文化创新等各方面创新，让创新成为推动经济社会发展的动力源泉。</w:t>
      </w:r>
    </w:p>
    <w:p w14:paraId="29764A49">
      <w:pPr>
        <w:pStyle w:val="6"/>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（三）高质量是优化发展的主攻方向</w:t>
      </w:r>
    </w:p>
    <w:p w14:paraId="7B01DBF3">
      <w:pPr>
        <w:ind w:firstLine="640" w:firstLineChars="200"/>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坚持“稳中求进、进中求先”的工作总基调，坚持新发展理念，建设现代化经济体系、培育新动能，降低实体经济成本、不断提高全要素生产率，建设“实力高新”，促进经济社会持续健康发展。</w:t>
      </w:r>
    </w:p>
    <w:p w14:paraId="2C269959">
      <w:pPr>
        <w:pStyle w:val="6"/>
        <w:bidi w:val="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（四）开放是繁荣发展的必由之路</w:t>
      </w:r>
    </w:p>
    <w:p w14:paraId="0AF20CF3">
      <w:pPr>
        <w:ind w:firstLine="640" w:firstLineChars="200"/>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注重内外联动，对外提高开放水平，加大招商引资力度，实施投资拉动、项目带动，对内充分发挥紧邻京津的区位优势，多领域多渠道对接京津高端要素资源，积极对接共建科技服务业体系和专业科技园区。坚持引资、引技和引智并重，引进来，吸纳外部资源，走出去，输出优势技术、产品，发展更高层次的开放型经济，建设“活力高新”。</w:t>
      </w:r>
    </w:p>
    <w:p w14:paraId="36F9C712">
      <w:pPr>
        <w:pStyle w:val="6"/>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（五）生态是永续发展的重要基础</w:t>
      </w:r>
    </w:p>
    <w:p w14:paraId="32CB07F0">
      <w:pPr>
        <w:ind w:firstLine="640" w:firstLineChars="200"/>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坚持实施生态立区战略，把生态文明建设融入政治、经济、文化及社会发展全过程。提升土地资源利用率，加大环境治理力度，兼顾经济发展和环境保护，坚定走生产发展、生态良好的文明发展道路，守住生态底线，建设“美丽高新”。</w:t>
      </w:r>
    </w:p>
    <w:p w14:paraId="67A8CF6D">
      <w:pPr>
        <w:pStyle w:val="6"/>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（六）融合是协调发展的必然要求</w:t>
      </w:r>
    </w:p>
    <w:p w14:paraId="68051BCA">
      <w:pPr>
        <w:ind w:firstLine="640" w:firstLineChars="200"/>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坚持产城融合、城乡融合、京津融合战略，将产业创新发展与城市功能完善相融合，产业提升与城市建设相融合，新型城镇化与乡村振兴相融合，实现产业发展与城乡建设，城乡融合与社会进步协调发展，高标准规划、高水平建设，打造功能完善、宜居宜业的“幸福高新”。</w:t>
      </w:r>
    </w:p>
    <w:p w14:paraId="14EDD2AC">
      <w:pPr>
        <w:pStyle w:val="5"/>
        <w:numPr>
          <w:ilvl w:val="0"/>
          <w:numId w:val="0"/>
        </w:numPr>
        <w:jc w:val="both"/>
        <w:rPr>
          <w:rFonts w:hint="eastAsia"/>
          <w:color w:val="auto"/>
          <w:highlight w:val="none"/>
          <w:lang w:val="en-US" w:eastAsia="zh-CN"/>
        </w:rPr>
      </w:pPr>
      <w:bookmarkStart w:id="20" w:name="_Toc17925"/>
      <w:r>
        <w:rPr>
          <w:rFonts w:hint="eastAsia"/>
          <w:color w:val="auto"/>
          <w:highlight w:val="none"/>
          <w:lang w:val="en-US" w:eastAsia="zh-CN"/>
        </w:rPr>
        <w:t>三、发展定位</w:t>
      </w:r>
      <w:bookmarkEnd w:id="20"/>
    </w:p>
    <w:p w14:paraId="63750B0E">
      <w:pPr>
        <w:ind w:firstLine="640" w:firstLineChars="200"/>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十四五”时期，根据高新区发展实践与发展需求，合理确定发展定位，努力将高新区打造成为“一心双轮、四位一体”的创新创业、宜居宜业空间平台。“一心”即将高新区打造成新型工业化转型创新中心；“双轮”是指高新区围绕唐山市“一港双城”建设目标，大力推动京唐智慧港建设，与中心区形成“双轮驱动”；“四位一体”是指将高新区打造成“产业高质量发展、创新驱动发展、内外开放发展、产城融合发展”“四位一体”的</w:t>
      </w:r>
      <w:r>
        <w:rPr>
          <w:rFonts w:hint="eastAsia" w:ascii="仿宋_GB2312" w:hAnsi="仿宋_GB2312" w:eastAsia="仿宋_GB2312" w:cs="仿宋_GB2312"/>
          <w:color w:val="auto"/>
          <w:kern w:val="0"/>
          <w:sz w:val="32"/>
          <w:szCs w:val="32"/>
          <w:highlight w:val="none"/>
        </w:rPr>
        <w:t>产业</w:t>
      </w:r>
      <w:r>
        <w:rPr>
          <w:rFonts w:hint="eastAsia" w:ascii="仿宋_GB2312" w:hAnsi="仿宋_GB2312" w:eastAsia="仿宋_GB2312" w:cs="仿宋_GB2312"/>
          <w:color w:val="auto"/>
          <w:kern w:val="0"/>
          <w:sz w:val="32"/>
          <w:szCs w:val="32"/>
          <w:highlight w:val="none"/>
          <w:lang w:val="en-US" w:eastAsia="zh-CN"/>
        </w:rPr>
        <w:t>转型</w:t>
      </w:r>
      <w:r>
        <w:rPr>
          <w:rFonts w:hint="eastAsia" w:ascii="仿宋_GB2312" w:hAnsi="仿宋_GB2312" w:eastAsia="仿宋_GB2312" w:cs="仿宋_GB2312"/>
          <w:color w:val="auto"/>
          <w:kern w:val="0"/>
          <w:sz w:val="32"/>
          <w:szCs w:val="32"/>
          <w:highlight w:val="none"/>
        </w:rPr>
        <w:t>创新中心</w:t>
      </w:r>
      <w:r>
        <w:rPr>
          <w:rFonts w:hint="eastAsia" w:ascii="仿宋_GB2312" w:hAnsi="仿宋_GB2312" w:eastAsia="仿宋_GB2312" w:cs="仿宋_GB2312"/>
          <w:b w:val="0"/>
          <w:bCs w:val="0"/>
          <w:color w:val="auto"/>
          <w:kern w:val="0"/>
          <w:sz w:val="32"/>
          <w:szCs w:val="32"/>
          <w:highlight w:val="none"/>
          <w:lang w:val="en-US" w:eastAsia="zh-CN" w:bidi="ar-SA"/>
        </w:rPr>
        <w:t>。</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四位一体</w:t>
      </w:r>
      <w:r>
        <w:rPr>
          <w:rFonts w:hint="eastAsia" w:ascii="仿宋_GB2312" w:hAnsi="仿宋_GB2312" w:eastAsia="仿宋_GB2312" w:cs="仿宋_GB2312"/>
          <w:color w:val="auto"/>
          <w:kern w:val="0"/>
          <w:sz w:val="32"/>
          <w:szCs w:val="32"/>
          <w:highlight w:val="none"/>
        </w:rPr>
        <w:t>”是</w:t>
      </w:r>
      <w:r>
        <w:rPr>
          <w:rFonts w:hint="eastAsia" w:ascii="仿宋_GB2312" w:hAnsi="仿宋_GB2312" w:eastAsia="仿宋_GB2312" w:cs="仿宋_GB2312"/>
          <w:color w:val="auto"/>
          <w:kern w:val="0"/>
          <w:sz w:val="32"/>
          <w:szCs w:val="32"/>
          <w:highlight w:val="none"/>
          <w:lang w:eastAsia="zh-CN"/>
        </w:rPr>
        <w:t>唐山高新区</w:t>
      </w:r>
      <w:r>
        <w:rPr>
          <w:rFonts w:hint="eastAsia" w:ascii="仿宋_GB2312" w:hAnsi="仿宋_GB2312" w:eastAsia="仿宋_GB2312" w:cs="仿宋_GB2312"/>
          <w:color w:val="auto"/>
          <w:kern w:val="0"/>
          <w:sz w:val="32"/>
          <w:szCs w:val="32"/>
          <w:highlight w:val="none"/>
        </w:rPr>
        <w:t>的</w:t>
      </w:r>
      <w:r>
        <w:rPr>
          <w:rFonts w:hint="eastAsia" w:ascii="仿宋_GB2312" w:hAnsi="仿宋_GB2312" w:eastAsia="仿宋_GB2312" w:cs="仿宋_GB2312"/>
          <w:color w:val="auto"/>
          <w:kern w:val="0"/>
          <w:sz w:val="32"/>
          <w:szCs w:val="32"/>
          <w:highlight w:val="none"/>
          <w:lang w:val="en-US" w:eastAsia="zh-CN"/>
        </w:rPr>
        <w:t>发展战略</w:t>
      </w:r>
      <w:r>
        <w:rPr>
          <w:rFonts w:hint="eastAsia" w:ascii="仿宋_GB2312" w:hAnsi="仿宋_GB2312" w:eastAsia="仿宋_GB2312" w:cs="仿宋_GB2312"/>
          <w:color w:val="auto"/>
          <w:kern w:val="0"/>
          <w:sz w:val="32"/>
          <w:szCs w:val="32"/>
          <w:highlight w:val="none"/>
        </w:rPr>
        <w:t>，是实现战略目标的</w:t>
      </w:r>
      <w:r>
        <w:rPr>
          <w:rFonts w:hint="eastAsia" w:ascii="仿宋_GB2312" w:hAnsi="仿宋_GB2312" w:eastAsia="仿宋_GB2312" w:cs="仿宋_GB2312"/>
          <w:color w:val="auto"/>
          <w:kern w:val="0"/>
          <w:sz w:val="32"/>
          <w:szCs w:val="32"/>
          <w:highlight w:val="none"/>
          <w:lang w:val="en-US" w:eastAsia="zh-CN"/>
        </w:rPr>
        <w:t>主要途径</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双轮驱动</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是唐山高新区的空间结构，是实现战略目标的空间承载。</w:t>
      </w:r>
      <w:r>
        <w:rPr>
          <w:rFonts w:hint="eastAsia" w:ascii="仿宋_GB2312" w:hAnsi="仿宋_GB2312" w:eastAsia="仿宋_GB2312" w:cs="仿宋_GB2312"/>
          <w:b w:val="0"/>
          <w:bCs w:val="0"/>
          <w:color w:val="auto"/>
          <w:kern w:val="0"/>
          <w:sz w:val="32"/>
          <w:szCs w:val="32"/>
          <w:highlight w:val="none"/>
          <w:lang w:val="en-US" w:eastAsia="zh-CN" w:bidi="ar-SA"/>
        </w:rPr>
        <w:t>高新区将加快推动产业发展向高端引领转变、增长模式向创新驱动转变、功能布局向产城融合转变，重点关注产业与科技创新、高质量转型发展与产城融合建设，</w:t>
      </w:r>
      <w:r>
        <w:rPr>
          <w:rFonts w:hint="eastAsia" w:ascii="仿宋_GB2312" w:hAnsi="仿宋_GB2312" w:eastAsia="仿宋_GB2312" w:cs="仿宋_GB2312"/>
          <w:color w:val="auto"/>
          <w:kern w:val="0"/>
          <w:sz w:val="32"/>
          <w:szCs w:val="32"/>
          <w:highlight w:val="none"/>
        </w:rPr>
        <w:t>在唐山</w:t>
      </w:r>
      <w:r>
        <w:rPr>
          <w:rFonts w:hint="eastAsia" w:ascii="仿宋_GB2312" w:hAnsi="仿宋_GB2312" w:eastAsia="仿宋_GB2312" w:cs="仿宋_GB2312"/>
          <w:color w:val="auto"/>
          <w:kern w:val="0"/>
          <w:sz w:val="32"/>
          <w:szCs w:val="32"/>
          <w:highlight w:val="none"/>
          <w:lang w:val="en-US" w:eastAsia="zh-CN"/>
        </w:rPr>
        <w:t>市</w:t>
      </w:r>
      <w:r>
        <w:rPr>
          <w:rFonts w:hint="eastAsia" w:ascii="仿宋_GB2312" w:hAnsi="仿宋_GB2312" w:eastAsia="仿宋_GB2312" w:cs="仿宋_GB2312"/>
          <w:color w:val="auto"/>
          <w:kern w:val="0"/>
          <w:sz w:val="32"/>
          <w:szCs w:val="32"/>
          <w:highlight w:val="none"/>
        </w:rPr>
        <w:t>建成东北亚地区经济合作的窗口城市、环渤海地区的新型工业化基地、首都经济圈</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京津冀协同发展中</w:t>
      </w:r>
      <w:r>
        <w:rPr>
          <w:rFonts w:hint="eastAsia" w:ascii="仿宋_GB2312" w:hAnsi="仿宋_GB2312" w:eastAsia="仿宋_GB2312" w:cs="仿宋_GB2312"/>
          <w:color w:val="auto"/>
          <w:kern w:val="0"/>
          <w:sz w:val="32"/>
          <w:szCs w:val="32"/>
          <w:highlight w:val="none"/>
        </w:rPr>
        <w:t>的重要</w:t>
      </w:r>
      <w:r>
        <w:rPr>
          <w:rFonts w:hint="eastAsia" w:ascii="仿宋_GB2312" w:hAnsi="仿宋_GB2312" w:eastAsia="仿宋_GB2312" w:cs="仿宋_GB2312"/>
          <w:color w:val="auto"/>
          <w:kern w:val="0"/>
          <w:sz w:val="32"/>
          <w:szCs w:val="32"/>
          <w:highlight w:val="none"/>
          <w:lang w:val="en-US" w:eastAsia="zh-CN"/>
        </w:rPr>
        <w:t>节点</w:t>
      </w:r>
      <w:r>
        <w:rPr>
          <w:rFonts w:hint="eastAsia" w:ascii="仿宋_GB2312" w:hAnsi="仿宋_GB2312" w:eastAsia="仿宋_GB2312" w:cs="仿宋_GB2312"/>
          <w:color w:val="auto"/>
          <w:kern w:val="0"/>
          <w:sz w:val="32"/>
          <w:szCs w:val="32"/>
          <w:highlight w:val="none"/>
        </w:rPr>
        <w:t>中发挥</w:t>
      </w:r>
      <w:r>
        <w:rPr>
          <w:rFonts w:hint="eastAsia" w:ascii="仿宋_GB2312" w:hAnsi="仿宋_GB2312" w:eastAsia="仿宋_GB2312" w:cs="仿宋_GB2312"/>
          <w:color w:val="auto"/>
          <w:kern w:val="0"/>
          <w:sz w:val="32"/>
          <w:szCs w:val="32"/>
          <w:highlight w:val="none"/>
          <w:lang w:val="en-US" w:eastAsia="zh-CN"/>
        </w:rPr>
        <w:t>引领示范</w:t>
      </w:r>
      <w:r>
        <w:rPr>
          <w:rFonts w:hint="eastAsia" w:ascii="仿宋_GB2312" w:hAnsi="仿宋_GB2312" w:eastAsia="仿宋_GB2312" w:cs="仿宋_GB2312"/>
          <w:color w:val="auto"/>
          <w:kern w:val="0"/>
          <w:sz w:val="32"/>
          <w:szCs w:val="32"/>
          <w:highlight w:val="none"/>
        </w:rPr>
        <w:t>作用。</w:t>
      </w:r>
    </w:p>
    <w:p w14:paraId="3B34664F">
      <w:pPr>
        <w:pStyle w:val="5"/>
        <w:numPr>
          <w:ilvl w:val="0"/>
          <w:numId w:val="0"/>
        </w:numPr>
        <w:jc w:val="both"/>
        <w:rPr>
          <w:rFonts w:hint="eastAsia"/>
          <w:color w:val="auto"/>
          <w:highlight w:val="none"/>
          <w:lang w:val="en-US" w:eastAsia="zh-CN"/>
        </w:rPr>
      </w:pPr>
      <w:bookmarkStart w:id="21" w:name="_Toc11141"/>
      <w:r>
        <w:rPr>
          <w:rFonts w:hint="eastAsia"/>
          <w:color w:val="auto"/>
          <w:highlight w:val="none"/>
          <w:lang w:val="en-US" w:eastAsia="zh-CN"/>
        </w:rPr>
        <w:t>四、2035年远景展望</w:t>
      </w:r>
      <w:bookmarkEnd w:id="21"/>
    </w:p>
    <w:p w14:paraId="3DB2389A">
      <w:pPr>
        <w:ind w:firstLine="640" w:firstLineChars="200"/>
        <w:rPr>
          <w:rFonts w:hint="default"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展望2035年，高新区要在全市社会主义现代化中走在前列，建成唐山市乃至全国的新型工业化转型创新中心，推动唐山市跻身创新型城市行列。率先实现新型工业化、城镇化、信息化，实现产业高质量发展、创新驱动发展、内外开放发展、产城融合发展；产业结构调整取得重大成效，建成现代经济体系。全面促进和优化营商环境，深化改革与开放，形成高水平开放经济体制，参与国际经济合作的竞争优势明显增强。生态建设取得重大成效，环境根本好转，建成“美丽高新”。各方面制度更加完善，基本实现治理体系和治理能力现代化，社会事业全面发展，公共服务基本实现均等化，</w:t>
      </w:r>
      <w:r>
        <w:rPr>
          <w:rFonts w:hint="eastAsia" w:ascii="仿宋_GB2312" w:hAnsi="仿宋_GB2312" w:eastAsia="仿宋_GB2312" w:cs="仿宋_GB2312"/>
          <w:color w:val="auto"/>
          <w:sz w:val="32"/>
          <w:szCs w:val="32"/>
          <w:highlight w:val="none"/>
        </w:rPr>
        <w:t>人民群众生活质量、</w:t>
      </w:r>
      <w:r>
        <w:rPr>
          <w:rFonts w:hint="eastAsia" w:ascii="仿宋_GB2312" w:hAnsi="仿宋_GB2312" w:eastAsia="仿宋_GB2312" w:cs="仿宋_GB2312"/>
          <w:color w:val="auto"/>
          <w:sz w:val="32"/>
          <w:szCs w:val="32"/>
          <w:highlight w:val="none"/>
          <w:lang w:val="en-US" w:eastAsia="zh-CN"/>
        </w:rPr>
        <w:t>教育水平、</w:t>
      </w:r>
      <w:r>
        <w:rPr>
          <w:rFonts w:hint="eastAsia" w:ascii="仿宋_GB2312" w:hAnsi="仿宋_GB2312" w:eastAsia="仿宋_GB2312" w:cs="仿宋_GB2312"/>
          <w:color w:val="auto"/>
          <w:sz w:val="32"/>
          <w:szCs w:val="32"/>
          <w:highlight w:val="none"/>
        </w:rPr>
        <w:t>健康水平、居住环境</w:t>
      </w:r>
      <w:r>
        <w:rPr>
          <w:rFonts w:hint="eastAsia" w:ascii="仿宋_GB2312" w:hAnsi="仿宋_GB2312" w:eastAsia="仿宋_GB2312" w:cs="仿宋_GB2312"/>
          <w:b w:val="0"/>
          <w:bCs w:val="0"/>
          <w:color w:val="auto"/>
          <w:kern w:val="0"/>
          <w:sz w:val="32"/>
          <w:szCs w:val="32"/>
          <w:highlight w:val="none"/>
          <w:lang w:val="en-US" w:eastAsia="zh-CN" w:bidi="ar-SA"/>
        </w:rPr>
        <w:t>显著提高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社会文明程度与文化实力达到新高度</w:t>
      </w:r>
      <w:r>
        <w:rPr>
          <w:rFonts w:hint="eastAsia" w:ascii="仿宋_GB2312" w:hAnsi="仿宋_GB2312" w:eastAsia="仿宋_GB2312" w:cs="仿宋_GB2312"/>
          <w:color w:val="auto"/>
          <w:sz w:val="32"/>
          <w:szCs w:val="32"/>
          <w:highlight w:val="none"/>
        </w:rPr>
        <w:t>。</w:t>
      </w:r>
    </w:p>
    <w:p w14:paraId="7C970B9D">
      <w:pPr>
        <w:pStyle w:val="5"/>
        <w:numPr>
          <w:ilvl w:val="0"/>
          <w:numId w:val="0"/>
        </w:numPr>
        <w:jc w:val="both"/>
        <w:rPr>
          <w:rFonts w:hint="default"/>
          <w:color w:val="auto"/>
          <w:highlight w:val="none"/>
          <w:lang w:val="en-US" w:eastAsia="zh-CN"/>
        </w:rPr>
      </w:pPr>
      <w:bookmarkStart w:id="22" w:name="_Toc28201"/>
      <w:r>
        <w:rPr>
          <w:rFonts w:hint="eastAsia"/>
          <w:color w:val="auto"/>
          <w:highlight w:val="none"/>
          <w:lang w:val="en-US" w:eastAsia="zh-CN"/>
        </w:rPr>
        <w:t>五、“十四五”发展目标</w:t>
      </w:r>
      <w:bookmarkEnd w:id="22"/>
    </w:p>
    <w:p w14:paraId="0C297BB6">
      <w:pPr>
        <w:pStyle w:val="6"/>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（一）经济实力迈上新台阶</w:t>
      </w:r>
    </w:p>
    <w:p w14:paraId="2593D38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shd w:val="clear"/>
          <w:lang w:val="en-US" w:eastAsia="zh-CN" w:bidi="ar"/>
        </w:rPr>
      </w:pPr>
      <w:r>
        <w:rPr>
          <w:rFonts w:hint="eastAsia" w:ascii="仿宋_GB2312" w:hAnsi="仿宋_GB2312" w:eastAsia="仿宋_GB2312" w:cs="仿宋_GB2312"/>
          <w:color w:val="auto"/>
          <w:sz w:val="32"/>
          <w:szCs w:val="32"/>
          <w:highlight w:val="none"/>
        </w:rPr>
        <w:t>经济持续健康快速发展，</w:t>
      </w:r>
      <w:r>
        <w:rPr>
          <w:rFonts w:hint="eastAsia" w:ascii="仿宋_GB2312" w:hAnsi="仿宋_GB2312" w:eastAsia="仿宋_GB2312" w:cs="仿宋_GB2312"/>
          <w:color w:val="auto"/>
          <w:kern w:val="0"/>
          <w:sz w:val="32"/>
          <w:szCs w:val="32"/>
          <w:highlight w:val="none"/>
          <w:lang w:val="en-US" w:eastAsia="zh-CN" w:bidi="ar"/>
        </w:rPr>
        <w:t>到2025年，高新区完成地区生产总值</w:t>
      </w:r>
      <w:r>
        <w:rPr>
          <w:rFonts w:hint="eastAsia" w:ascii="仿宋_GB2312" w:hAnsi="仿宋_GB2312" w:eastAsia="仿宋_GB2312" w:cs="仿宋_GB2312"/>
          <w:color w:val="auto"/>
          <w:kern w:val="0"/>
          <w:sz w:val="32"/>
          <w:szCs w:val="32"/>
          <w:highlight w:val="none"/>
          <w:shd w:val="clear"/>
          <w:lang w:val="en-US" w:eastAsia="zh-CN" w:bidi="ar"/>
        </w:rPr>
        <w:t>突破330亿元，平均增长约7%。</w:t>
      </w:r>
      <w:r>
        <w:rPr>
          <w:rFonts w:hint="eastAsia" w:ascii="仿宋_GB2312" w:hAnsi="仿宋_GB2312" w:eastAsia="仿宋_GB2312" w:cs="仿宋_GB2312"/>
          <w:color w:val="auto"/>
          <w:kern w:val="0"/>
          <w:sz w:val="32"/>
          <w:szCs w:val="32"/>
          <w:highlight w:val="none"/>
          <w:lang w:val="en-US" w:eastAsia="zh-CN" w:bidi="ar"/>
        </w:rPr>
        <w:t>全员劳动生产率达到23万元/人，平均增长6%</w:t>
      </w:r>
      <w:r>
        <w:rPr>
          <w:rFonts w:hint="eastAsia" w:ascii="仿宋_GB2312" w:hAnsi="仿宋_GB2312" w:eastAsia="仿宋_GB2312" w:cs="仿宋_GB2312"/>
          <w:color w:val="auto"/>
          <w:kern w:val="0"/>
          <w:sz w:val="32"/>
          <w:szCs w:val="32"/>
          <w:highlight w:val="none"/>
          <w:shd w:val="clear"/>
          <w:lang w:val="en-US" w:eastAsia="zh-CN" w:bidi="ar"/>
        </w:rPr>
        <w:t>。常住人口城镇化率累计增长0.5%。</w:t>
      </w:r>
    </w:p>
    <w:p w14:paraId="7817BE3A">
      <w:pPr>
        <w:pStyle w:val="6"/>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（二）产业结构得到新优化</w:t>
      </w:r>
    </w:p>
    <w:p w14:paraId="77A040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积极推动主导产业扩规提质，</w:t>
      </w:r>
      <w:r>
        <w:rPr>
          <w:rFonts w:hint="eastAsia" w:ascii="仿宋_GB2312" w:hAnsi="仿宋_GB2312" w:eastAsia="仿宋_GB2312" w:cs="仿宋_GB2312"/>
          <w:color w:val="auto"/>
          <w:sz w:val="32"/>
          <w:szCs w:val="32"/>
          <w:highlight w:val="none"/>
        </w:rPr>
        <w:t>产业规模进一步扩大，竞争力进一步提升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rPr>
        <w:t>空间布局进一步优化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rPr>
        <w:t>加快</w:t>
      </w:r>
      <w:r>
        <w:rPr>
          <w:rFonts w:hint="eastAsia" w:ascii="仿宋_GB2312" w:hAnsi="仿宋_GB2312" w:eastAsia="仿宋_GB2312" w:cs="仿宋_GB2312"/>
          <w:color w:val="auto"/>
          <w:kern w:val="0"/>
          <w:sz w:val="32"/>
          <w:szCs w:val="32"/>
          <w:highlight w:val="none"/>
          <w:lang w:val="en-US" w:eastAsia="zh-CN"/>
        </w:rPr>
        <w:t>培育本土细分行业产业</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为产业发展</w:t>
      </w:r>
      <w:r>
        <w:rPr>
          <w:rFonts w:hint="eastAsia" w:ascii="仿宋_GB2312" w:hAnsi="仿宋_GB2312" w:eastAsia="仿宋_GB2312" w:cs="仿宋_GB2312"/>
          <w:color w:val="auto"/>
          <w:sz w:val="32"/>
          <w:szCs w:val="32"/>
          <w:highlight w:val="none"/>
        </w:rPr>
        <w:t>注入新动能，增添新活力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充分利用</w:t>
      </w:r>
      <w:r>
        <w:rPr>
          <w:rFonts w:hint="eastAsia" w:ascii="仿宋_GB2312" w:hAnsi="仿宋_GB2312" w:eastAsia="仿宋_GB2312" w:cs="仿宋_GB2312"/>
          <w:color w:val="auto"/>
          <w:kern w:val="0"/>
          <w:sz w:val="32"/>
          <w:szCs w:val="32"/>
          <w:highlight w:val="none"/>
        </w:rPr>
        <w:t>高新区的技术优势，大力推动高新技术产业升级和发展</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力争</w:t>
      </w:r>
      <w:r>
        <w:rPr>
          <w:rFonts w:hint="eastAsia" w:ascii="仿宋_GB2312" w:hAnsi="仿宋_GB2312" w:eastAsia="仿宋_GB2312" w:cs="仿宋_GB2312"/>
          <w:color w:val="auto"/>
          <w:kern w:val="0"/>
          <w:sz w:val="32"/>
          <w:szCs w:val="32"/>
          <w:highlight w:val="none"/>
          <w:lang w:eastAsia="zh-CN"/>
        </w:rPr>
        <w:t>到</w:t>
      </w:r>
      <w:r>
        <w:rPr>
          <w:rFonts w:hint="eastAsia" w:ascii="仿宋_GB2312" w:hAnsi="仿宋_GB2312" w:eastAsia="仿宋_GB2312" w:cs="仿宋_GB2312"/>
          <w:color w:val="auto"/>
          <w:kern w:val="0"/>
          <w:sz w:val="32"/>
          <w:szCs w:val="32"/>
          <w:highlight w:val="none"/>
          <w:lang w:val="en-US" w:eastAsia="zh-CN"/>
        </w:rPr>
        <w:t>2025年</w:t>
      </w:r>
      <w:r>
        <w:rPr>
          <w:rFonts w:hint="eastAsia" w:ascii="仿宋_GB2312" w:hAnsi="仿宋_GB2312" w:eastAsia="仿宋_GB2312" w:cs="仿宋_GB2312"/>
          <w:color w:val="auto"/>
          <w:kern w:val="0"/>
          <w:sz w:val="32"/>
          <w:szCs w:val="32"/>
          <w:highlight w:val="none"/>
        </w:rPr>
        <w:t>高新技术产业</w:t>
      </w:r>
      <w:r>
        <w:rPr>
          <w:rFonts w:hint="eastAsia" w:ascii="仿宋_GB2312" w:hAnsi="仿宋_GB2312" w:eastAsia="仿宋_GB2312" w:cs="仿宋_GB2312"/>
          <w:color w:val="auto"/>
          <w:kern w:val="0"/>
          <w:sz w:val="32"/>
          <w:szCs w:val="32"/>
          <w:highlight w:val="none"/>
          <w:lang w:eastAsia="zh-CN"/>
        </w:rPr>
        <w:t>增加</w:t>
      </w:r>
      <w:r>
        <w:rPr>
          <w:rFonts w:hint="eastAsia" w:ascii="仿宋_GB2312" w:hAnsi="仿宋_GB2312" w:eastAsia="仿宋_GB2312" w:cs="仿宋_GB2312"/>
          <w:color w:val="auto"/>
          <w:kern w:val="0"/>
          <w:sz w:val="32"/>
          <w:szCs w:val="32"/>
          <w:highlight w:val="none"/>
        </w:rPr>
        <w:t>值占</w:t>
      </w:r>
      <w:r>
        <w:rPr>
          <w:rFonts w:hint="eastAsia" w:ascii="仿宋_GB2312" w:hAnsi="仿宋_GB2312" w:eastAsia="仿宋_GB2312" w:cs="仿宋_GB2312"/>
          <w:color w:val="auto"/>
          <w:kern w:val="0"/>
          <w:sz w:val="32"/>
          <w:szCs w:val="32"/>
          <w:highlight w:val="none"/>
          <w:lang w:eastAsia="zh-CN"/>
        </w:rPr>
        <w:t>规模以上工业增加值达到</w:t>
      </w:r>
      <w:r>
        <w:rPr>
          <w:rFonts w:hint="eastAsia" w:ascii="仿宋_GB2312" w:hAnsi="仿宋_GB2312" w:eastAsia="仿宋_GB2312" w:cs="仿宋_GB2312"/>
          <w:color w:val="auto"/>
          <w:kern w:val="0"/>
          <w:sz w:val="32"/>
          <w:szCs w:val="32"/>
          <w:highlight w:val="none"/>
          <w:lang w:val="en-US" w:eastAsia="zh-CN"/>
        </w:rPr>
        <w:t>76.6%</w:t>
      </w:r>
      <w:r>
        <w:rPr>
          <w:rFonts w:hint="eastAsia" w:ascii="仿宋_GB2312" w:hAnsi="仿宋_GB2312" w:eastAsia="仿宋_GB2312" w:cs="仿宋_GB2312"/>
          <w:color w:val="auto"/>
          <w:kern w:val="0"/>
          <w:sz w:val="32"/>
          <w:szCs w:val="32"/>
          <w:highlight w:val="none"/>
          <w:shd w:val="clear"/>
        </w:rPr>
        <w:t>；</w:t>
      </w:r>
      <w:r>
        <w:rPr>
          <w:rFonts w:hint="eastAsia" w:ascii="仿宋_GB2312" w:hAnsi="仿宋_GB2312" w:eastAsia="仿宋_GB2312" w:cs="仿宋_GB2312"/>
          <w:color w:val="auto"/>
          <w:kern w:val="0"/>
          <w:sz w:val="32"/>
          <w:szCs w:val="32"/>
          <w:highlight w:val="none"/>
          <w:shd w:val="clear"/>
          <w:lang w:val="en-US" w:eastAsia="zh-CN"/>
        </w:rPr>
        <w:t>现代服务业实现跨越式发展，着力提升生产性服务业水平，</w:t>
      </w:r>
      <w:r>
        <w:rPr>
          <w:rFonts w:hint="eastAsia" w:ascii="仿宋_GB2312" w:hAnsi="仿宋_GB2312" w:eastAsia="仿宋_GB2312" w:cs="仿宋_GB2312"/>
          <w:color w:val="auto"/>
          <w:sz w:val="32"/>
          <w:szCs w:val="32"/>
          <w:highlight w:val="none"/>
          <w:shd w:val="clear"/>
          <w:lang w:val="en-US" w:eastAsia="zh-CN"/>
        </w:rPr>
        <w:t>实现</w:t>
      </w:r>
      <w:r>
        <w:rPr>
          <w:rFonts w:hint="eastAsia" w:ascii="仿宋_GB2312" w:hAnsi="仿宋_GB2312" w:eastAsia="仿宋_GB2312" w:cs="仿宋_GB2312"/>
          <w:color w:val="auto"/>
          <w:sz w:val="32"/>
          <w:szCs w:val="32"/>
          <w:highlight w:val="none"/>
          <w:shd w:val="clear"/>
        </w:rPr>
        <w:t>二三产业融合发展</w:t>
      </w:r>
      <w:r>
        <w:rPr>
          <w:rFonts w:hint="eastAsia" w:ascii="仿宋_GB2312" w:hAnsi="仿宋_GB2312" w:eastAsia="仿宋_GB2312" w:cs="仿宋_GB2312"/>
          <w:color w:val="auto"/>
          <w:kern w:val="0"/>
          <w:sz w:val="32"/>
          <w:szCs w:val="32"/>
          <w:highlight w:val="none"/>
          <w:shd w:val="clear"/>
        </w:rPr>
        <w:t>。</w:t>
      </w:r>
      <w:r>
        <w:rPr>
          <w:rFonts w:hint="eastAsia" w:ascii="仿宋_GB2312" w:hAnsi="仿宋_GB2312" w:eastAsia="仿宋_GB2312" w:cs="仿宋_GB2312"/>
          <w:color w:val="auto"/>
          <w:kern w:val="0"/>
          <w:sz w:val="32"/>
          <w:szCs w:val="32"/>
          <w:highlight w:val="none"/>
        </w:rPr>
        <w:t>唐山高新区在“十</w:t>
      </w:r>
      <w:r>
        <w:rPr>
          <w:rFonts w:hint="eastAsia" w:ascii="仿宋_GB2312" w:hAnsi="仿宋_GB2312" w:eastAsia="仿宋_GB2312" w:cs="仿宋_GB2312"/>
          <w:color w:val="auto"/>
          <w:kern w:val="0"/>
          <w:sz w:val="32"/>
          <w:szCs w:val="32"/>
          <w:highlight w:val="none"/>
          <w:lang w:val="en-US" w:eastAsia="zh-CN"/>
        </w:rPr>
        <w:t>四</w:t>
      </w:r>
      <w:r>
        <w:rPr>
          <w:rFonts w:hint="eastAsia" w:ascii="仿宋_GB2312" w:hAnsi="仿宋_GB2312" w:eastAsia="仿宋_GB2312" w:cs="仿宋_GB2312"/>
          <w:color w:val="auto"/>
          <w:kern w:val="0"/>
          <w:sz w:val="32"/>
          <w:szCs w:val="32"/>
          <w:highlight w:val="none"/>
        </w:rPr>
        <w:t>五”期间</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实现经济结构趋于合理，高新技术产业和</w:t>
      </w:r>
      <w:r>
        <w:rPr>
          <w:rFonts w:hint="eastAsia" w:ascii="仿宋_GB2312" w:hAnsi="仿宋_GB2312" w:eastAsia="仿宋_GB2312" w:cs="仿宋_GB2312"/>
          <w:color w:val="auto"/>
          <w:kern w:val="0"/>
          <w:sz w:val="32"/>
          <w:szCs w:val="32"/>
          <w:highlight w:val="none"/>
          <w:lang w:val="en-US" w:eastAsia="zh-CN"/>
        </w:rPr>
        <w:t>现代</w:t>
      </w:r>
      <w:r>
        <w:rPr>
          <w:rFonts w:hint="eastAsia" w:ascii="仿宋_GB2312" w:hAnsi="仿宋_GB2312" w:eastAsia="仿宋_GB2312" w:cs="仿宋_GB2312"/>
          <w:color w:val="auto"/>
          <w:kern w:val="0"/>
          <w:sz w:val="32"/>
          <w:szCs w:val="32"/>
          <w:highlight w:val="none"/>
        </w:rPr>
        <w:t>服务业比重显著提升，产业结构优化升级。</w:t>
      </w:r>
    </w:p>
    <w:p w14:paraId="5BCBED86">
      <w:pPr>
        <w:pStyle w:val="6"/>
        <w:bidi w:val="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（三）发展方式实现新转变</w:t>
      </w:r>
    </w:p>
    <w:p w14:paraId="2C23468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全面贯彻新发展理念，推动经济发展质量变革、效率变革、动力变革，构建高质量发展体系，推动高新区经济在实现高质量发展上不断取得新进展。实现结构转型，推动产业迈向高端水平；实现动能转换，推动新技术、新产业、新业态蓬勃发展。</w:t>
      </w:r>
    </w:p>
    <w:p w14:paraId="630CCFF3">
      <w:pPr>
        <w:pStyle w:val="6"/>
        <w:numPr>
          <w:ilvl w:val="0"/>
          <w:numId w:val="0"/>
        </w:num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（四）创新能力达到新水平</w:t>
      </w:r>
    </w:p>
    <w:p w14:paraId="39DC8F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t>创新驱动成为经济社会发展的主要动力，创新意识不断强化，科技创新能力明显增强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rPr>
        <w:t>持续加大科技经费投入，确保科技创新</w:t>
      </w:r>
      <w:r>
        <w:rPr>
          <w:rFonts w:hint="eastAsia" w:ascii="仿宋_GB2312" w:hAnsi="仿宋_GB2312" w:eastAsia="仿宋_GB2312" w:cs="仿宋_GB2312"/>
          <w:color w:val="auto"/>
          <w:kern w:val="0"/>
          <w:sz w:val="32"/>
          <w:szCs w:val="32"/>
          <w:highlight w:val="none"/>
          <w:lang w:val="en-US" w:eastAsia="zh-CN"/>
        </w:rPr>
        <w:t>能力提升</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shd w:val="clear"/>
        </w:rPr>
        <w:t>力争到202</w:t>
      </w:r>
      <w:r>
        <w:rPr>
          <w:rFonts w:hint="eastAsia" w:ascii="仿宋_GB2312" w:hAnsi="仿宋_GB2312" w:eastAsia="仿宋_GB2312" w:cs="仿宋_GB2312"/>
          <w:color w:val="auto"/>
          <w:kern w:val="0"/>
          <w:sz w:val="32"/>
          <w:szCs w:val="32"/>
          <w:highlight w:val="none"/>
          <w:shd w:val="clear"/>
          <w:lang w:val="en-US" w:eastAsia="zh-CN"/>
        </w:rPr>
        <w:t>5</w:t>
      </w:r>
      <w:r>
        <w:rPr>
          <w:rFonts w:hint="eastAsia" w:ascii="仿宋_GB2312" w:hAnsi="仿宋_GB2312" w:eastAsia="仿宋_GB2312" w:cs="仿宋_GB2312"/>
          <w:color w:val="auto"/>
          <w:kern w:val="0"/>
          <w:sz w:val="32"/>
          <w:szCs w:val="32"/>
          <w:highlight w:val="none"/>
          <w:shd w:val="clear"/>
        </w:rPr>
        <w:t>年</w:t>
      </w:r>
      <w:r>
        <w:rPr>
          <w:rFonts w:hint="eastAsia" w:ascii="仿宋_GB2312" w:hAnsi="仿宋_GB2312" w:eastAsia="仿宋_GB2312" w:cs="仿宋_GB2312"/>
          <w:color w:val="auto"/>
          <w:kern w:val="0"/>
          <w:sz w:val="32"/>
          <w:szCs w:val="32"/>
          <w:highlight w:val="none"/>
          <w:shd w:val="clear"/>
          <w:lang w:eastAsia="zh-CN"/>
        </w:rPr>
        <w:t>研究与试验经费支出增长率达到</w:t>
      </w:r>
      <w:r>
        <w:rPr>
          <w:rFonts w:hint="eastAsia" w:ascii="仿宋_GB2312" w:hAnsi="仿宋_GB2312" w:eastAsia="仿宋_GB2312" w:cs="仿宋_GB2312"/>
          <w:color w:val="auto"/>
          <w:kern w:val="0"/>
          <w:sz w:val="32"/>
          <w:szCs w:val="32"/>
          <w:highlight w:val="none"/>
          <w:shd w:val="clear"/>
          <w:lang w:val="en-US" w:eastAsia="zh-CN"/>
        </w:rPr>
        <w:t>10%，每万人口拥有高价值发明专利4.7件，</w:t>
      </w:r>
      <w:r>
        <w:rPr>
          <w:rFonts w:hint="eastAsia" w:ascii="仿宋_GB2312" w:hAnsi="仿宋_GB2312" w:eastAsia="仿宋_GB2312" w:cs="仿宋_GB2312"/>
          <w:color w:val="auto"/>
          <w:kern w:val="0"/>
          <w:sz w:val="32"/>
          <w:szCs w:val="32"/>
          <w:highlight w:val="none"/>
        </w:rPr>
        <w:t>高新区</w:t>
      </w:r>
      <w:r>
        <w:rPr>
          <w:rFonts w:hint="eastAsia" w:ascii="仿宋_GB2312" w:hAnsi="仿宋_GB2312" w:eastAsia="仿宋_GB2312" w:cs="仿宋_GB2312"/>
          <w:color w:val="auto"/>
          <w:kern w:val="0"/>
          <w:sz w:val="32"/>
          <w:szCs w:val="32"/>
          <w:highlight w:val="none"/>
          <w:lang w:val="en-US" w:eastAsia="zh-CN"/>
        </w:rPr>
        <w:t>科技创新能力</w:t>
      </w:r>
      <w:r>
        <w:rPr>
          <w:rFonts w:hint="eastAsia" w:ascii="仿宋_GB2312" w:hAnsi="仿宋_GB2312" w:eastAsia="仿宋_GB2312" w:cs="仿宋_GB2312"/>
          <w:color w:val="auto"/>
          <w:kern w:val="0"/>
          <w:sz w:val="32"/>
          <w:szCs w:val="32"/>
          <w:highlight w:val="none"/>
        </w:rPr>
        <w:t>显著增强。</w:t>
      </w:r>
    </w:p>
    <w:p w14:paraId="1CA31856">
      <w:pPr>
        <w:pStyle w:val="6"/>
        <w:keepLines w:val="0"/>
        <w:pageBreakBefore w:val="0"/>
        <w:widowControl w:val="0"/>
        <w:numPr>
          <w:ilvl w:val="0"/>
          <w:numId w:val="0"/>
        </w:numPr>
        <w:shd w:val="clear"/>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（五）城乡建设实现新融合</w:t>
      </w:r>
    </w:p>
    <w:p w14:paraId="6BDD6CE2">
      <w:pPr>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加强实施产城融合、城乡融合战略，将产业创新发展与城市功能完善相融合，产业提升与城市建设相融合，新型城镇化与乡村振兴相融合，着力建设好京唐智慧港。努力实现三融合，</w:t>
      </w:r>
      <w:r>
        <w:rPr>
          <w:rFonts w:hint="eastAsia" w:ascii="仿宋_GB2312" w:hAnsi="仿宋_GB2312" w:eastAsia="仿宋_GB2312" w:cs="仿宋_GB2312"/>
          <w:color w:val="auto"/>
          <w:sz w:val="32"/>
          <w:szCs w:val="32"/>
          <w:highlight w:val="none"/>
          <w:lang w:eastAsia="zh-CN"/>
        </w:rPr>
        <w:t>高新区本部</w:t>
      </w:r>
      <w:r>
        <w:rPr>
          <w:rFonts w:hint="eastAsia" w:ascii="仿宋_GB2312" w:hAnsi="仿宋_GB2312" w:eastAsia="仿宋_GB2312" w:cs="仿宋_GB2312"/>
          <w:color w:val="auto"/>
          <w:sz w:val="32"/>
          <w:szCs w:val="32"/>
          <w:highlight w:val="none"/>
          <w:lang w:val="en-US" w:eastAsia="zh-CN"/>
        </w:rPr>
        <w:t>重点突出</w:t>
      </w:r>
      <w:r>
        <w:rPr>
          <w:rFonts w:hint="eastAsia" w:ascii="仿宋_GB2312" w:hAnsi="仿宋_GB2312" w:eastAsia="仿宋_GB2312" w:cs="仿宋_GB2312"/>
          <w:color w:val="auto"/>
          <w:sz w:val="32"/>
          <w:szCs w:val="32"/>
          <w:highlight w:val="none"/>
          <w:lang w:eastAsia="zh-CN"/>
        </w:rPr>
        <w:t>产城融合、老庄子镇</w:t>
      </w:r>
      <w:r>
        <w:rPr>
          <w:rFonts w:hint="eastAsia" w:ascii="仿宋_GB2312" w:hAnsi="仿宋_GB2312" w:eastAsia="仿宋_GB2312" w:cs="仿宋_GB2312"/>
          <w:color w:val="auto"/>
          <w:sz w:val="32"/>
          <w:szCs w:val="32"/>
          <w:highlight w:val="none"/>
          <w:lang w:val="en-US" w:eastAsia="zh-CN"/>
        </w:rPr>
        <w:t>重点突出</w:t>
      </w:r>
      <w:r>
        <w:rPr>
          <w:rFonts w:hint="eastAsia" w:ascii="仿宋_GB2312" w:hAnsi="仿宋_GB2312" w:eastAsia="仿宋_GB2312" w:cs="仿宋_GB2312"/>
          <w:color w:val="auto"/>
          <w:sz w:val="32"/>
          <w:szCs w:val="32"/>
          <w:highlight w:val="none"/>
          <w:lang w:eastAsia="zh-CN"/>
        </w:rPr>
        <w:t>城乡融合、京唐智慧港</w:t>
      </w:r>
      <w:r>
        <w:rPr>
          <w:rFonts w:hint="eastAsia" w:ascii="仿宋_GB2312" w:hAnsi="仿宋_GB2312" w:eastAsia="仿宋_GB2312" w:cs="仿宋_GB2312"/>
          <w:color w:val="auto"/>
          <w:sz w:val="32"/>
          <w:szCs w:val="32"/>
          <w:highlight w:val="none"/>
          <w:lang w:val="en-US" w:eastAsia="zh-CN"/>
        </w:rPr>
        <w:t>重点突出</w:t>
      </w:r>
      <w:r>
        <w:rPr>
          <w:rFonts w:hint="eastAsia" w:ascii="仿宋_GB2312" w:hAnsi="仿宋_GB2312" w:eastAsia="仿宋_GB2312" w:cs="仿宋_GB2312"/>
          <w:color w:val="auto"/>
          <w:sz w:val="32"/>
          <w:szCs w:val="32"/>
          <w:highlight w:val="none"/>
          <w:lang w:eastAsia="zh-CN"/>
        </w:rPr>
        <w:t>京津融合。</w:t>
      </w:r>
      <w:r>
        <w:rPr>
          <w:rFonts w:hint="eastAsia" w:ascii="仿宋_GB2312" w:hAnsi="仿宋_GB2312" w:eastAsia="仿宋_GB2312" w:cs="仿宋_GB2312"/>
          <w:b w:val="0"/>
          <w:bCs w:val="0"/>
          <w:color w:val="auto"/>
          <w:kern w:val="0"/>
          <w:sz w:val="32"/>
          <w:szCs w:val="32"/>
          <w:highlight w:val="none"/>
          <w:lang w:val="en-US" w:eastAsia="zh-CN" w:bidi="ar-SA"/>
        </w:rPr>
        <w:t>在经营城市、加强城乡环境管理方面先行先试，打造可借鉴可复制的高新样板，建设生产美、生态美、生活美、宜居宜业宜游的现代化科技新城。</w:t>
      </w:r>
    </w:p>
    <w:p w14:paraId="031F6ED2">
      <w:pPr>
        <w:pStyle w:val="6"/>
        <w:numPr>
          <w:ilvl w:val="0"/>
          <w:numId w:val="0"/>
        </w:num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（六）改革开放开创新局面</w:t>
      </w:r>
    </w:p>
    <w:p w14:paraId="6AB6FE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重点领域和关键环节改革取得显著成果，到2025年，全面完成一批国家和省级试点示范任务，探索形成机制创新</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一流营商环境体系，让审批事项最少、收费标准最低、办事效率最快、服务水平最优、高新最好</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“五最品牌”更亮。全面激活发展要素</w:t>
      </w:r>
      <w:r>
        <w:rPr>
          <w:rFonts w:hint="eastAsia" w:ascii="仿宋_GB2312" w:hAnsi="仿宋_GB2312" w:eastAsia="仿宋_GB2312" w:cs="仿宋_GB2312"/>
          <w:color w:val="auto"/>
          <w:sz w:val="32"/>
          <w:szCs w:val="32"/>
          <w:highlight w:val="none"/>
          <w:lang w:val="en-US" w:eastAsia="zh-CN"/>
        </w:rPr>
        <w:t>活力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深化改革取得卓越成效</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持续推进对外开放，</w:t>
      </w:r>
      <w:r>
        <w:rPr>
          <w:rFonts w:hint="eastAsia" w:ascii="仿宋_GB2312" w:hAnsi="仿宋_GB2312" w:eastAsia="仿宋_GB2312" w:cs="仿宋_GB2312"/>
          <w:color w:val="auto"/>
          <w:sz w:val="32"/>
          <w:szCs w:val="32"/>
          <w:highlight w:val="none"/>
          <w:lang w:val="en-US" w:eastAsia="zh-CN"/>
        </w:rPr>
        <w:t>培育新的外资增长点，</w:t>
      </w:r>
      <w:r>
        <w:rPr>
          <w:rFonts w:hint="eastAsia" w:ascii="仿宋_GB2312" w:hAnsi="仿宋_GB2312" w:eastAsia="仿宋_GB2312" w:cs="仿宋_GB2312"/>
          <w:color w:val="auto"/>
          <w:sz w:val="32"/>
          <w:szCs w:val="32"/>
          <w:highlight w:val="none"/>
          <w:lang w:eastAsia="zh-CN"/>
        </w:rPr>
        <w:t>在对外开放上走在全市前列。</w:t>
      </w:r>
      <w:r>
        <w:rPr>
          <w:rFonts w:hint="eastAsia" w:ascii="仿宋_GB2312" w:hAnsi="仿宋_GB2312" w:eastAsia="仿宋_GB2312" w:cs="仿宋_GB2312"/>
          <w:color w:val="auto"/>
          <w:sz w:val="32"/>
          <w:szCs w:val="32"/>
          <w:highlight w:val="none"/>
        </w:rPr>
        <w:t>率先实现要素驱动向创新驱动转变，成为全省乃至全国区域创新高地、创新型企业高地和高端人才高地</w:t>
      </w:r>
      <w:r>
        <w:rPr>
          <w:rFonts w:hint="eastAsia" w:ascii="仿宋_GB2312" w:hAnsi="仿宋_GB2312" w:eastAsia="仿宋_GB2312" w:cs="仿宋_GB2312"/>
          <w:color w:val="auto"/>
          <w:sz w:val="32"/>
          <w:szCs w:val="32"/>
          <w:highlight w:val="none"/>
          <w:lang w:eastAsia="zh-CN"/>
        </w:rPr>
        <w:t>。</w:t>
      </w:r>
    </w:p>
    <w:p w14:paraId="21F4ECE4">
      <w:pPr>
        <w:pStyle w:val="6"/>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（七）生态建设取得新成效</w:t>
      </w:r>
    </w:p>
    <w:p w14:paraId="1035806E">
      <w:pPr>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全</w:t>
      </w:r>
      <w:r>
        <w:rPr>
          <w:rFonts w:hint="eastAsia" w:ascii="仿宋_GB2312" w:hAnsi="仿宋_GB2312" w:eastAsia="仿宋_GB2312" w:cs="仿宋_GB2312"/>
          <w:color w:val="auto"/>
          <w:kern w:val="0"/>
          <w:sz w:val="32"/>
          <w:szCs w:val="32"/>
          <w:highlight w:val="none"/>
        </w:rPr>
        <w:t>面完成上级下达的节能减排任务，能源和水资源消耗、建设用地、碳排放总量得到有效控制，生活垃圾充分实现无害化处理，城市污水实现集中处置</w:t>
      </w:r>
      <w:r>
        <w:rPr>
          <w:rFonts w:hint="eastAsia" w:ascii="仿宋_GB2312" w:hAnsi="仿宋_GB2312" w:eastAsia="仿宋_GB2312" w:cs="仿宋_GB2312"/>
          <w:color w:val="auto"/>
          <w:kern w:val="0"/>
          <w:sz w:val="32"/>
          <w:szCs w:val="32"/>
          <w:highlight w:val="none"/>
          <w:shd w:val="clear"/>
        </w:rPr>
        <w:t>；</w:t>
      </w:r>
      <w:r>
        <w:rPr>
          <w:rFonts w:hint="eastAsia" w:ascii="仿宋_GB2312" w:hAnsi="仿宋_GB2312" w:eastAsia="仿宋_GB2312" w:cs="仿宋_GB2312"/>
          <w:color w:val="auto"/>
          <w:kern w:val="0"/>
          <w:sz w:val="32"/>
          <w:szCs w:val="32"/>
          <w:highlight w:val="none"/>
        </w:rPr>
        <w:t>环境综合整治取得明显成效，主要污染物排放总量大幅减少，</w:t>
      </w:r>
      <w:r>
        <w:rPr>
          <w:rFonts w:hint="eastAsia" w:ascii="仿宋_GB2312" w:hAnsi="仿宋_GB2312" w:eastAsia="仿宋_GB2312" w:cs="仿宋_GB2312"/>
          <w:color w:val="auto"/>
          <w:sz w:val="32"/>
          <w:szCs w:val="32"/>
          <w:highlight w:val="none"/>
        </w:rPr>
        <w:t>空气质量明显好转，总体生态环境质量显著提高，生态文明制度更加完善，美丽</w:t>
      </w:r>
      <w:r>
        <w:rPr>
          <w:rFonts w:hint="eastAsia" w:ascii="仿宋_GB2312" w:hAnsi="仿宋_GB2312" w:eastAsia="仿宋_GB2312" w:cs="仿宋_GB2312"/>
          <w:color w:val="auto"/>
          <w:sz w:val="32"/>
          <w:szCs w:val="32"/>
          <w:highlight w:val="none"/>
          <w:lang w:val="en-US" w:eastAsia="zh-CN"/>
        </w:rPr>
        <w:t>高新</w:t>
      </w:r>
      <w:r>
        <w:rPr>
          <w:rFonts w:hint="eastAsia" w:ascii="仿宋_GB2312" w:hAnsi="仿宋_GB2312" w:eastAsia="仿宋_GB2312" w:cs="仿宋_GB2312"/>
          <w:color w:val="auto"/>
          <w:sz w:val="32"/>
          <w:szCs w:val="32"/>
          <w:highlight w:val="none"/>
        </w:rPr>
        <w:t>良好形象进一步彰显。</w:t>
      </w:r>
    </w:p>
    <w:p w14:paraId="623F775A">
      <w:pPr>
        <w:pStyle w:val="6"/>
        <w:numPr>
          <w:ilvl w:val="0"/>
          <w:numId w:val="0"/>
        </w:numPr>
        <w:bidi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（八）人民生活得到新改善</w:t>
      </w:r>
    </w:p>
    <w:p w14:paraId="34C875A5">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社会保障体系</w:t>
      </w:r>
      <w:r>
        <w:rPr>
          <w:rFonts w:hint="eastAsia" w:ascii="仿宋_GB2312" w:hAnsi="仿宋_GB2312" w:eastAsia="仿宋_GB2312" w:cs="仿宋_GB2312"/>
          <w:color w:val="auto"/>
          <w:kern w:val="0"/>
          <w:sz w:val="32"/>
          <w:szCs w:val="32"/>
          <w:highlight w:val="none"/>
          <w:lang w:val="en-US" w:eastAsia="zh-CN"/>
        </w:rPr>
        <w:t>更加健全</w:t>
      </w:r>
      <w:r>
        <w:rPr>
          <w:rFonts w:hint="eastAsia" w:ascii="仿宋_GB2312" w:hAnsi="仿宋_GB2312" w:eastAsia="仿宋_GB2312" w:cs="仿宋_GB2312"/>
          <w:color w:val="auto"/>
          <w:kern w:val="0"/>
          <w:sz w:val="32"/>
          <w:szCs w:val="32"/>
          <w:highlight w:val="none"/>
        </w:rPr>
        <w:t>，城乡居民养老保险参保率</w:t>
      </w:r>
      <w:r>
        <w:rPr>
          <w:rFonts w:hint="eastAsia" w:ascii="仿宋_GB2312" w:hAnsi="仿宋_GB2312" w:eastAsia="仿宋_GB2312" w:cs="仿宋_GB2312"/>
          <w:color w:val="auto"/>
          <w:kern w:val="0"/>
          <w:sz w:val="32"/>
          <w:szCs w:val="32"/>
          <w:highlight w:val="none"/>
          <w:shd w:val="clear"/>
          <w:lang w:eastAsia="zh-CN"/>
        </w:rPr>
        <w:t>、</w:t>
      </w:r>
      <w:r>
        <w:rPr>
          <w:rFonts w:hint="eastAsia" w:ascii="仿宋_GB2312" w:hAnsi="仿宋_GB2312" w:eastAsia="仿宋_GB2312" w:cs="仿宋_GB2312"/>
          <w:color w:val="auto"/>
          <w:kern w:val="0"/>
          <w:sz w:val="32"/>
          <w:szCs w:val="32"/>
          <w:highlight w:val="none"/>
          <w:shd w:val="clear"/>
        </w:rPr>
        <w:t>农村五保户集中供养率</w:t>
      </w:r>
      <w:r>
        <w:rPr>
          <w:rFonts w:hint="eastAsia" w:ascii="仿宋_GB2312" w:hAnsi="仿宋_GB2312" w:eastAsia="仿宋_GB2312" w:cs="仿宋_GB2312"/>
          <w:color w:val="auto"/>
          <w:kern w:val="0"/>
          <w:sz w:val="32"/>
          <w:szCs w:val="32"/>
          <w:highlight w:val="none"/>
          <w:shd w:val="clear"/>
          <w:lang w:val="en-US" w:eastAsia="zh-CN"/>
        </w:rPr>
        <w:t>等指标达到上级要求</w:t>
      </w:r>
      <w:r>
        <w:rPr>
          <w:rFonts w:hint="eastAsia" w:ascii="仿宋_GB2312" w:hAnsi="仿宋_GB2312" w:eastAsia="仿宋_GB2312" w:cs="仿宋_GB2312"/>
          <w:color w:val="auto"/>
          <w:kern w:val="0"/>
          <w:sz w:val="32"/>
          <w:szCs w:val="32"/>
          <w:highlight w:val="none"/>
          <w:shd w:val="clear"/>
        </w:rPr>
        <w:t>，</w:t>
      </w:r>
      <w:r>
        <w:rPr>
          <w:rFonts w:hint="eastAsia" w:ascii="仿宋_GB2312" w:hAnsi="仿宋_GB2312" w:eastAsia="仿宋_GB2312" w:cs="仿宋_GB2312"/>
          <w:color w:val="auto"/>
          <w:kern w:val="0"/>
          <w:sz w:val="32"/>
          <w:szCs w:val="32"/>
          <w:highlight w:val="none"/>
        </w:rPr>
        <w:t>城镇居民医疗保险实现全覆盖；</w:t>
      </w:r>
      <w:r>
        <w:rPr>
          <w:rFonts w:hint="eastAsia" w:ascii="仿宋_GB2312" w:hAnsi="仿宋_GB2312" w:eastAsia="仿宋_GB2312" w:cs="仿宋_GB2312"/>
          <w:color w:val="auto"/>
          <w:sz w:val="32"/>
          <w:szCs w:val="32"/>
          <w:highlight w:val="none"/>
        </w:rPr>
        <w:t>公共服务水平稳步提高，</w:t>
      </w:r>
      <w:r>
        <w:rPr>
          <w:rFonts w:hint="eastAsia" w:ascii="仿宋_GB2312" w:hAnsi="仿宋_GB2312" w:eastAsia="仿宋_GB2312" w:cs="仿宋_GB2312"/>
          <w:color w:val="auto"/>
          <w:kern w:val="0"/>
          <w:sz w:val="32"/>
          <w:szCs w:val="32"/>
          <w:highlight w:val="none"/>
        </w:rPr>
        <w:t>加快医疗卫生体系建设，做好基层卫生医疗服务；实现更加充分的就业，年均培训人次达到2000人次，城镇</w:t>
      </w:r>
      <w:r>
        <w:rPr>
          <w:rFonts w:hint="eastAsia" w:ascii="仿宋_GB2312" w:hAnsi="仿宋_GB2312" w:eastAsia="仿宋_GB2312" w:cs="仿宋_GB2312"/>
          <w:color w:val="auto"/>
          <w:kern w:val="0"/>
          <w:sz w:val="32"/>
          <w:szCs w:val="32"/>
          <w:highlight w:val="none"/>
          <w:lang w:eastAsia="zh-CN"/>
        </w:rPr>
        <w:t>调查</w:t>
      </w:r>
      <w:r>
        <w:rPr>
          <w:rFonts w:hint="eastAsia" w:ascii="仿宋_GB2312" w:hAnsi="仿宋_GB2312" w:eastAsia="仿宋_GB2312" w:cs="仿宋_GB2312"/>
          <w:color w:val="auto"/>
          <w:kern w:val="0"/>
          <w:sz w:val="32"/>
          <w:szCs w:val="32"/>
          <w:highlight w:val="none"/>
        </w:rPr>
        <w:t>失业率控制在</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%以内；贯彻落实九年义务教育，小学巩固率达到100%，初中巩固率达到98%；社会治理水平不断提升，</w:t>
      </w:r>
      <w:r>
        <w:rPr>
          <w:rFonts w:hint="eastAsia" w:ascii="仿宋_GB2312" w:hAnsi="仿宋_GB2312" w:eastAsia="仿宋_GB2312" w:cs="仿宋_GB2312"/>
          <w:color w:val="auto"/>
          <w:sz w:val="32"/>
          <w:szCs w:val="32"/>
          <w:highlight w:val="none"/>
        </w:rPr>
        <w:t>社会事业加快发展，人民群众生活质量、健康水平、居住环境明显提升。</w:t>
      </w:r>
    </w:p>
    <w:p w14:paraId="5D7915BA">
      <w:pPr>
        <w:numPr>
          <w:ilvl w:val="0"/>
          <w:numId w:val="0"/>
        </w:numPr>
        <w:rPr>
          <w:rFonts w:hint="default"/>
          <w:color w:val="auto"/>
          <w:sz w:val="32"/>
          <w:szCs w:val="32"/>
          <w:highlight w:val="none"/>
          <w:lang w:val="en-US" w:eastAsia="zh-CN"/>
        </w:rPr>
      </w:pPr>
    </w:p>
    <w:p w14:paraId="0438A899">
      <w:pPr>
        <w:pStyle w:val="4"/>
        <w:numPr>
          <w:ilvl w:val="0"/>
          <w:numId w:val="0"/>
        </w:numPr>
        <w:bidi w:val="0"/>
        <w:jc w:val="center"/>
        <w:outlineLvl w:val="9"/>
        <w:rPr>
          <w:rFonts w:hint="eastAsia"/>
          <w:color w:val="auto"/>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1D45312B">
      <w:pPr>
        <w:pStyle w:val="4"/>
        <w:numPr>
          <w:ilvl w:val="0"/>
          <w:numId w:val="0"/>
        </w:numPr>
        <w:bidi w:val="0"/>
        <w:jc w:val="center"/>
        <w:rPr>
          <w:rFonts w:hint="default"/>
          <w:color w:val="auto"/>
          <w:highlight w:val="none"/>
          <w:lang w:val="en-US" w:eastAsia="zh-CN"/>
        </w:rPr>
      </w:pPr>
      <w:bookmarkStart w:id="23" w:name="_Toc19773"/>
      <w:r>
        <w:rPr>
          <w:rFonts w:hint="eastAsia"/>
          <w:color w:val="auto"/>
          <w:highlight w:val="none"/>
          <w:lang w:val="en-US" w:eastAsia="zh-CN"/>
        </w:rPr>
        <w:t>第四章 重点任务</w:t>
      </w:r>
      <w:bookmarkEnd w:id="23"/>
    </w:p>
    <w:p w14:paraId="7213E25A">
      <w:pPr>
        <w:widowControl/>
        <w:ind w:firstLine="64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kern w:val="0"/>
          <w:sz w:val="32"/>
          <w:szCs w:val="32"/>
          <w:highlight w:val="none"/>
        </w:rPr>
        <w:t>围绕唐山高新区“</w:t>
      </w:r>
      <w:r>
        <w:rPr>
          <w:rFonts w:hint="eastAsia" w:ascii="仿宋_GB2312" w:hAnsi="仿宋_GB2312" w:eastAsia="仿宋_GB2312" w:cs="仿宋_GB2312"/>
          <w:color w:val="auto"/>
          <w:kern w:val="0"/>
          <w:sz w:val="32"/>
          <w:szCs w:val="32"/>
          <w:highlight w:val="none"/>
          <w:lang w:val="en-US" w:eastAsia="zh-CN"/>
        </w:rPr>
        <w:t>一心双轮、四位一体</w:t>
      </w:r>
      <w:r>
        <w:rPr>
          <w:rFonts w:hint="eastAsia" w:ascii="仿宋_GB2312" w:hAnsi="仿宋_GB2312" w:eastAsia="仿宋_GB2312" w:cs="仿宋_GB2312"/>
          <w:color w:val="auto"/>
          <w:kern w:val="0"/>
          <w:sz w:val="32"/>
          <w:szCs w:val="32"/>
          <w:highlight w:val="none"/>
        </w:rPr>
        <w:t>”战略定位，</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十四五</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期间高新区</w:t>
      </w:r>
      <w:r>
        <w:rPr>
          <w:rFonts w:hint="eastAsia" w:ascii="仿宋_GB2312" w:hAnsi="仿宋_GB2312" w:eastAsia="仿宋_GB2312" w:cs="仿宋_GB2312"/>
          <w:b w:val="0"/>
          <w:bCs w:val="0"/>
          <w:color w:val="auto"/>
          <w:kern w:val="0"/>
          <w:sz w:val="32"/>
          <w:szCs w:val="32"/>
          <w:highlight w:val="none"/>
          <w:lang w:val="en-US" w:eastAsia="zh-CN" w:bidi="ar-SA"/>
        </w:rPr>
        <w:t>坚定不移地践行五大发展理念，</w:t>
      </w:r>
      <w:r>
        <w:rPr>
          <w:rFonts w:hint="eastAsia" w:ascii="仿宋_GB2312" w:hAnsi="仿宋_GB2312" w:eastAsia="仿宋_GB2312" w:cs="仿宋_GB2312"/>
          <w:color w:val="auto"/>
          <w:kern w:val="0"/>
          <w:sz w:val="32"/>
          <w:szCs w:val="32"/>
          <w:highlight w:val="none"/>
          <w:lang w:val="en-US" w:eastAsia="zh-CN"/>
        </w:rPr>
        <w:t>明确经济社会发展重点任务。</w:t>
      </w:r>
      <w:r>
        <w:rPr>
          <w:rFonts w:hint="eastAsia" w:ascii="仿宋_GB2312" w:hAnsi="仿宋_GB2312" w:eastAsia="仿宋_GB2312" w:cs="仿宋_GB2312"/>
          <w:color w:val="auto"/>
          <w:kern w:val="0"/>
          <w:sz w:val="32"/>
          <w:szCs w:val="32"/>
          <w:highlight w:val="none"/>
        </w:rPr>
        <w:t>立足主导产业发展基础和优势</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重点发展机器人产业、应急产业与先进装备制造业三大新兴产业，转型发展焊接产业、电子及智能仪表产业与节能环保产业三大传统产业，推动生产性服务业蓬勃发展，构筑高质量产业发展格局。推动科技、人才、金融与服务等全面创新，统筹城乡建设、实现产城融合发展，加强环境和生态建设、构筑绿色发展体系，优化区域营商环境，促进社会事业全面发展，</w:t>
      </w:r>
      <w:r>
        <w:rPr>
          <w:rFonts w:hint="eastAsia" w:ascii="仿宋_GB2312" w:hAnsi="仿宋_GB2312" w:eastAsia="仿宋_GB2312" w:cs="仿宋_GB2312"/>
          <w:b w:val="0"/>
          <w:bCs w:val="0"/>
          <w:color w:val="auto"/>
          <w:sz w:val="32"/>
          <w:szCs w:val="32"/>
          <w:highlight w:val="none"/>
          <w:lang w:val="en-US" w:eastAsia="zh-CN"/>
        </w:rPr>
        <w:t>向基本实现社会主义现代化、经济高质量转型发展奋力迈进。</w:t>
      </w:r>
    </w:p>
    <w:p w14:paraId="64CDF0AA">
      <w:pPr>
        <w:pStyle w:val="5"/>
        <w:bidi w:val="0"/>
        <w:rPr>
          <w:rFonts w:hint="eastAsia"/>
          <w:color w:val="auto"/>
          <w:highlight w:val="none"/>
          <w:lang w:val="en-US" w:eastAsia="zh-CN"/>
        </w:rPr>
      </w:pPr>
      <w:bookmarkStart w:id="24" w:name="_Toc31154"/>
      <w:r>
        <w:rPr>
          <w:rFonts w:hint="eastAsia"/>
          <w:color w:val="auto"/>
          <w:highlight w:val="none"/>
          <w:lang w:val="en-US" w:eastAsia="zh-CN"/>
        </w:rPr>
        <w:t>一、构筑高质量产业发展格局</w:t>
      </w:r>
      <w:bookmarkEnd w:id="24"/>
    </w:p>
    <w:p w14:paraId="40B95023">
      <w:pPr>
        <w:pStyle w:val="6"/>
        <w:bidi w:val="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（一）提升优势主导产业核心竞争力</w:t>
      </w:r>
    </w:p>
    <w:p w14:paraId="7932BFF4">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1、促进机器人产业扩规提质</w:t>
      </w:r>
    </w:p>
    <w:p w14:paraId="7C2CC6CE">
      <w:pPr>
        <w:numPr>
          <w:ilvl w:val="0"/>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优化完善</w:t>
      </w:r>
      <w:r>
        <w:rPr>
          <w:rFonts w:hint="eastAsia" w:ascii="仿宋_GB2312" w:hAnsi="仿宋_GB2312" w:eastAsia="仿宋_GB2312" w:cs="仿宋_GB2312"/>
          <w:color w:val="auto"/>
          <w:sz w:val="32"/>
          <w:szCs w:val="32"/>
          <w:highlight w:val="none"/>
        </w:rPr>
        <w:t>以市场为导向、以企业为主体、产学研用紧密结合的工业机器人产业体系；一批核心技术取得突破性进展，关键零部件的质量、精度、可靠性显著提升；系统集成能力明显提高，价格水平大幅下降；部分产品在国际竞争中处于优势地位。</w:t>
      </w:r>
    </w:p>
    <w:p w14:paraId="34429ACA">
      <w:pPr>
        <w:pStyle w:val="3"/>
        <w:bidi w:val="0"/>
        <w:ind w:left="0" w:leftChars="0" w:firstLine="643"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z w:val="32"/>
          <w:szCs w:val="32"/>
          <w:highlight w:val="none"/>
          <w:lang w:val="en-US" w:eastAsia="zh-CN"/>
        </w:rPr>
        <w:t>推动扩大机器人产业规模。</w:t>
      </w:r>
      <w:r>
        <w:rPr>
          <w:rFonts w:hint="eastAsia" w:ascii="仿宋_GB2312" w:hAnsi="仿宋_GB2312" w:eastAsia="仿宋_GB2312" w:cs="仿宋_GB2312"/>
          <w:color w:val="auto"/>
          <w:sz w:val="32"/>
          <w:szCs w:val="32"/>
          <w:highlight w:val="none"/>
          <w:lang w:val="en-US" w:eastAsia="zh-CN"/>
        </w:rPr>
        <w:t>深挖</w:t>
      </w:r>
      <w:r>
        <w:rPr>
          <w:rFonts w:hint="eastAsia" w:ascii="仿宋_GB2312" w:hAnsi="仿宋_GB2312" w:eastAsia="仿宋_GB2312" w:cs="仿宋_GB2312"/>
          <w:b/>
          <w:bCs/>
          <w:color w:val="auto"/>
          <w:sz w:val="32"/>
          <w:szCs w:val="32"/>
          <w:highlight w:val="none"/>
          <w:lang w:val="en-US" w:eastAsia="zh-CN"/>
        </w:rPr>
        <w:t>焊接机器人</w:t>
      </w:r>
      <w:r>
        <w:rPr>
          <w:rFonts w:hint="eastAsia" w:ascii="仿宋_GB2312" w:hAnsi="仿宋_GB2312" w:eastAsia="仿宋_GB2312" w:cs="仿宋_GB2312"/>
          <w:color w:val="auto"/>
          <w:sz w:val="32"/>
          <w:szCs w:val="32"/>
          <w:highlight w:val="none"/>
          <w:lang w:val="en-US" w:eastAsia="zh-CN"/>
        </w:rPr>
        <w:t>行业应用，做大焊接机器人产业集群。积极延伸焊接机器人产业链条，加强焊接材料、大功率焊机、激光焊接机等焊接装备和备品备件的生产和研发；推进程序监控和检测设备的研发和生产；加强软件开发、系统集成和关键零部件的研发和生产制造。</w:t>
      </w:r>
      <w:r>
        <w:rPr>
          <w:rFonts w:hint="eastAsia" w:ascii="仿宋_GB2312" w:hAnsi="仿宋_GB2312" w:eastAsia="仿宋_GB2312" w:cs="仿宋_GB2312"/>
          <w:color w:val="auto"/>
          <w:sz w:val="32"/>
          <w:szCs w:val="32"/>
          <w:highlight w:val="none"/>
        </w:rPr>
        <w:t>支持</w:t>
      </w:r>
      <w:r>
        <w:rPr>
          <w:rFonts w:hint="eastAsia" w:ascii="仿宋_GB2312" w:hAnsi="仿宋_GB2312" w:eastAsia="仿宋_GB2312" w:cs="仿宋_GB2312"/>
          <w:color w:val="auto"/>
          <w:sz w:val="32"/>
          <w:szCs w:val="32"/>
          <w:highlight w:val="none"/>
          <w:lang w:val="en-US" w:eastAsia="zh-CN"/>
        </w:rPr>
        <w:t>发展</w:t>
      </w:r>
      <w:r>
        <w:rPr>
          <w:rFonts w:hint="eastAsia" w:ascii="仿宋_GB2312" w:hAnsi="仿宋_GB2312" w:eastAsia="仿宋_GB2312" w:cs="仿宋_GB2312"/>
          <w:color w:val="auto"/>
          <w:sz w:val="32"/>
          <w:szCs w:val="32"/>
          <w:highlight w:val="none"/>
        </w:rPr>
        <w:t>满足于高端装备制造业需求的焊接机器人装备系统。</w:t>
      </w:r>
      <w:r>
        <w:rPr>
          <w:rFonts w:hint="eastAsia" w:ascii="仿宋_GB2312" w:hAnsi="仿宋_GB2312" w:eastAsia="仿宋_GB2312" w:cs="仿宋_GB2312"/>
          <w:b w:val="0"/>
          <w:bCs w:val="0"/>
          <w:color w:val="auto"/>
          <w:sz w:val="32"/>
          <w:szCs w:val="32"/>
          <w:highlight w:val="none"/>
          <w:lang w:val="en-US" w:eastAsia="zh-CN"/>
        </w:rPr>
        <w:t>加大</w:t>
      </w:r>
      <w:r>
        <w:rPr>
          <w:rFonts w:hint="eastAsia" w:ascii="仿宋_GB2312" w:hAnsi="仿宋_GB2312" w:eastAsia="仿宋_GB2312" w:cs="仿宋_GB2312"/>
          <w:b/>
          <w:bCs/>
          <w:color w:val="auto"/>
          <w:sz w:val="32"/>
          <w:szCs w:val="32"/>
          <w:highlight w:val="none"/>
          <w:lang w:val="en-US" w:eastAsia="zh-CN"/>
        </w:rPr>
        <w:t>特种机器人</w:t>
      </w:r>
      <w:r>
        <w:rPr>
          <w:rFonts w:hint="eastAsia" w:ascii="仿宋_GB2312" w:hAnsi="仿宋_GB2312" w:eastAsia="仿宋_GB2312" w:cs="仿宋_GB2312"/>
          <w:b w:val="0"/>
          <w:bCs w:val="0"/>
          <w:color w:val="auto"/>
          <w:sz w:val="32"/>
          <w:szCs w:val="32"/>
          <w:highlight w:val="none"/>
          <w:lang w:val="en-US" w:eastAsia="zh-CN"/>
        </w:rPr>
        <w:t>研发投入，对标国际，注重特种机器人应用技术体系的总体研究和系统解决方案研究</w:t>
      </w:r>
      <w:r>
        <w:rPr>
          <w:rFonts w:hint="eastAsia" w:ascii="仿宋_GB2312" w:hAnsi="仿宋_GB2312" w:eastAsia="仿宋_GB2312" w:cs="仿宋_GB2312"/>
          <w:color w:val="auto"/>
          <w:sz w:val="32"/>
          <w:szCs w:val="32"/>
          <w:highlight w:val="none"/>
        </w:rPr>
        <w:t>，加速特种机器人重点产业环节的科技研发支持力度和技术攻关。</w:t>
      </w:r>
      <w:r>
        <w:rPr>
          <w:rFonts w:hint="eastAsia" w:ascii="仿宋_GB2312" w:hAnsi="仿宋_GB2312" w:eastAsia="仿宋_GB2312" w:cs="仿宋_GB2312"/>
          <w:color w:val="auto"/>
          <w:sz w:val="32"/>
          <w:szCs w:val="32"/>
          <w:highlight w:val="none"/>
          <w:lang w:val="en-US" w:eastAsia="zh-CN"/>
        </w:rPr>
        <w:t>促进产业融合，</w:t>
      </w:r>
      <w:r>
        <w:rPr>
          <w:rFonts w:hint="eastAsia" w:ascii="仿宋_GB2312" w:hAnsi="仿宋_GB2312" w:eastAsia="仿宋_GB2312" w:cs="仿宋_GB2312"/>
          <w:color w:val="auto"/>
          <w:sz w:val="32"/>
          <w:szCs w:val="32"/>
          <w:highlight w:val="none"/>
        </w:rPr>
        <w:t>鼓励实施“机器人+”计划，实现多元化发展。以推动制造业与信息化深度融合、实现</w:t>
      </w:r>
      <w:r>
        <w:rPr>
          <w:rFonts w:hint="eastAsia" w:ascii="仿宋_GB2312" w:hAnsi="仿宋_GB2312" w:eastAsia="仿宋_GB2312" w:cs="仿宋_GB2312"/>
          <w:color w:val="auto"/>
          <w:sz w:val="32"/>
          <w:szCs w:val="32"/>
          <w:highlight w:val="none"/>
          <w:lang w:val="en-US" w:eastAsia="zh-CN"/>
        </w:rPr>
        <w:t>应急</w:t>
      </w:r>
      <w:r>
        <w:rPr>
          <w:rFonts w:hint="eastAsia" w:ascii="仿宋_GB2312" w:hAnsi="仿宋_GB2312" w:eastAsia="仿宋_GB2312" w:cs="仿宋_GB2312"/>
          <w:color w:val="auto"/>
          <w:sz w:val="32"/>
          <w:szCs w:val="32"/>
          <w:highlight w:val="none"/>
        </w:rPr>
        <w:t>装备制造业智能化和服务化发展为主线，</w:t>
      </w:r>
      <w:r>
        <w:rPr>
          <w:rFonts w:hint="eastAsia" w:ascii="仿宋_GB2312" w:hAnsi="仿宋_GB2312" w:eastAsia="仿宋_GB2312" w:cs="仿宋_GB2312"/>
          <w:color w:val="auto"/>
          <w:sz w:val="32"/>
          <w:szCs w:val="32"/>
          <w:highlight w:val="none"/>
          <w:lang w:val="en-US" w:eastAsia="zh-CN"/>
        </w:rPr>
        <w:t>加快建设高新区智慧应急装备产业园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重点发展</w:t>
      </w:r>
      <w:r>
        <w:rPr>
          <w:rFonts w:hint="eastAsia" w:ascii="仿宋_GB2312" w:hAnsi="仿宋_GB2312" w:eastAsia="仿宋_GB2312" w:cs="仿宋_GB2312"/>
          <w:b/>
          <w:bCs/>
          <w:color w:val="auto"/>
          <w:sz w:val="32"/>
          <w:szCs w:val="32"/>
          <w:highlight w:val="none"/>
          <w:lang w:val="en-US" w:eastAsia="zh-CN"/>
        </w:rPr>
        <w:t>智慧应急</w:t>
      </w:r>
      <w:r>
        <w:rPr>
          <w:rFonts w:hint="eastAsia" w:ascii="仿宋_GB2312" w:hAnsi="仿宋_GB2312" w:eastAsia="仿宋_GB2312" w:cs="仿宋_GB2312"/>
          <w:b/>
          <w:bCs/>
          <w:color w:val="auto"/>
          <w:sz w:val="32"/>
          <w:szCs w:val="32"/>
          <w:highlight w:val="none"/>
        </w:rPr>
        <w:t>机器人</w:t>
      </w:r>
      <w:r>
        <w:rPr>
          <w:rFonts w:hint="eastAsia" w:ascii="仿宋_GB2312" w:hAnsi="仿宋_GB2312" w:eastAsia="仿宋_GB2312" w:cs="仿宋_GB2312"/>
          <w:color w:val="auto"/>
          <w:sz w:val="32"/>
          <w:szCs w:val="32"/>
          <w:highlight w:val="none"/>
        </w:rPr>
        <w:t>特色产业，以</w:t>
      </w:r>
      <w:r>
        <w:rPr>
          <w:rFonts w:hint="eastAsia" w:ascii="仿宋_GB2312" w:hAnsi="仿宋_GB2312" w:eastAsia="仿宋_GB2312" w:cs="仿宋_GB2312"/>
          <w:color w:val="auto"/>
          <w:sz w:val="32"/>
          <w:szCs w:val="32"/>
          <w:highlight w:val="none"/>
          <w:lang w:val="en-US" w:eastAsia="zh-CN"/>
        </w:rPr>
        <w:t>中信</w:t>
      </w:r>
      <w:r>
        <w:rPr>
          <w:rFonts w:hint="eastAsia" w:ascii="仿宋_GB2312" w:hAnsi="仿宋_GB2312" w:eastAsia="仿宋_GB2312" w:cs="仿宋_GB2312"/>
          <w:color w:val="auto"/>
          <w:sz w:val="32"/>
          <w:szCs w:val="32"/>
          <w:highlight w:val="none"/>
        </w:rPr>
        <w:t>开诚</w:t>
      </w:r>
      <w:r>
        <w:rPr>
          <w:rFonts w:hint="eastAsia" w:ascii="仿宋_GB2312" w:hAnsi="仿宋_GB2312" w:eastAsia="仿宋_GB2312" w:cs="仿宋_GB2312"/>
          <w:color w:val="auto"/>
          <w:sz w:val="32"/>
          <w:szCs w:val="32"/>
          <w:highlight w:val="none"/>
          <w:lang w:val="en-US" w:eastAsia="zh-CN"/>
        </w:rPr>
        <w:t>智能机器人</w:t>
      </w:r>
      <w:r>
        <w:rPr>
          <w:rFonts w:hint="eastAsia" w:ascii="仿宋_GB2312" w:hAnsi="仿宋_GB2312" w:eastAsia="仿宋_GB2312" w:cs="仿宋_GB2312"/>
          <w:color w:val="auto"/>
          <w:sz w:val="32"/>
          <w:szCs w:val="32"/>
          <w:highlight w:val="none"/>
        </w:rPr>
        <w:t>平台为核心，重点发展复杂环境下特种作业服务机器人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支持消防机器人做大做强，大力发展公共安全领域具有反恐、侦察、排爆、抢险救灾、重大科学探索、特殊环境作业等多功能的模块化机器人</w:t>
      </w:r>
      <w:r>
        <w:rPr>
          <w:rFonts w:hint="eastAsia" w:ascii="仿宋_GB2312" w:hAnsi="仿宋_GB2312" w:eastAsia="仿宋_GB2312" w:cs="仿宋_GB2312"/>
          <w:color w:val="auto"/>
          <w:sz w:val="32"/>
          <w:szCs w:val="32"/>
          <w:highlight w:val="none"/>
          <w:lang w:val="en-US" w:eastAsia="zh-CN"/>
        </w:rPr>
        <w:t>产业</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加快建设</w:t>
      </w:r>
      <w:r>
        <w:rPr>
          <w:rFonts w:hint="eastAsia" w:ascii="仿宋_GB2312" w:hAnsi="仿宋_GB2312" w:eastAsia="仿宋_GB2312" w:cs="仿宋_GB2312"/>
          <w:b/>
          <w:bCs/>
          <w:color w:val="auto"/>
          <w:sz w:val="32"/>
          <w:szCs w:val="32"/>
          <w:highlight w:val="none"/>
          <w:lang w:val="en-US" w:eastAsia="zh-CN"/>
        </w:rPr>
        <w:t>工业机器人</w:t>
      </w:r>
      <w:r>
        <w:rPr>
          <w:rFonts w:hint="eastAsia" w:ascii="仿宋_GB2312" w:hAnsi="仿宋_GB2312" w:eastAsia="仿宋_GB2312" w:cs="仿宋_GB2312"/>
          <w:b w:val="0"/>
          <w:bCs w:val="0"/>
          <w:color w:val="auto"/>
          <w:sz w:val="32"/>
          <w:szCs w:val="32"/>
          <w:highlight w:val="none"/>
          <w:lang w:val="en-US" w:eastAsia="zh-CN"/>
        </w:rPr>
        <w:t>共性技术研发基地。</w:t>
      </w:r>
      <w:r>
        <w:rPr>
          <w:rFonts w:hint="eastAsia" w:ascii="仿宋_GB2312" w:hAnsi="仿宋_GB2312" w:eastAsia="仿宋_GB2312" w:cs="仿宋_GB2312"/>
          <w:color w:val="auto"/>
          <w:sz w:val="32"/>
          <w:szCs w:val="32"/>
          <w:highlight w:val="none"/>
        </w:rPr>
        <w:t>完善、整合和新建一批学科交叉、综合集成、机制创新的国家级工业机器人技术综合性研究基地，充分利用现有手段，大力加强工业机器人基础技术、生产技术、关键零部件、信息资源运营系统等基础技术</w:t>
      </w:r>
      <w:r>
        <w:rPr>
          <w:rFonts w:hint="eastAsia" w:ascii="仿宋_GB2312" w:hAnsi="仿宋_GB2312" w:eastAsia="仿宋_GB2312" w:cs="仿宋_GB2312"/>
          <w:color w:val="auto"/>
          <w:sz w:val="32"/>
          <w:szCs w:val="32"/>
          <w:highlight w:val="none"/>
          <w:lang w:eastAsia="zh-CN"/>
        </w:rPr>
        <w:t>研发</w:t>
      </w:r>
      <w:r>
        <w:rPr>
          <w:rFonts w:hint="eastAsia" w:ascii="仿宋_GB2312" w:hAnsi="仿宋_GB2312" w:eastAsia="仿宋_GB2312" w:cs="仿宋_GB2312"/>
          <w:color w:val="auto"/>
          <w:sz w:val="32"/>
          <w:szCs w:val="32"/>
          <w:highlight w:val="none"/>
        </w:rPr>
        <w:t>基地建设。整合国内外资源，建立</w:t>
      </w:r>
      <w:r>
        <w:rPr>
          <w:rFonts w:hint="eastAsia" w:ascii="仿宋_GB2312" w:hAnsi="仿宋_GB2312" w:eastAsia="仿宋_GB2312" w:cs="仿宋_GB2312"/>
          <w:b/>
          <w:bCs/>
          <w:color w:val="auto"/>
          <w:sz w:val="32"/>
          <w:szCs w:val="32"/>
          <w:highlight w:val="none"/>
        </w:rPr>
        <w:t>服务机器人</w:t>
      </w:r>
      <w:r>
        <w:rPr>
          <w:rFonts w:hint="eastAsia" w:ascii="仿宋_GB2312" w:hAnsi="仿宋_GB2312" w:eastAsia="仿宋_GB2312" w:cs="仿宋_GB2312"/>
          <w:color w:val="auto"/>
          <w:sz w:val="32"/>
          <w:szCs w:val="32"/>
          <w:highlight w:val="none"/>
        </w:rPr>
        <w:t>技术研发和应用平台，为服务机器人创新活动提供基础保障体系。开发养老助残、家政服务、医疗康复机器人、救援机器人、能源安全机器人、无人机等特种机器人。加强现有服务机器人科技资源集成与产学研协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促进服务机器人科技成果的推广应用，增强区域</w:t>
      </w:r>
      <w:r>
        <w:rPr>
          <w:rFonts w:hint="eastAsia" w:ascii="仿宋_GB2312" w:hAnsi="仿宋_GB2312" w:eastAsia="仿宋_GB2312" w:cs="仿宋_GB2312"/>
          <w:color w:val="auto"/>
          <w:sz w:val="32"/>
          <w:szCs w:val="32"/>
          <w:highlight w:val="none"/>
          <w:lang w:val="en-US" w:eastAsia="zh-CN"/>
        </w:rPr>
        <w:t>创新</w:t>
      </w:r>
      <w:r>
        <w:rPr>
          <w:rFonts w:hint="eastAsia" w:ascii="仿宋_GB2312" w:hAnsi="仿宋_GB2312" w:eastAsia="仿宋_GB2312" w:cs="仿宋_GB2312"/>
          <w:color w:val="auto"/>
          <w:sz w:val="32"/>
          <w:szCs w:val="32"/>
          <w:highlight w:val="none"/>
        </w:rPr>
        <w:t>竞争能力。</w:t>
      </w:r>
    </w:p>
    <w:p w14:paraId="61BC492F">
      <w:pPr>
        <w:ind w:firstLine="643" w:firstLineChars="200"/>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重点支持支柱型企业跨越发展。</w:t>
      </w:r>
      <w:r>
        <w:rPr>
          <w:rFonts w:hint="eastAsia" w:ascii="仿宋_GB2312" w:hAnsi="仿宋_GB2312" w:eastAsia="仿宋_GB2312" w:cs="仿宋_GB2312"/>
          <w:b w:val="0"/>
          <w:bCs w:val="0"/>
          <w:color w:val="auto"/>
          <w:kern w:val="0"/>
          <w:sz w:val="32"/>
          <w:szCs w:val="32"/>
          <w:highlight w:val="none"/>
          <w:lang w:val="en-US" w:eastAsia="zh-CN" w:bidi="ar-SA"/>
        </w:rPr>
        <w:t>积极引导中信重工开诚智能、开元集团、百川集团、汇中仪表等龙头企业，基于下游集成优势，结合产业发展热点和市场需求，向机器人产业链中上游延伸，并拓宽下游应用领域，打造全产业链。促进机器人企业与信息技术、机械装备、汽车及零部件制造企业的合作，开展数字工厂的应用示范，形成机器人产业生态体系，建成我国最有特色的“机器人产业基地”，形成中国最大的“焊接机器人产业集群”和“特种机器人产业集群”。同时，推动现有企业向专业园区集聚，引导发挥产业集聚效应。鼓励园区有条件的机器人企业与高校、科研院所建立技术创新战略联盟，重点引进软件、新材料、精加工、人工智能、大数据、物联网等智慧产业向园区集聚。</w:t>
      </w:r>
    </w:p>
    <w:p w14:paraId="7E0BD0AD">
      <w:pPr>
        <w:pStyle w:val="2"/>
        <w:ind w:left="0" w:leftChars="0" w:firstLine="643"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加快培育中小型企业集群发展</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bCs/>
          <w:color w:val="auto"/>
          <w:sz w:val="32"/>
          <w:szCs w:val="32"/>
          <w:highlight w:val="none"/>
        </w:rPr>
        <w:t>完善产业配套体系，增强产业</w:t>
      </w:r>
      <w:r>
        <w:rPr>
          <w:rFonts w:hint="eastAsia" w:ascii="仿宋_GB2312" w:hAnsi="仿宋_GB2312" w:eastAsia="仿宋_GB2312" w:cs="仿宋_GB2312"/>
          <w:bCs/>
          <w:color w:val="auto"/>
          <w:sz w:val="32"/>
          <w:szCs w:val="32"/>
          <w:highlight w:val="none"/>
          <w:lang w:val="en-US" w:eastAsia="zh-CN"/>
        </w:rPr>
        <w:t>聚集</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highlight w:val="none"/>
        </w:rPr>
        <w:t>引导和支持本地中小企业提高生产配套能力，</w:t>
      </w:r>
      <w:r>
        <w:rPr>
          <w:rFonts w:hint="eastAsia" w:ascii="仿宋_GB2312" w:hAnsi="仿宋_GB2312" w:eastAsia="仿宋_GB2312" w:cs="仿宋_GB2312"/>
          <w:color w:val="auto"/>
          <w:sz w:val="32"/>
          <w:szCs w:val="32"/>
          <w:highlight w:val="none"/>
          <w:lang w:val="en-US" w:eastAsia="zh-CN"/>
        </w:rPr>
        <w:t>鼓励龙头企业</w:t>
      </w:r>
      <w:r>
        <w:rPr>
          <w:rFonts w:hint="eastAsia" w:ascii="仿宋_GB2312" w:hAnsi="仿宋_GB2312" w:eastAsia="仿宋_GB2312" w:cs="仿宋_GB2312"/>
          <w:color w:val="auto"/>
          <w:sz w:val="32"/>
          <w:szCs w:val="32"/>
          <w:highlight w:val="none"/>
        </w:rPr>
        <w:t>带动中小企业向“专、精、特、新”方向发展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Cs/>
          <w:color w:val="auto"/>
          <w:sz w:val="32"/>
          <w:szCs w:val="32"/>
          <w:highlight w:val="none"/>
        </w:rPr>
        <w:t>使已引进企业由“</w:t>
      </w:r>
      <w:r>
        <w:rPr>
          <w:rFonts w:hint="eastAsia" w:ascii="仿宋_GB2312" w:hAnsi="仿宋_GB2312" w:eastAsia="仿宋_GB2312" w:cs="仿宋_GB2312"/>
          <w:bCs/>
          <w:color w:val="auto"/>
          <w:sz w:val="32"/>
          <w:szCs w:val="32"/>
          <w:highlight w:val="none"/>
          <w:lang w:val="en-US" w:eastAsia="zh-CN"/>
        </w:rPr>
        <w:t>候鸟</w:t>
      </w:r>
      <w:r>
        <w:rPr>
          <w:rFonts w:hint="eastAsia" w:ascii="仿宋_GB2312" w:hAnsi="仿宋_GB2312" w:eastAsia="仿宋_GB2312" w:cs="仿宋_GB2312"/>
          <w:bCs/>
          <w:color w:val="auto"/>
          <w:sz w:val="32"/>
          <w:szCs w:val="32"/>
          <w:highlight w:val="none"/>
        </w:rPr>
        <w:t>型”变为“依托型”，注重与之相配套的产业链的全面发展，增强引进企业的“根植性”。引导和支持中小企业提高生产配套能力建设，推动外来企业实施本地化战略。</w:t>
      </w:r>
      <w:r>
        <w:rPr>
          <w:rFonts w:hint="eastAsia" w:ascii="仿宋_GB2312" w:hAnsi="仿宋_GB2312" w:eastAsia="仿宋_GB2312" w:cs="仿宋_GB2312"/>
          <w:bCs/>
          <w:color w:val="auto"/>
          <w:sz w:val="32"/>
          <w:szCs w:val="32"/>
          <w:highlight w:val="none"/>
          <w:lang w:val="en-US" w:eastAsia="zh-CN"/>
        </w:rPr>
        <w:t>同时，积极培育创新环境，</w:t>
      </w:r>
      <w:r>
        <w:rPr>
          <w:rFonts w:hint="eastAsia" w:ascii="仿宋_GB2312" w:hAnsi="仿宋_GB2312" w:eastAsia="仿宋_GB2312" w:cs="仿宋_GB2312"/>
          <w:color w:val="auto"/>
          <w:kern w:val="2"/>
          <w:sz w:val="32"/>
          <w:szCs w:val="32"/>
          <w:highlight w:val="none"/>
          <w:lang w:val="en-US" w:eastAsia="zh-CN" w:bidi="ar-SA"/>
        </w:rPr>
        <w:t>加速推进中小企业成熟技术市场化进程。加强对创新链条的支持力度，</w:t>
      </w:r>
      <w:r>
        <w:rPr>
          <w:rFonts w:hint="eastAsia" w:ascii="仿宋_GB2312" w:hAnsi="仿宋_GB2312" w:eastAsia="仿宋_GB2312" w:cs="仿宋_GB2312"/>
          <w:bCs/>
          <w:color w:val="auto"/>
          <w:sz w:val="32"/>
          <w:szCs w:val="32"/>
          <w:highlight w:val="none"/>
        </w:rPr>
        <w:t>推进以“市场为导向、企业为主体、知识产权为核心、利益共赢为目标”的科研产业化路线。</w:t>
      </w:r>
    </w:p>
    <w:p w14:paraId="5A74F84B">
      <w:pPr>
        <w:pStyle w:val="2"/>
        <w:ind w:left="0" w:leftChars="0" w:firstLine="643" w:firstLineChars="200"/>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着力引进国际知名</w:t>
      </w:r>
      <w:r>
        <w:rPr>
          <w:rFonts w:hint="eastAsia" w:ascii="仿宋_GB2312" w:hAnsi="仿宋_GB2312" w:eastAsia="仿宋_GB2312" w:cs="仿宋_GB2312"/>
          <w:b/>
          <w:bCs/>
          <w:color w:val="auto"/>
          <w:sz w:val="32"/>
          <w:szCs w:val="32"/>
          <w:highlight w:val="none"/>
        </w:rPr>
        <w:t>企业</w:t>
      </w:r>
      <w:r>
        <w:rPr>
          <w:rFonts w:hint="eastAsia" w:ascii="仿宋_GB2312" w:hAnsi="仿宋_GB2312" w:eastAsia="仿宋_GB2312" w:cs="仿宋_GB2312"/>
          <w:b/>
          <w:bCs/>
          <w:color w:val="auto"/>
          <w:sz w:val="32"/>
          <w:szCs w:val="32"/>
          <w:highlight w:val="none"/>
          <w:lang w:val="en-US" w:eastAsia="zh-CN"/>
        </w:rPr>
        <w:t>来高新区投资。</w:t>
      </w:r>
      <w:r>
        <w:rPr>
          <w:rFonts w:hint="eastAsia" w:ascii="仿宋_GB2312" w:hAnsi="仿宋_GB2312" w:eastAsia="仿宋_GB2312" w:cs="仿宋_GB2312"/>
          <w:color w:val="auto"/>
          <w:sz w:val="32"/>
          <w:szCs w:val="32"/>
          <w:highlight w:val="none"/>
          <w:lang w:val="en-US" w:eastAsia="zh-CN"/>
        </w:rPr>
        <w:t>延伸产业链条，</w:t>
      </w:r>
      <w:r>
        <w:rPr>
          <w:rFonts w:hint="eastAsia" w:ascii="仿宋_GB2312" w:hAnsi="仿宋_GB2312" w:eastAsia="仿宋_GB2312" w:cs="仿宋_GB2312"/>
          <w:color w:val="auto"/>
          <w:sz w:val="32"/>
          <w:szCs w:val="32"/>
          <w:highlight w:val="none"/>
        </w:rPr>
        <w:t>引导产业链上下游企业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尤其是</w:t>
      </w:r>
      <w:r>
        <w:rPr>
          <w:rFonts w:hint="eastAsia" w:ascii="仿宋_GB2312" w:hAnsi="仿宋_GB2312" w:eastAsia="仿宋_GB2312" w:cs="仿宋_GB2312"/>
          <w:color w:val="auto"/>
          <w:sz w:val="32"/>
          <w:szCs w:val="32"/>
          <w:highlight w:val="none"/>
        </w:rPr>
        <w:t>拥有限制机器人产业发展技术、零部件的企业落户</w:t>
      </w:r>
      <w:r>
        <w:rPr>
          <w:rFonts w:hint="eastAsia" w:ascii="仿宋_GB2312" w:hAnsi="仿宋_GB2312" w:eastAsia="仿宋_GB2312" w:cs="仿宋_GB2312"/>
          <w:color w:val="auto"/>
          <w:sz w:val="32"/>
          <w:szCs w:val="32"/>
          <w:highlight w:val="none"/>
          <w:lang w:eastAsia="zh-CN"/>
        </w:rPr>
        <w:t>高新区</w:t>
      </w:r>
      <w:r>
        <w:rPr>
          <w:rFonts w:hint="eastAsia" w:ascii="仿宋_GB2312" w:hAnsi="仿宋_GB2312" w:eastAsia="仿宋_GB2312" w:cs="仿宋_GB2312"/>
          <w:color w:val="auto"/>
          <w:sz w:val="32"/>
          <w:szCs w:val="32"/>
          <w:highlight w:val="none"/>
        </w:rPr>
        <w:t>。加强与国内外掌握核心技术的行业龙头企业、高校、科研机构的对接，引入配套项目、产业链项目。</w:t>
      </w:r>
    </w:p>
    <w:p w14:paraId="7700409D">
      <w:pPr>
        <w:pStyle w:val="7"/>
        <w:numPr>
          <w:ilvl w:val="0"/>
          <w:numId w:val="1"/>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加强应急产业集群化发展</w:t>
      </w:r>
    </w:p>
    <w:p w14:paraId="594C9C43">
      <w:pPr>
        <w:numPr>
          <w:ilvl w:val="0"/>
          <w:numId w:val="0"/>
        </w:num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加强智慧应急装备产业园建设。</w:t>
      </w:r>
      <w:r>
        <w:rPr>
          <w:rFonts w:hint="eastAsia" w:ascii="仿宋_GB2312" w:hAnsi="仿宋_GB2312" w:eastAsia="仿宋_GB2312" w:cs="仿宋_GB2312"/>
          <w:color w:val="auto"/>
          <w:sz w:val="32"/>
          <w:szCs w:val="32"/>
          <w:highlight w:val="none"/>
          <w:lang w:val="en-US" w:eastAsia="zh-CN"/>
        </w:rPr>
        <w:t>以推动应急产业集群化、链条化发展为主线，加强建设高新区智慧应急装备产业园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打造全国重要的智能应急救援装备研发中心、国家级特种机器人研发中心、水利检测研发中心和启奥血液行业技术创新研发中心，使产业园成为唐山市现代应急装备产业的重要支撑。发挥龙头企业引领带动作用，</w:t>
      </w:r>
      <w:bookmarkStart w:id="25" w:name="OLE_LINK5"/>
      <w:bookmarkStart w:id="26" w:name="OLE_LINK6"/>
      <w:r>
        <w:rPr>
          <w:rFonts w:hint="eastAsia" w:ascii="仿宋_GB2312" w:hAnsi="仿宋_GB2312" w:eastAsia="仿宋_GB2312" w:cs="仿宋_GB2312"/>
          <w:color w:val="auto"/>
          <w:sz w:val="32"/>
          <w:szCs w:val="32"/>
          <w:highlight w:val="none"/>
        </w:rPr>
        <w:t>做足延链、强链、补链文章，聚集一批科技含量和附加值高的上下游配套企业、创业服务机构、关联企业，加速推进产业聚集。</w:t>
      </w:r>
      <w:bookmarkEnd w:id="25"/>
      <w:bookmarkEnd w:id="26"/>
      <w:r>
        <w:rPr>
          <w:rFonts w:hint="eastAsia" w:ascii="仿宋_GB2312" w:hAnsi="仿宋_GB2312" w:eastAsia="仿宋_GB2312" w:cs="仿宋_GB2312"/>
          <w:color w:val="auto"/>
          <w:sz w:val="32"/>
          <w:szCs w:val="32"/>
          <w:highlight w:val="none"/>
        </w:rPr>
        <w:t>鼓励实施“机器人+”计划，实现多元化发展。加大产业链上下游企业的招商引资力度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重点引进高性能电源企业、新材料企业、智能制造企业、智能软件研发企业、模具成型企业。</w:t>
      </w:r>
    </w:p>
    <w:p w14:paraId="0E6993EC">
      <w:pPr>
        <w:numPr>
          <w:ilvl w:val="0"/>
          <w:numId w:val="0"/>
        </w:numPr>
        <w:ind w:firstLine="643"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培育企业差异化特色化发展。</w:t>
      </w:r>
      <w:r>
        <w:rPr>
          <w:rFonts w:hint="eastAsia" w:ascii="仿宋_GB2312" w:hAnsi="仿宋_GB2312" w:eastAsia="仿宋_GB2312" w:cs="仿宋_GB2312"/>
          <w:b w:val="0"/>
          <w:bCs w:val="0"/>
          <w:color w:val="auto"/>
          <w:sz w:val="32"/>
          <w:szCs w:val="32"/>
          <w:highlight w:val="none"/>
          <w:lang w:val="en-US" w:eastAsia="zh-CN"/>
        </w:rPr>
        <w:t>支持开诚、震安、亚特、汇中等领军企业加快发展，开展新产品研发推广活动，持续扩大领先优势。持续加大扶持力度，加快培育一批细分领域的单项冠军。重点扶持中信重工开诚智能装备有限公司、汇中仪表股份有限公司等优势企业做大做强。在核心基础零部件(元器件)、关键基础材料、先进基础工艺、专机设备等方面，每年选择一批企业作为培育重点，加大支持力度，在更多细分产品领域形成一批有较强市场、技术竞争能力的中小企业群体。以创新发展能力强、融合发展能力强、绿色发展能力强、产业竞争能力强、支撑带动能力强、持续发展能力强为导向，遴选相关企业，在实施技术改造、对标提升、高新技术企业认定、承担重大科技专项、高层次创新平台建设、人才技术集聚等方面给予优先支持，引导企业加大研发投入力度，全面提升核心竞争能力和集群带动能力。支持龙头企业开展并购重组、壮大实力，使其在转型升级中发挥引领带动作用。推动中小企业向“专精特新”方向发展，推动企业在核心业务方面提高专业化生产、服务和协作配套的能力，开展技术创新、管理创新和商业模式创新，以品质精良的产品和服务在细分市场中占据优势。</w:t>
      </w:r>
    </w:p>
    <w:p w14:paraId="21DC442C">
      <w:pPr>
        <w:numPr>
          <w:ilvl w:val="0"/>
          <w:numId w:val="0"/>
        </w:numPr>
        <w:ind w:firstLine="643"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加快创新创业空间平台建设。</w:t>
      </w:r>
      <w:r>
        <w:rPr>
          <w:rFonts w:hint="eastAsia" w:ascii="仿宋_GB2312" w:hAnsi="仿宋_GB2312" w:eastAsia="仿宋_GB2312" w:cs="仿宋_GB2312"/>
          <w:b w:val="0"/>
          <w:bCs w:val="0"/>
          <w:color w:val="auto"/>
          <w:sz w:val="32"/>
          <w:szCs w:val="32"/>
          <w:highlight w:val="none"/>
          <w:lang w:val="en-US" w:eastAsia="zh-CN"/>
        </w:rPr>
        <w:t>探索工业合作化模式，采取市场化方式，引入社会资本，建设应急装备专业孵化器和加速器，构建应急装备产业发展生态圈。依托唐山应急产业联盟，充分发挥联盟作用，联合科研机构、高等院校等创新力量，推动建设多学科融合、创新能力强、开放运行的应急装备产业研发创新中心，通过园区与企业共同出资、协作研发、技术入股、创新平台共建或人才联合培养等方式，形成紧密合作的创新网络。鼓励龙头骨干企业建设基于互联网的“双创”平台，广泛吸引中小微企业参与龙头企业创业创新，着力推动大中小企业产业链、创新链、价值链融合互动发展，营造龙头企业与中小企业协同发展的新格局。</w:t>
      </w:r>
    </w:p>
    <w:p w14:paraId="3F22C612">
      <w:pPr>
        <w:pStyle w:val="2"/>
        <w:ind w:left="0" w:leftChars="0" w:firstLine="643"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培育产业品牌，强化招商引资。</w:t>
      </w:r>
      <w:r>
        <w:rPr>
          <w:rFonts w:hint="eastAsia" w:ascii="仿宋_GB2312" w:hAnsi="仿宋_GB2312" w:eastAsia="仿宋_GB2312" w:cs="仿宋_GB2312"/>
          <w:b w:val="0"/>
          <w:bCs w:val="0"/>
          <w:color w:val="auto"/>
          <w:kern w:val="2"/>
          <w:sz w:val="32"/>
          <w:szCs w:val="32"/>
          <w:highlight w:val="none"/>
          <w:lang w:val="en-US" w:eastAsia="zh-CN" w:bidi="ar-SA"/>
        </w:rPr>
        <w:t>实施高新区应急装备产业品牌提升行动，组织开展相关的培训、诊断和辅导工作，打造产品品牌、企业品牌和区域品牌。鼓励企业实施品牌战略，争创国家驰名商标、河北著名品牌。加大品牌培育和推广力度，充分利用中央、省、市级媒体平台做好宣传、策划、推介工作，进一步提升中信重工开诚等优势品牌影响力；在城市内涝防汛监测、水资源远程测控、火灾预警探测等细分领域，打响“唐山创造”品牌。加强重大项目招商引资。明确推进以智慧应急装备产业园主导产业为方向的招商引资策略，超前谋划一批具备较强辐射和带动作用的项目，着力提升高新区现代应急装备产业的行业地位和影响力。立足高新区产业基础，围绕提高现代应急装备产业整体水平和产业能级，研究制定重点支持建设和招商引进的产业目录和项目清单，建立现代应急装备产业重点项目储备库。</w:t>
      </w:r>
    </w:p>
    <w:p w14:paraId="63D18873">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3、推动焊接产业高质量发展</w:t>
      </w:r>
    </w:p>
    <w:p w14:paraId="0434B894">
      <w:pPr>
        <w:numPr>
          <w:ilvl w:val="0"/>
          <w:numId w:val="0"/>
        </w:numPr>
        <w:ind w:firstLine="64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加速推动焊接产业高质量发展，优化建设国家焊接特色产业基地。促进焊接装备产业集群和焊接材料产业集群两个产业集群转型升级，加快现有项目的产业化进程，加大共性技术研发力度。</w:t>
      </w:r>
    </w:p>
    <w:p w14:paraId="105F76B8">
      <w:pPr>
        <w:pStyle w:val="3"/>
        <w:bidi w:val="0"/>
        <w:ind w:left="0" w:leftChars="0" w:firstLine="643" w:firstLineChars="20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优化焊接产业基地发展格局。</w:t>
      </w:r>
      <w:r>
        <w:rPr>
          <w:rFonts w:hint="eastAsia" w:ascii="仿宋_GB2312" w:hAnsi="仿宋_GB2312" w:eastAsia="仿宋_GB2312" w:cs="仿宋_GB2312"/>
          <w:b w:val="0"/>
          <w:bCs/>
          <w:color w:val="auto"/>
          <w:sz w:val="32"/>
          <w:szCs w:val="32"/>
          <w:highlight w:val="none"/>
          <w:lang w:val="en-US" w:eastAsia="zh-CN"/>
        </w:rPr>
        <w:t>抓住京津冀协同发展的有利契机，发挥基地的品牌优势、集聚优势，积极承接北京产业转移，大力开展与京津区域、京津开发区的经济合作，全面引进发展与焊接产业相配套的上下游产业项目和科技成果转化项目，全面拓展焊接产业链，以促进产业聚合发展，优化基地创新能力。积极开展管理与服务，推进基地服务体系建设。加大政策扶持力度，加强公共服务平台建设、引导和扶持。在技术创新、扩散和服务，企业孵化和加速，科技金融支持、资源合理分配和共享、创业环境建设等方面提供支撑。通过多项优惠措施扶持中小企业发展，优化基地内企业的生存空间。加强产业基地区域品牌建设。支持、扶持基地内企业努力打造自身品牌，扩大产品市场占有率;加大财政投入、提升政策支持力度，积极打造产业基地区域品牌，树立宣传“唐山焊接”的特色品牌。</w:t>
      </w:r>
    </w:p>
    <w:p w14:paraId="7747127A">
      <w:pPr>
        <w:pStyle w:val="2"/>
        <w:ind w:left="0" w:leftChars="0"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提升焊接材料产业集群发展水平。</w:t>
      </w:r>
      <w:r>
        <w:rPr>
          <w:rFonts w:hint="eastAsia" w:ascii="仿宋_GB2312" w:hAnsi="仿宋_GB2312" w:eastAsia="仿宋_GB2312" w:cs="仿宋_GB2312"/>
          <w:color w:val="auto"/>
          <w:kern w:val="0"/>
          <w:sz w:val="32"/>
          <w:szCs w:val="32"/>
          <w:highlight w:val="none"/>
        </w:rPr>
        <w:t>加快产业转型升级</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依托国家政策，紧密结合</w:t>
      </w:r>
      <w:r>
        <w:rPr>
          <w:rFonts w:hint="eastAsia" w:ascii="仿宋_GB2312" w:hAnsi="仿宋_GB2312" w:eastAsia="仿宋_GB2312" w:cs="仿宋_GB2312"/>
          <w:color w:val="auto"/>
          <w:kern w:val="0"/>
          <w:sz w:val="32"/>
          <w:szCs w:val="32"/>
          <w:highlight w:val="none"/>
        </w:rPr>
        <w:t>《中国制造2025》相关领域，加强高端以及高品质产品的开发，并加强与用户的紧密合作，寻求高端焊材国产化的突破。关注各行业母材的发展，研发配套焊材，发展以替代进口为方向的高端焊材、特种焊材。加强材料、设备、工艺一体化</w:t>
      </w:r>
      <w:r>
        <w:rPr>
          <w:rFonts w:hint="eastAsia" w:ascii="仿宋_GB2312" w:hAnsi="仿宋_GB2312" w:eastAsia="仿宋_GB2312" w:cs="仿宋_GB2312"/>
          <w:color w:val="auto"/>
          <w:kern w:val="0"/>
          <w:sz w:val="32"/>
          <w:szCs w:val="32"/>
          <w:highlight w:val="none"/>
          <w:lang w:val="en-US" w:eastAsia="zh-CN"/>
        </w:rPr>
        <w:t>研发水</w:t>
      </w:r>
      <w:r>
        <w:rPr>
          <w:rFonts w:hint="eastAsia" w:ascii="仿宋_GB2312" w:hAnsi="仿宋_GB2312" w:eastAsia="仿宋_GB2312" w:cs="仿宋_GB2312"/>
          <w:color w:val="auto"/>
          <w:kern w:val="0"/>
          <w:sz w:val="32"/>
          <w:szCs w:val="32"/>
          <w:highlight w:val="none"/>
        </w:rPr>
        <w:t>，不断提高生产效率、产品技术水平和质量稳定性，提升产品竞争力。</w:t>
      </w:r>
      <w:r>
        <w:rPr>
          <w:rFonts w:hint="eastAsia" w:ascii="仿宋_GB2312" w:hAnsi="仿宋_GB2312" w:eastAsia="仿宋_GB2312" w:cs="仿宋_GB2312"/>
          <w:color w:val="auto"/>
          <w:kern w:val="0"/>
          <w:sz w:val="32"/>
          <w:szCs w:val="32"/>
          <w:highlight w:val="none"/>
          <w:lang w:val="en-US" w:eastAsia="zh-CN"/>
        </w:rPr>
        <w:t>增强自主创新能力，提升研发水平，积极</w:t>
      </w:r>
      <w:r>
        <w:rPr>
          <w:rFonts w:hint="eastAsia" w:ascii="仿宋_GB2312" w:hAnsi="仿宋_GB2312" w:eastAsia="仿宋_GB2312" w:cs="仿宋_GB2312"/>
          <w:color w:val="auto"/>
          <w:kern w:val="0"/>
          <w:sz w:val="32"/>
          <w:szCs w:val="32"/>
          <w:highlight w:val="none"/>
        </w:rPr>
        <w:t>与用户开展合作，推动企业从生产型制造向服务型制造转变。提高市场服务意识，提供产品与技术的集成服务。</w:t>
      </w:r>
      <w:r>
        <w:rPr>
          <w:rFonts w:hint="eastAsia" w:ascii="仿宋_GB2312" w:hAnsi="仿宋_GB2312" w:eastAsia="仿宋_GB2312" w:cs="仿宋_GB2312"/>
          <w:color w:val="auto"/>
          <w:kern w:val="0"/>
          <w:sz w:val="32"/>
          <w:szCs w:val="32"/>
          <w:highlight w:val="none"/>
          <w:lang w:val="en-US" w:eastAsia="zh-CN"/>
        </w:rPr>
        <w:t>强化</w:t>
      </w:r>
      <w:r>
        <w:rPr>
          <w:rFonts w:hint="eastAsia" w:ascii="仿宋_GB2312" w:hAnsi="仿宋_GB2312" w:eastAsia="仿宋_GB2312" w:cs="仿宋_GB2312"/>
          <w:color w:val="auto"/>
          <w:kern w:val="0"/>
          <w:sz w:val="32"/>
          <w:szCs w:val="32"/>
          <w:highlight w:val="none"/>
        </w:rPr>
        <w:t>产品开发与推广，同时塑造和提升企业的品牌影响力。</w:t>
      </w:r>
    </w:p>
    <w:p w14:paraId="7E723145">
      <w:pPr>
        <w:widowControl/>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推动焊接设备产业集群高端发展。</w:t>
      </w:r>
      <w:r>
        <w:rPr>
          <w:rFonts w:hint="eastAsia" w:ascii="仿宋_GB2312" w:hAnsi="仿宋_GB2312" w:eastAsia="仿宋_GB2312" w:cs="仿宋_GB2312"/>
          <w:color w:val="auto"/>
          <w:kern w:val="0"/>
          <w:sz w:val="32"/>
          <w:szCs w:val="32"/>
          <w:highlight w:val="none"/>
          <w:lang w:val="en-US" w:eastAsia="zh-CN"/>
        </w:rPr>
        <w:t>鼓励引导</w:t>
      </w:r>
      <w:r>
        <w:rPr>
          <w:rFonts w:hint="eastAsia" w:ascii="仿宋_GB2312" w:hAnsi="仿宋_GB2312" w:eastAsia="仿宋_GB2312" w:cs="仿宋_GB2312"/>
          <w:color w:val="auto"/>
          <w:kern w:val="0"/>
          <w:sz w:val="32"/>
          <w:szCs w:val="32"/>
          <w:highlight w:val="none"/>
        </w:rPr>
        <w:t>焊</w:t>
      </w:r>
      <w:r>
        <w:rPr>
          <w:rFonts w:hint="eastAsia" w:ascii="仿宋_GB2312" w:hAnsi="仿宋_GB2312" w:eastAsia="仿宋_GB2312" w:cs="仿宋_GB2312"/>
          <w:color w:val="auto"/>
          <w:kern w:val="0"/>
          <w:sz w:val="32"/>
          <w:szCs w:val="32"/>
          <w:highlight w:val="none"/>
          <w:lang w:val="en-US" w:eastAsia="zh-CN"/>
        </w:rPr>
        <w:t>接</w:t>
      </w:r>
      <w:r>
        <w:rPr>
          <w:rFonts w:hint="eastAsia" w:ascii="仿宋_GB2312" w:hAnsi="仿宋_GB2312" w:eastAsia="仿宋_GB2312" w:cs="仿宋_GB2312"/>
          <w:color w:val="auto"/>
          <w:kern w:val="0"/>
          <w:sz w:val="32"/>
          <w:szCs w:val="32"/>
          <w:highlight w:val="none"/>
        </w:rPr>
        <w:t>设备企业持续增加科技投入</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更新设备</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狠抓新技术新工艺新产品的研究与推广，依靠科技进步提高常规型焊</w:t>
      </w:r>
      <w:r>
        <w:rPr>
          <w:rFonts w:hint="eastAsia" w:ascii="仿宋_GB2312" w:hAnsi="仿宋_GB2312" w:eastAsia="仿宋_GB2312" w:cs="仿宋_GB2312"/>
          <w:color w:val="auto"/>
          <w:kern w:val="0"/>
          <w:sz w:val="32"/>
          <w:szCs w:val="32"/>
          <w:highlight w:val="none"/>
          <w:lang w:val="en-US" w:eastAsia="zh-CN"/>
        </w:rPr>
        <w:t>接</w:t>
      </w:r>
      <w:r>
        <w:rPr>
          <w:rFonts w:hint="eastAsia" w:ascii="仿宋_GB2312" w:hAnsi="仿宋_GB2312" w:eastAsia="仿宋_GB2312" w:cs="仿宋_GB2312"/>
          <w:color w:val="auto"/>
          <w:kern w:val="0"/>
          <w:sz w:val="32"/>
          <w:szCs w:val="32"/>
          <w:highlight w:val="none"/>
        </w:rPr>
        <w:t>设备的经济效益。</w:t>
      </w:r>
      <w:r>
        <w:rPr>
          <w:rFonts w:hint="eastAsia" w:ascii="仿宋_GB2312" w:hAnsi="仿宋_GB2312" w:eastAsia="仿宋_GB2312" w:cs="仿宋_GB2312"/>
          <w:color w:val="auto"/>
          <w:kern w:val="0"/>
          <w:sz w:val="32"/>
          <w:szCs w:val="32"/>
          <w:highlight w:val="none"/>
          <w:lang w:val="en-US" w:eastAsia="zh-CN"/>
        </w:rPr>
        <w:t>重点支持</w:t>
      </w:r>
      <w:r>
        <w:rPr>
          <w:rFonts w:hint="eastAsia" w:ascii="仿宋_GB2312" w:hAnsi="仿宋_GB2312" w:eastAsia="仿宋_GB2312" w:cs="仿宋_GB2312"/>
          <w:color w:val="auto"/>
          <w:kern w:val="0"/>
          <w:sz w:val="32"/>
          <w:szCs w:val="32"/>
          <w:highlight w:val="none"/>
        </w:rPr>
        <w:t>成套、专用焊接设备</w:t>
      </w:r>
      <w:r>
        <w:rPr>
          <w:rFonts w:hint="eastAsia" w:ascii="仿宋_GB2312" w:hAnsi="仿宋_GB2312" w:eastAsia="仿宋_GB2312" w:cs="仿宋_GB2312"/>
          <w:color w:val="auto"/>
          <w:kern w:val="0"/>
          <w:sz w:val="32"/>
          <w:szCs w:val="32"/>
          <w:highlight w:val="none"/>
          <w:lang w:val="en-US" w:eastAsia="zh-CN"/>
        </w:rPr>
        <w:t>发展</w:t>
      </w:r>
      <w:r>
        <w:rPr>
          <w:rFonts w:hint="eastAsia" w:ascii="仿宋_GB2312" w:hAnsi="仿宋_GB2312" w:eastAsia="仿宋_GB2312" w:cs="仿宋_GB2312"/>
          <w:color w:val="auto"/>
          <w:kern w:val="0"/>
          <w:sz w:val="32"/>
          <w:szCs w:val="32"/>
          <w:highlight w:val="none"/>
        </w:rPr>
        <w:t>，满足高效新工艺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争取在专用、成套焊接设备方面取得新突破</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全面提升焊接设备产业集群信息化水平，提高科技含量，推动产业集群高端化发展，逐步实现焊接装备自动化、</w:t>
      </w:r>
      <w:r>
        <w:rPr>
          <w:rFonts w:hint="eastAsia" w:ascii="仿宋_GB2312" w:hAnsi="仿宋_GB2312" w:eastAsia="仿宋_GB2312" w:cs="仿宋_GB2312"/>
          <w:color w:val="auto"/>
          <w:kern w:val="0"/>
          <w:sz w:val="32"/>
          <w:szCs w:val="32"/>
          <w:highlight w:val="none"/>
        </w:rPr>
        <w:t>焊接电源控制数字化、焊接工艺控制智能化、焊接系统集成网络化</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同时</w:t>
      </w:r>
      <w:r>
        <w:rPr>
          <w:rFonts w:hint="eastAsia" w:ascii="仿宋_GB2312" w:hAnsi="仿宋_GB2312" w:eastAsia="仿宋_GB2312" w:cs="仿宋_GB2312"/>
          <w:color w:val="auto"/>
          <w:kern w:val="0"/>
          <w:sz w:val="32"/>
          <w:szCs w:val="32"/>
          <w:highlight w:val="none"/>
        </w:rPr>
        <w:t>注重节能减排，突出发挥逆变焊机在节能和控制灵活性方面的</w:t>
      </w:r>
      <w:r>
        <w:rPr>
          <w:rFonts w:hint="eastAsia" w:ascii="仿宋_GB2312" w:hAnsi="仿宋_GB2312" w:eastAsia="仿宋_GB2312" w:cs="仿宋_GB2312"/>
          <w:color w:val="auto"/>
          <w:kern w:val="0"/>
          <w:sz w:val="32"/>
          <w:szCs w:val="32"/>
          <w:highlight w:val="none"/>
          <w:lang w:val="en-US" w:eastAsia="zh-CN"/>
        </w:rPr>
        <w:t>优势</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强化</w:t>
      </w:r>
      <w:r>
        <w:rPr>
          <w:rFonts w:hint="eastAsia" w:ascii="仿宋_GB2312" w:hAnsi="仿宋_GB2312" w:eastAsia="仿宋_GB2312" w:cs="仿宋_GB2312"/>
          <w:color w:val="auto"/>
          <w:kern w:val="0"/>
          <w:sz w:val="32"/>
          <w:szCs w:val="32"/>
          <w:highlight w:val="none"/>
        </w:rPr>
        <w:t>数字化控制手段，实现人机界面更加人性化，推动节能型</w:t>
      </w:r>
      <w:r>
        <w:rPr>
          <w:rFonts w:hint="eastAsia" w:ascii="仿宋_GB2312" w:hAnsi="仿宋_GB2312" w:eastAsia="仿宋_GB2312" w:cs="仿宋_GB2312"/>
          <w:color w:val="auto"/>
          <w:kern w:val="0"/>
          <w:sz w:val="32"/>
          <w:szCs w:val="32"/>
          <w:highlight w:val="none"/>
          <w:lang w:val="en-US" w:eastAsia="zh-CN"/>
        </w:rPr>
        <w:t>焊接</w:t>
      </w:r>
      <w:r>
        <w:rPr>
          <w:rFonts w:hint="eastAsia" w:ascii="仿宋_GB2312" w:hAnsi="仿宋_GB2312" w:eastAsia="仿宋_GB2312" w:cs="仿宋_GB2312"/>
          <w:color w:val="auto"/>
          <w:kern w:val="0"/>
          <w:sz w:val="32"/>
          <w:szCs w:val="32"/>
          <w:highlight w:val="none"/>
        </w:rPr>
        <w:t>设备</w:t>
      </w:r>
      <w:r>
        <w:rPr>
          <w:rFonts w:hint="eastAsia" w:ascii="仿宋_GB2312" w:hAnsi="仿宋_GB2312" w:eastAsia="仿宋_GB2312" w:cs="仿宋_GB2312"/>
          <w:color w:val="auto"/>
          <w:kern w:val="0"/>
          <w:sz w:val="32"/>
          <w:szCs w:val="32"/>
          <w:highlight w:val="none"/>
          <w:lang w:val="en-US" w:eastAsia="zh-CN"/>
        </w:rPr>
        <w:t>等</w:t>
      </w:r>
      <w:r>
        <w:rPr>
          <w:rFonts w:hint="eastAsia" w:ascii="仿宋_GB2312" w:hAnsi="仿宋_GB2312" w:eastAsia="仿宋_GB2312" w:cs="仿宋_GB2312"/>
          <w:color w:val="auto"/>
          <w:kern w:val="0"/>
          <w:sz w:val="32"/>
          <w:szCs w:val="32"/>
          <w:highlight w:val="none"/>
        </w:rPr>
        <w:t>主导产品</w:t>
      </w:r>
      <w:r>
        <w:rPr>
          <w:rFonts w:hint="eastAsia" w:ascii="仿宋_GB2312" w:hAnsi="仿宋_GB2312" w:eastAsia="仿宋_GB2312" w:cs="仿宋_GB2312"/>
          <w:color w:val="auto"/>
          <w:kern w:val="0"/>
          <w:sz w:val="32"/>
          <w:szCs w:val="32"/>
          <w:highlight w:val="none"/>
          <w:lang w:val="en-US" w:eastAsia="zh-CN"/>
        </w:rPr>
        <w:t>提档升级</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实现焊接设备</w:t>
      </w:r>
      <w:r>
        <w:rPr>
          <w:rFonts w:hint="eastAsia" w:ascii="仿宋_GB2312" w:hAnsi="仿宋_GB2312" w:eastAsia="仿宋_GB2312" w:cs="仿宋_GB2312"/>
          <w:color w:val="auto"/>
          <w:kern w:val="0"/>
          <w:sz w:val="32"/>
          <w:szCs w:val="32"/>
          <w:highlight w:val="none"/>
        </w:rPr>
        <w:t>高效、节能、省材、降耗。</w:t>
      </w:r>
    </w:p>
    <w:p w14:paraId="76756B19">
      <w:pPr>
        <w:pStyle w:val="3"/>
        <w:bidi w:val="0"/>
        <w:ind w:left="0" w:leftChars="0" w:firstLine="643"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促进焊接装备产业融合发展。</w:t>
      </w:r>
      <w:r>
        <w:rPr>
          <w:rFonts w:hint="eastAsia" w:ascii="仿宋_GB2312" w:hAnsi="仿宋_GB2312" w:eastAsia="仿宋_GB2312" w:cs="仿宋_GB2312"/>
          <w:color w:val="auto"/>
          <w:kern w:val="0"/>
          <w:sz w:val="32"/>
          <w:szCs w:val="32"/>
          <w:highlight w:val="none"/>
          <w:lang w:val="en-US" w:eastAsia="zh-CN"/>
        </w:rPr>
        <w:t>依托本土机器人产业优势，促进焊接装备产业与机器人产业融合发展。</w:t>
      </w:r>
      <w:r>
        <w:rPr>
          <w:rFonts w:hint="eastAsia" w:ascii="仿宋_GB2312" w:hAnsi="仿宋_GB2312" w:eastAsia="仿宋_GB2312" w:cs="仿宋_GB2312"/>
          <w:bCs/>
          <w:color w:val="auto"/>
          <w:sz w:val="32"/>
          <w:szCs w:val="32"/>
          <w:highlight w:val="none"/>
        </w:rPr>
        <w:t>扶持和鼓励</w:t>
      </w:r>
      <w:r>
        <w:rPr>
          <w:rFonts w:hint="eastAsia" w:ascii="仿宋_GB2312" w:hAnsi="仿宋_GB2312" w:eastAsia="仿宋_GB2312" w:cs="仿宋_GB2312"/>
          <w:bCs/>
          <w:color w:val="auto"/>
          <w:sz w:val="32"/>
          <w:szCs w:val="32"/>
          <w:highlight w:val="none"/>
          <w:lang w:val="en-US" w:eastAsia="zh-CN"/>
        </w:rPr>
        <w:t>有条件的</w:t>
      </w:r>
      <w:r>
        <w:rPr>
          <w:rFonts w:hint="eastAsia" w:ascii="仿宋_GB2312" w:hAnsi="仿宋_GB2312" w:eastAsia="仿宋_GB2312" w:cs="仿宋_GB2312"/>
          <w:bCs/>
          <w:color w:val="auto"/>
          <w:sz w:val="32"/>
          <w:szCs w:val="32"/>
          <w:highlight w:val="none"/>
        </w:rPr>
        <w:t>企业研发应用技术，围绕重点领域，实施一批效果突出、带动性强、关联度高的典型行业应用示范工程</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重点</w:t>
      </w:r>
      <w:r>
        <w:rPr>
          <w:rFonts w:hint="eastAsia" w:ascii="仿宋_GB2312" w:hAnsi="仿宋_GB2312" w:eastAsia="仿宋_GB2312" w:cs="仿宋_GB2312"/>
          <w:bCs/>
          <w:color w:val="auto"/>
          <w:sz w:val="32"/>
          <w:szCs w:val="32"/>
          <w:highlight w:val="none"/>
          <w:lang w:eastAsia="zh-CN"/>
        </w:rPr>
        <w:t>开展</w:t>
      </w:r>
      <w:r>
        <w:rPr>
          <w:rFonts w:hint="eastAsia" w:ascii="仿宋_GB2312" w:hAnsi="仿宋_GB2312" w:eastAsia="仿宋_GB2312" w:cs="仿宋_GB2312"/>
          <w:bCs/>
          <w:color w:val="auto"/>
          <w:sz w:val="32"/>
          <w:szCs w:val="32"/>
          <w:highlight w:val="none"/>
        </w:rPr>
        <w:t>针对需求量大、环境要求高的</w:t>
      </w:r>
      <w:r>
        <w:rPr>
          <w:rFonts w:hint="eastAsia" w:ascii="仿宋_GB2312" w:hAnsi="仿宋_GB2312" w:eastAsia="仿宋_GB2312" w:cs="仿宋_GB2312"/>
          <w:bCs/>
          <w:color w:val="auto"/>
          <w:sz w:val="32"/>
          <w:szCs w:val="32"/>
          <w:highlight w:val="none"/>
          <w:lang w:val="en-US" w:eastAsia="zh-CN"/>
        </w:rPr>
        <w:t>焊接装备生产</w:t>
      </w:r>
      <w:r>
        <w:rPr>
          <w:rFonts w:hint="eastAsia" w:ascii="仿宋_GB2312" w:hAnsi="仿宋_GB2312" w:eastAsia="仿宋_GB2312" w:cs="仿宋_GB2312"/>
          <w:bCs/>
          <w:color w:val="auto"/>
          <w:sz w:val="32"/>
          <w:szCs w:val="32"/>
          <w:highlight w:val="none"/>
        </w:rPr>
        <w:t>领域机器人的推广应用，推进传统</w:t>
      </w:r>
      <w:r>
        <w:rPr>
          <w:rFonts w:hint="eastAsia" w:ascii="仿宋_GB2312" w:hAnsi="仿宋_GB2312" w:eastAsia="仿宋_GB2312" w:cs="仿宋_GB2312"/>
          <w:bCs/>
          <w:color w:val="auto"/>
          <w:sz w:val="32"/>
          <w:szCs w:val="32"/>
          <w:highlight w:val="none"/>
          <w:lang w:val="en-US" w:eastAsia="zh-CN"/>
        </w:rPr>
        <w:t>焊接</w:t>
      </w:r>
      <w:r>
        <w:rPr>
          <w:rFonts w:hint="eastAsia" w:ascii="仿宋_GB2312" w:hAnsi="仿宋_GB2312" w:eastAsia="仿宋_GB2312" w:cs="仿宋_GB2312"/>
          <w:bCs/>
          <w:color w:val="auto"/>
          <w:sz w:val="32"/>
          <w:szCs w:val="32"/>
          <w:highlight w:val="none"/>
        </w:rPr>
        <w:t>装备智能化升级、工艺流程</w:t>
      </w:r>
      <w:r>
        <w:rPr>
          <w:rFonts w:hint="eastAsia" w:ascii="仿宋_GB2312" w:hAnsi="仿宋_GB2312" w:eastAsia="仿宋_GB2312" w:cs="仿宋_GB2312"/>
          <w:bCs/>
          <w:color w:val="auto"/>
          <w:sz w:val="32"/>
          <w:szCs w:val="32"/>
          <w:highlight w:val="none"/>
          <w:lang w:eastAsia="zh-CN"/>
        </w:rPr>
        <w:t>技术性</w:t>
      </w:r>
      <w:r>
        <w:rPr>
          <w:rFonts w:hint="eastAsia" w:ascii="仿宋_GB2312" w:hAnsi="仿宋_GB2312" w:eastAsia="仿宋_GB2312" w:cs="仿宋_GB2312"/>
          <w:bCs/>
          <w:color w:val="auto"/>
          <w:sz w:val="32"/>
          <w:szCs w:val="32"/>
          <w:highlight w:val="none"/>
        </w:rPr>
        <w:t>改造，有效支撑</w:t>
      </w:r>
      <w:r>
        <w:rPr>
          <w:rFonts w:hint="eastAsia" w:ascii="仿宋_GB2312" w:hAnsi="仿宋_GB2312" w:eastAsia="仿宋_GB2312" w:cs="仿宋_GB2312"/>
          <w:bCs/>
          <w:color w:val="auto"/>
          <w:sz w:val="32"/>
          <w:szCs w:val="32"/>
          <w:highlight w:val="none"/>
          <w:lang w:val="en-US" w:eastAsia="zh-CN"/>
        </w:rPr>
        <w:t>焊接装备制造的</w:t>
      </w:r>
      <w:r>
        <w:rPr>
          <w:rFonts w:hint="eastAsia" w:ascii="仿宋_GB2312" w:hAnsi="仿宋_GB2312" w:eastAsia="仿宋_GB2312" w:cs="仿宋_GB2312"/>
          <w:bCs/>
          <w:color w:val="auto"/>
          <w:sz w:val="32"/>
          <w:szCs w:val="32"/>
          <w:highlight w:val="none"/>
        </w:rPr>
        <w:t>智能化转型。鼓励和支持机器人基础较好的</w:t>
      </w:r>
      <w:r>
        <w:rPr>
          <w:rFonts w:hint="eastAsia" w:ascii="仿宋_GB2312" w:hAnsi="仿宋_GB2312" w:eastAsia="仿宋_GB2312" w:cs="仿宋_GB2312"/>
          <w:bCs/>
          <w:color w:val="auto"/>
          <w:sz w:val="32"/>
          <w:szCs w:val="32"/>
          <w:highlight w:val="none"/>
          <w:lang w:val="en-US" w:eastAsia="zh-CN"/>
        </w:rPr>
        <w:t>焊接</w:t>
      </w:r>
      <w:r>
        <w:rPr>
          <w:rFonts w:hint="eastAsia" w:ascii="仿宋_GB2312" w:hAnsi="仿宋_GB2312" w:eastAsia="仿宋_GB2312" w:cs="仿宋_GB2312"/>
          <w:bCs/>
          <w:color w:val="auto"/>
          <w:sz w:val="32"/>
          <w:szCs w:val="32"/>
          <w:highlight w:val="none"/>
        </w:rPr>
        <w:t>企业建设智能化工厂和数字化车间，开展定制化和个性化机器人服务。支持自主研发或引进先进的控制技术，提高产品自主供应能力</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推动</w:t>
      </w:r>
      <w:r>
        <w:rPr>
          <w:rFonts w:hint="eastAsia" w:ascii="仿宋_GB2312" w:hAnsi="仿宋_GB2312" w:eastAsia="仿宋_GB2312" w:cs="仿宋_GB2312"/>
          <w:bCs/>
          <w:color w:val="auto"/>
          <w:sz w:val="32"/>
          <w:szCs w:val="32"/>
          <w:highlight w:val="none"/>
          <w:lang w:val="en-US" w:eastAsia="zh-CN"/>
        </w:rPr>
        <w:t>本地</w:t>
      </w:r>
      <w:r>
        <w:rPr>
          <w:rFonts w:hint="eastAsia" w:ascii="仿宋_GB2312" w:hAnsi="仿宋_GB2312" w:eastAsia="仿宋_GB2312" w:cs="仿宋_GB2312"/>
          <w:bCs/>
          <w:color w:val="auto"/>
          <w:sz w:val="32"/>
          <w:szCs w:val="32"/>
          <w:highlight w:val="none"/>
        </w:rPr>
        <w:t>传统工业企业生产环节的</w:t>
      </w:r>
      <w:r>
        <w:rPr>
          <w:rFonts w:hint="eastAsia" w:ascii="仿宋_GB2312" w:hAnsi="仿宋_GB2312" w:eastAsia="仿宋_GB2312" w:cs="仿宋_GB2312"/>
          <w:bCs/>
          <w:color w:val="auto"/>
          <w:sz w:val="32"/>
          <w:szCs w:val="32"/>
          <w:highlight w:val="none"/>
          <w:lang w:val="en-US" w:eastAsia="zh-CN"/>
        </w:rPr>
        <w:t>焊接</w:t>
      </w:r>
      <w:r>
        <w:rPr>
          <w:rFonts w:hint="eastAsia" w:ascii="仿宋_GB2312" w:hAnsi="仿宋_GB2312" w:eastAsia="仿宋_GB2312" w:cs="仿宋_GB2312"/>
          <w:bCs/>
          <w:color w:val="auto"/>
          <w:sz w:val="32"/>
          <w:szCs w:val="32"/>
          <w:highlight w:val="none"/>
        </w:rPr>
        <w:t>机器人应用。</w:t>
      </w:r>
    </w:p>
    <w:p w14:paraId="0E0F08CE">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4、实现电子及智能仪表产业融合化发展</w:t>
      </w:r>
    </w:p>
    <w:p w14:paraId="3CDF0CB8">
      <w:pPr>
        <w:numPr>
          <w:ilvl w:val="0"/>
          <w:numId w:val="0"/>
        </w:numPr>
        <w:ind w:firstLine="64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提升电子及智能仪表产业融合化发展水平，围绕高新区优势主导产业，强化与机器人、焊接等产业的融合应用；</w:t>
      </w:r>
      <w:r>
        <w:rPr>
          <w:rFonts w:hint="eastAsia" w:ascii="仿宋_GB2312" w:hAnsi="仿宋_GB2312" w:eastAsia="仿宋_GB2312" w:cs="仿宋_GB2312"/>
          <w:color w:val="auto"/>
          <w:kern w:val="0"/>
          <w:sz w:val="32"/>
          <w:szCs w:val="32"/>
          <w:highlight w:val="none"/>
          <w:lang w:val="en-US" w:eastAsia="zh-CN" w:bidi="ar-SA"/>
        </w:rPr>
        <w:t>提高核心部件的研发与创新能力，创新发展智能仪表制造服务业，加强专用科学仪器应用标准的研发；整合发展核心基础零部件产业集聚基地。</w:t>
      </w:r>
    </w:p>
    <w:p w14:paraId="53F82AD9">
      <w:pPr>
        <w:widowControl/>
        <w:ind w:firstLine="643"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提升产业融合化发展水平。</w:t>
      </w:r>
      <w:r>
        <w:rPr>
          <w:rFonts w:hint="eastAsia" w:ascii="仿宋_GB2312" w:hAnsi="仿宋_GB2312" w:eastAsia="仿宋_GB2312" w:cs="仿宋_GB2312"/>
          <w:color w:val="auto"/>
          <w:kern w:val="0"/>
          <w:sz w:val="32"/>
          <w:szCs w:val="32"/>
          <w:highlight w:val="none"/>
          <w:lang w:val="en-US" w:eastAsia="zh-CN"/>
        </w:rPr>
        <w:t>依托</w:t>
      </w:r>
      <w:r>
        <w:rPr>
          <w:rFonts w:hint="eastAsia" w:ascii="仿宋_GB2312" w:hAnsi="仿宋_GB2312" w:eastAsia="仿宋_GB2312" w:cs="仿宋_GB2312"/>
          <w:color w:val="auto"/>
          <w:kern w:val="0"/>
          <w:sz w:val="32"/>
          <w:szCs w:val="32"/>
          <w:highlight w:val="none"/>
        </w:rPr>
        <w:t>高新区在智能仪器仪表</w:t>
      </w:r>
      <w:r>
        <w:rPr>
          <w:rFonts w:hint="eastAsia" w:ascii="仿宋_GB2312" w:hAnsi="仿宋_GB2312" w:eastAsia="仿宋_GB2312" w:cs="仿宋_GB2312"/>
          <w:color w:val="auto"/>
          <w:kern w:val="0"/>
          <w:sz w:val="32"/>
          <w:szCs w:val="32"/>
          <w:highlight w:val="none"/>
          <w:lang w:val="en-US" w:eastAsia="zh-CN"/>
        </w:rPr>
        <w:t>产业的良好基础与发展优势</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推动</w:t>
      </w:r>
      <w:r>
        <w:rPr>
          <w:rFonts w:hint="eastAsia" w:ascii="仿宋_GB2312" w:hAnsi="仿宋_GB2312" w:eastAsia="仿宋_GB2312" w:cs="仿宋_GB2312"/>
          <w:color w:val="auto"/>
          <w:kern w:val="0"/>
          <w:sz w:val="32"/>
          <w:szCs w:val="32"/>
          <w:highlight w:val="none"/>
        </w:rPr>
        <w:t>智能仪器仪表产业升级</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强化与机器人产业、焊接产业等下游产业的融合应用，深挖行业应用、加强产业融合。</w:t>
      </w:r>
      <w:r>
        <w:rPr>
          <w:rFonts w:hint="eastAsia" w:ascii="仿宋_GB2312" w:hAnsi="仿宋_GB2312" w:eastAsia="仿宋_GB2312" w:cs="仿宋_GB2312"/>
          <w:color w:val="auto"/>
          <w:kern w:val="0"/>
          <w:sz w:val="32"/>
          <w:szCs w:val="32"/>
          <w:highlight w:val="none"/>
        </w:rPr>
        <w:t>充分发挥具有较强的自主创新和研发实力的唐山市机电一体化重点实验室、唐山市超声测流工程技术研究中心多家市级重点实验室、企业技术中心等科技创新载体资源作用，加速产学研进程，突破核心技术。</w:t>
      </w:r>
      <w:r>
        <w:rPr>
          <w:rFonts w:hint="eastAsia" w:ascii="仿宋_GB2312" w:hAnsi="仿宋_GB2312" w:eastAsia="仿宋_GB2312" w:cs="仿宋_GB2312"/>
          <w:color w:val="auto"/>
          <w:kern w:val="0"/>
          <w:sz w:val="32"/>
          <w:szCs w:val="32"/>
          <w:highlight w:val="none"/>
          <w:lang w:val="en-US" w:eastAsia="zh-CN"/>
        </w:rPr>
        <w:t>适应微电子技术、计算机技术、精密机械技术、纳米技术、生物技术等高新技术发展要求，促进仪器仪表产业与上下游产业融合应用，推动产业升级。</w:t>
      </w:r>
    </w:p>
    <w:p w14:paraId="5B3F402C">
      <w:pPr>
        <w:pStyle w:val="2"/>
        <w:ind w:left="0" w:leftChars="0" w:firstLine="643" w:firstLineChars="200"/>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促进产业智能化转型升级。</w:t>
      </w:r>
      <w:r>
        <w:rPr>
          <w:rFonts w:hint="eastAsia" w:ascii="仿宋_GB2312" w:hAnsi="仿宋_GB2312" w:eastAsia="仿宋_GB2312" w:cs="仿宋_GB2312"/>
          <w:color w:val="auto"/>
          <w:kern w:val="0"/>
          <w:sz w:val="32"/>
          <w:szCs w:val="32"/>
          <w:highlight w:val="none"/>
          <w:lang w:val="en-US" w:eastAsia="zh-CN" w:bidi="ar-SA"/>
        </w:rPr>
        <w:t>重点提高仪器仪表核心部件的研发与创新能力，同时加强核心基础零部件产业集聚基地建设。突破智能制造关键技术，实现核心基础零部件的自主化，以新技术发展带动形成新产业新业态，加速仪器仪表智能化。</w:t>
      </w:r>
      <w:r>
        <w:rPr>
          <w:rFonts w:hint="eastAsia" w:ascii="仿宋_GB2312" w:hAnsi="仿宋_GB2312" w:eastAsia="仿宋_GB2312" w:cs="仿宋_GB2312"/>
          <w:color w:val="auto"/>
          <w:kern w:val="0"/>
          <w:sz w:val="32"/>
          <w:szCs w:val="32"/>
          <w:highlight w:val="none"/>
          <w:lang w:val="en-US" w:eastAsia="zh-CN"/>
        </w:rPr>
        <w:t>结合本土电子元器件等优势企业，重点培育陶瓷传感器、微机电系统（MEMS）等产品，培育发展射频识别（RFID）以及安全芯片相关产品。重点发展更快、更高的灵敏度，更好的稳定性，较少的样本量，检测微损甚至无损的仪器仪表产品，提升产品品质，实现更方便、更便宜、无污染、更快捷的产品体验。</w:t>
      </w:r>
    </w:p>
    <w:p w14:paraId="33F8A17C">
      <w:pPr>
        <w:pStyle w:val="2"/>
        <w:ind w:left="0" w:leftChars="0" w:firstLine="643" w:firstLineChars="200"/>
        <w:rPr>
          <w:rFonts w:hint="eastAsia" w:ascii="仿宋_GB2312" w:hAnsi="仿宋_GB2312" w:eastAsia="仿宋_GB2312" w:cs="仿宋_GB2312"/>
          <w:color w:val="auto"/>
          <w:kern w:val="0"/>
          <w:sz w:val="32"/>
          <w:szCs w:val="32"/>
          <w:highlight w:val="none"/>
          <w:shd w:val="clear"/>
        </w:rPr>
      </w:pPr>
      <w:r>
        <w:rPr>
          <w:rFonts w:hint="eastAsia" w:ascii="仿宋_GB2312" w:hAnsi="仿宋_GB2312" w:eastAsia="仿宋_GB2312" w:cs="仿宋_GB2312"/>
          <w:b/>
          <w:bCs/>
          <w:color w:val="auto"/>
          <w:kern w:val="0"/>
          <w:sz w:val="32"/>
          <w:szCs w:val="32"/>
          <w:highlight w:val="none"/>
          <w:lang w:val="en-US" w:eastAsia="zh-CN" w:bidi="ar-SA"/>
        </w:rPr>
        <w:t>扩大专用仪器产品品类。</w:t>
      </w:r>
      <w:r>
        <w:rPr>
          <w:rFonts w:hint="eastAsia" w:ascii="仿宋_GB2312" w:hAnsi="仿宋_GB2312" w:eastAsia="仿宋_GB2312" w:cs="仿宋_GB2312"/>
          <w:color w:val="auto"/>
          <w:kern w:val="0"/>
          <w:sz w:val="32"/>
          <w:szCs w:val="32"/>
          <w:highlight w:val="none"/>
          <w:lang w:val="en-US" w:eastAsia="zh-CN" w:bidi="ar-SA"/>
        </w:rPr>
        <w:t>加快发展仪器制造服务业，加强专用科学仪器应用标准的研发。引导企业为用户提供针对市场需求的技术解决方案，提供软件服务，提供科学仪器产品的配套零部件、耗材等。加强应用实验室建设，加快应用技术研究，建立完善的销售服务体系，增强科学仪器产品的附加价值，增强企业的竞争力。</w:t>
      </w:r>
      <w:r>
        <w:rPr>
          <w:rFonts w:hint="eastAsia" w:ascii="仿宋_GB2312" w:hAnsi="仿宋_GB2312" w:eastAsia="仿宋_GB2312" w:cs="仿宋_GB2312"/>
          <w:color w:val="auto"/>
          <w:kern w:val="0"/>
          <w:sz w:val="32"/>
          <w:szCs w:val="32"/>
          <w:highlight w:val="none"/>
        </w:rPr>
        <w:t>依托汇中仪表、百川智能、理工智能等</w:t>
      </w:r>
      <w:r>
        <w:rPr>
          <w:rFonts w:hint="eastAsia" w:ascii="仿宋_GB2312" w:hAnsi="仿宋_GB2312" w:eastAsia="仿宋_GB2312" w:cs="仿宋_GB2312"/>
          <w:color w:val="auto"/>
          <w:kern w:val="0"/>
          <w:sz w:val="32"/>
          <w:szCs w:val="32"/>
          <w:highlight w:val="none"/>
          <w:lang w:val="en-US" w:eastAsia="zh-CN"/>
        </w:rPr>
        <w:t>龙头</w:t>
      </w:r>
      <w:r>
        <w:rPr>
          <w:rFonts w:hint="eastAsia" w:ascii="仿宋_GB2312" w:hAnsi="仿宋_GB2312" w:eastAsia="仿宋_GB2312" w:cs="仿宋_GB2312"/>
          <w:color w:val="auto"/>
          <w:kern w:val="0"/>
          <w:sz w:val="32"/>
          <w:szCs w:val="32"/>
          <w:highlight w:val="none"/>
        </w:rPr>
        <w:t>企业，推进智能仪器仪表零部件和成套设备的高端化、集成化发展，</w:t>
      </w:r>
      <w:r>
        <w:rPr>
          <w:rFonts w:hint="eastAsia" w:ascii="仿宋_GB2312" w:hAnsi="仿宋_GB2312" w:eastAsia="仿宋_GB2312" w:cs="仿宋_GB2312"/>
          <w:color w:val="auto"/>
          <w:kern w:val="0"/>
          <w:sz w:val="32"/>
          <w:szCs w:val="32"/>
          <w:highlight w:val="none"/>
          <w:lang w:val="en-US" w:eastAsia="zh-CN"/>
        </w:rPr>
        <w:t>提升产品档次与产业发展水平。</w:t>
      </w:r>
      <w:r>
        <w:rPr>
          <w:rFonts w:hint="eastAsia" w:ascii="仿宋_GB2312" w:hAnsi="仿宋_GB2312" w:eastAsia="仿宋_GB2312" w:cs="仿宋_GB2312"/>
          <w:color w:val="auto"/>
          <w:kern w:val="0"/>
          <w:sz w:val="32"/>
          <w:szCs w:val="32"/>
          <w:highlight w:val="none"/>
        </w:rPr>
        <w:t>重点</w:t>
      </w:r>
      <w:r>
        <w:rPr>
          <w:rFonts w:hint="eastAsia" w:ascii="仿宋_GB2312" w:hAnsi="仿宋_GB2312" w:eastAsia="仿宋_GB2312" w:cs="仿宋_GB2312"/>
          <w:color w:val="auto"/>
          <w:kern w:val="0"/>
          <w:sz w:val="32"/>
          <w:szCs w:val="32"/>
          <w:highlight w:val="none"/>
          <w:lang w:val="en-US" w:eastAsia="zh-CN"/>
        </w:rPr>
        <w:t>支持</w:t>
      </w:r>
      <w:r>
        <w:rPr>
          <w:rFonts w:hint="eastAsia" w:ascii="仿宋_GB2312" w:hAnsi="仿宋_GB2312" w:eastAsia="仿宋_GB2312" w:cs="仿宋_GB2312"/>
          <w:color w:val="auto"/>
          <w:kern w:val="0"/>
          <w:sz w:val="32"/>
          <w:szCs w:val="32"/>
          <w:highlight w:val="none"/>
          <w:shd w:val="clear"/>
        </w:rPr>
        <w:t>发展超声流量计、电磁流量计等智能流量计；低功耗传感器，鼓励发展能广泛应用于物联网、智能电网、汽车电子、智能建筑与家居等新兴领域的微机电系统传感器。</w:t>
      </w:r>
    </w:p>
    <w:p w14:paraId="07D477DD">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5、突出节能环保产业服务化发展</w:t>
      </w:r>
    </w:p>
    <w:p w14:paraId="5FE97938">
      <w:pPr>
        <w:pStyle w:val="2"/>
        <w:shd w:val="clear"/>
        <w:ind w:left="0" w:leftChars="0"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精准发力，推进节能环保产业</w:t>
      </w:r>
      <w:r>
        <w:rPr>
          <w:rFonts w:hint="eastAsia" w:ascii="仿宋_GB2312" w:hAnsi="仿宋_GB2312" w:eastAsia="仿宋_GB2312" w:cs="仿宋_GB2312"/>
          <w:color w:val="auto"/>
          <w:kern w:val="0"/>
          <w:sz w:val="32"/>
          <w:szCs w:val="32"/>
          <w:highlight w:val="none"/>
          <w:lang w:val="en-US" w:eastAsia="zh-CN"/>
        </w:rPr>
        <w:t>服务化发展</w:t>
      </w:r>
      <w:r>
        <w:rPr>
          <w:rFonts w:hint="eastAsia" w:ascii="仿宋_GB2312" w:hAnsi="仿宋_GB2312" w:eastAsia="仿宋_GB2312" w:cs="仿宋_GB2312"/>
          <w:color w:val="auto"/>
          <w:kern w:val="0"/>
          <w:sz w:val="32"/>
          <w:szCs w:val="32"/>
          <w:highlight w:val="none"/>
        </w:rPr>
        <w:t>，要下大力引进推广一批关键技术，培育壮大龙头骨干企业，加快节能环保示范基地建设，强力实施重大节能环保工程，加快发展一批节能环保服务机构，加快技术装备成果转化</w:t>
      </w:r>
      <w:r>
        <w:rPr>
          <w:rFonts w:hint="eastAsia" w:ascii="仿宋_GB2312" w:hAnsi="仿宋_GB2312" w:eastAsia="仿宋_GB2312" w:cs="仿宋_GB2312"/>
          <w:color w:val="auto"/>
          <w:kern w:val="0"/>
          <w:sz w:val="32"/>
          <w:szCs w:val="32"/>
          <w:highlight w:val="none"/>
          <w:lang w:eastAsia="zh-CN"/>
        </w:rPr>
        <w:t>。</w:t>
      </w:r>
    </w:p>
    <w:p w14:paraId="2E350DF7">
      <w:pPr>
        <w:pStyle w:val="3"/>
        <w:bidi w:val="0"/>
        <w:ind w:left="0" w:leftChars="0" w:firstLine="643"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促进节能环保产业集聚发展。</w:t>
      </w:r>
      <w:r>
        <w:rPr>
          <w:rFonts w:hint="eastAsia" w:ascii="仿宋_GB2312" w:hAnsi="仿宋_GB2312" w:eastAsia="仿宋_GB2312" w:cs="仿宋_GB2312"/>
          <w:color w:val="auto"/>
          <w:kern w:val="0"/>
          <w:sz w:val="32"/>
          <w:szCs w:val="32"/>
          <w:highlight w:val="none"/>
        </w:rPr>
        <w:t>把握京津冀协同发展战略下节能环保产业发展的巨大需求，</w:t>
      </w:r>
      <w:r>
        <w:rPr>
          <w:rFonts w:hint="eastAsia" w:ascii="仿宋_GB2312" w:hAnsi="仿宋_GB2312" w:eastAsia="仿宋_GB2312" w:cs="仿宋_GB2312"/>
          <w:color w:val="auto"/>
          <w:kern w:val="0"/>
          <w:sz w:val="32"/>
          <w:szCs w:val="32"/>
          <w:highlight w:val="none"/>
          <w:lang w:val="en-US" w:eastAsia="zh-CN"/>
        </w:rPr>
        <w:t>依托高新区在节能环保领域</w:t>
      </w:r>
      <w:r>
        <w:rPr>
          <w:rFonts w:hint="eastAsia" w:ascii="仿宋_GB2312" w:hAnsi="仿宋_GB2312" w:eastAsia="仿宋_GB2312" w:cs="仿宋_GB2312"/>
          <w:color w:val="auto"/>
          <w:kern w:val="0"/>
          <w:sz w:val="32"/>
          <w:szCs w:val="32"/>
          <w:highlight w:val="none"/>
        </w:rPr>
        <w:t>具有一定的自主创新和研发实力的高新技术企业，着力推动唐山高新区节能环保产业</w:t>
      </w:r>
      <w:r>
        <w:rPr>
          <w:rFonts w:hint="eastAsia" w:ascii="仿宋_GB2312" w:hAnsi="仿宋_GB2312" w:eastAsia="仿宋_GB2312" w:cs="仿宋_GB2312"/>
          <w:color w:val="auto"/>
          <w:kern w:val="0"/>
          <w:sz w:val="32"/>
          <w:szCs w:val="32"/>
          <w:highlight w:val="none"/>
          <w:lang w:val="en-US" w:eastAsia="zh-CN"/>
        </w:rPr>
        <w:t>集聚</w:t>
      </w:r>
      <w:r>
        <w:rPr>
          <w:rFonts w:hint="eastAsia" w:ascii="仿宋_GB2312" w:hAnsi="仿宋_GB2312" w:eastAsia="仿宋_GB2312" w:cs="仿宋_GB2312"/>
          <w:color w:val="auto"/>
          <w:kern w:val="0"/>
          <w:sz w:val="32"/>
          <w:szCs w:val="32"/>
          <w:highlight w:val="none"/>
        </w:rPr>
        <w:t>发展</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打造节能环保产业示范基地，提高产业服务水平，塑造产业集群品牌，促进节能环保产业向全流程和“一条龙”式系统服务阶段加快发展。</w:t>
      </w:r>
      <w:r>
        <w:rPr>
          <w:rFonts w:hint="eastAsia" w:ascii="仿宋_GB2312" w:hAnsi="仿宋_GB2312" w:eastAsia="仿宋_GB2312" w:cs="仿宋_GB2312"/>
          <w:color w:val="auto"/>
          <w:kern w:val="0"/>
          <w:sz w:val="32"/>
          <w:szCs w:val="32"/>
          <w:highlight w:val="none"/>
        </w:rPr>
        <w:t>健全</w:t>
      </w:r>
      <w:r>
        <w:rPr>
          <w:rFonts w:hint="eastAsia" w:ascii="仿宋_GB2312" w:hAnsi="仿宋_GB2312" w:eastAsia="仿宋_GB2312" w:cs="仿宋_GB2312"/>
          <w:color w:val="auto"/>
          <w:kern w:val="0"/>
          <w:sz w:val="32"/>
          <w:szCs w:val="32"/>
          <w:highlight w:val="none"/>
          <w:lang w:val="en-US" w:eastAsia="zh-CN"/>
        </w:rPr>
        <w:t>优化</w:t>
      </w:r>
      <w:r>
        <w:rPr>
          <w:rFonts w:hint="eastAsia" w:ascii="仿宋_GB2312" w:hAnsi="仿宋_GB2312" w:eastAsia="仿宋_GB2312" w:cs="仿宋_GB2312"/>
          <w:color w:val="auto"/>
          <w:kern w:val="0"/>
          <w:sz w:val="32"/>
          <w:szCs w:val="32"/>
          <w:highlight w:val="none"/>
        </w:rPr>
        <w:t>节能环保产业发展公共服务平台，建立唐山市节能技术服务平台、“环境医院”、节能环保科技成果转化中心、节能环保产品销售服务四大平台，促进环保产业加快发展。</w:t>
      </w:r>
    </w:p>
    <w:p w14:paraId="3D808E7F">
      <w:pPr>
        <w:pStyle w:val="3"/>
        <w:bidi w:val="0"/>
        <w:ind w:left="0" w:leftChars="0" w:firstLine="643" w:firstLineChars="20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培育引进节能环保龙头企业。</w:t>
      </w:r>
      <w:r>
        <w:rPr>
          <w:rFonts w:hint="eastAsia" w:ascii="仿宋_GB2312" w:hAnsi="仿宋_GB2312" w:eastAsia="仿宋_GB2312" w:cs="仿宋_GB2312"/>
          <w:color w:val="auto"/>
          <w:kern w:val="0"/>
          <w:sz w:val="32"/>
          <w:szCs w:val="32"/>
          <w:highlight w:val="none"/>
          <w:lang w:val="en-US" w:eastAsia="zh-CN"/>
        </w:rPr>
        <w:t>依托唐山市环保治理市场的巨大需求，支持现有节能环保技术研发及装备生产企业实施改造提升，做大做强。</w:t>
      </w:r>
      <w:r>
        <w:rPr>
          <w:rFonts w:hint="eastAsia" w:ascii="仿宋_GB2312" w:hAnsi="仿宋_GB2312" w:eastAsia="仿宋_GB2312" w:cs="仿宋_GB2312"/>
          <w:color w:val="auto"/>
          <w:kern w:val="0"/>
          <w:sz w:val="32"/>
          <w:szCs w:val="32"/>
          <w:highlight w:val="none"/>
        </w:rPr>
        <w:t>引导、鼓励唐山高新区节能环保企业重点对接唐山钢铁、水泥、煤矿、建材等领域的重工业企业，提供节能、环保、污染防治等解决方案</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重点发展大气污染防治设备</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矿用节能环保设备</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合同环境服务等</w:t>
      </w:r>
      <w:r>
        <w:rPr>
          <w:rFonts w:hint="eastAsia" w:ascii="仿宋_GB2312" w:hAnsi="仿宋_GB2312" w:eastAsia="仿宋_GB2312" w:cs="仿宋_GB2312"/>
          <w:color w:val="auto"/>
          <w:kern w:val="0"/>
          <w:sz w:val="32"/>
          <w:szCs w:val="32"/>
          <w:highlight w:val="none"/>
          <w:lang w:eastAsia="zh-CN"/>
        </w:rPr>
        <w:t>内容</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鼓励引进国内外知名的大型节能环保企业集团落户高新区，通过独资、与本地企业合资等形式进入唐山市场，推进唐山节能环保产业发展。</w:t>
      </w:r>
      <w:r>
        <w:rPr>
          <w:rFonts w:hint="eastAsia" w:ascii="仿宋_GB2312" w:hAnsi="仿宋_GB2312" w:eastAsia="仿宋_GB2312" w:cs="仿宋_GB2312"/>
          <w:color w:val="auto"/>
          <w:kern w:val="0"/>
          <w:sz w:val="32"/>
          <w:szCs w:val="32"/>
          <w:highlight w:val="none"/>
        </w:rPr>
        <w:t>积极链接京津地区节能环保产业高地，引进大气污染防治设备、土壤污染治理设备、固体废弃物和污水处理设备以及合同环境服务等领域的优秀企业入驻高新区，</w:t>
      </w:r>
      <w:r>
        <w:rPr>
          <w:rFonts w:hint="eastAsia" w:ascii="仿宋_GB2312" w:hAnsi="仿宋_GB2312" w:eastAsia="仿宋_GB2312" w:cs="仿宋_GB2312"/>
          <w:color w:val="auto"/>
          <w:kern w:val="0"/>
          <w:sz w:val="32"/>
          <w:szCs w:val="32"/>
          <w:highlight w:val="none"/>
          <w:lang w:val="en-US" w:eastAsia="zh-CN"/>
        </w:rPr>
        <w:t>引领节能环保</w:t>
      </w:r>
      <w:r>
        <w:rPr>
          <w:rFonts w:hint="eastAsia" w:ascii="仿宋_GB2312" w:hAnsi="仿宋_GB2312" w:eastAsia="仿宋_GB2312" w:cs="仿宋_GB2312"/>
          <w:color w:val="auto"/>
          <w:kern w:val="0"/>
          <w:sz w:val="32"/>
          <w:szCs w:val="32"/>
          <w:highlight w:val="none"/>
        </w:rPr>
        <w:t>产业发展；推进与国际国内环保知名企业的联络洽谈，推动项目落地或进场开工，促进产业链向下游高附加值环节延伸。</w:t>
      </w:r>
    </w:p>
    <w:p w14:paraId="349D0E0E">
      <w:pPr>
        <w:pStyle w:val="3"/>
        <w:bidi w:val="0"/>
        <w:ind w:left="0" w:leftChars="0"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val="en-US" w:eastAsia="zh-CN"/>
        </w:rPr>
        <w:t>提高产业研发水平和创新能力。</w:t>
      </w:r>
      <w:r>
        <w:rPr>
          <w:rFonts w:hint="eastAsia" w:ascii="仿宋_GB2312" w:hAnsi="仿宋_GB2312" w:eastAsia="仿宋_GB2312" w:cs="仿宋_GB2312"/>
          <w:color w:val="auto"/>
          <w:kern w:val="0"/>
          <w:sz w:val="32"/>
          <w:szCs w:val="32"/>
          <w:highlight w:val="none"/>
          <w:lang w:val="en-US" w:eastAsia="zh-CN"/>
        </w:rPr>
        <w:t>围绕本土优势产业转型升级的市场需求和发展节能环</w:t>
      </w:r>
      <w:r>
        <w:rPr>
          <w:rFonts w:hint="eastAsia" w:ascii="仿宋_GB2312" w:hAnsi="仿宋_GB2312" w:eastAsia="仿宋_GB2312" w:cs="仿宋_GB2312"/>
          <w:color w:val="auto"/>
          <w:kern w:val="0"/>
          <w:sz w:val="32"/>
          <w:szCs w:val="32"/>
          <w:highlight w:val="none"/>
          <w:shd w:val="clear"/>
          <w:lang w:val="en-US" w:eastAsia="zh-CN"/>
        </w:rPr>
        <w:t>保产业两条主线，重点引进并转化一批技术先进、成熟、适用的节能环保科技成果，切实发挥政府的引导作用，建设好</w:t>
      </w:r>
      <w:r>
        <w:rPr>
          <w:rFonts w:hint="eastAsia" w:ascii="仿宋_GB2312" w:hAnsi="仿宋_GB2312" w:eastAsia="仿宋_GB2312" w:cs="仿宋_GB2312"/>
          <w:color w:val="auto"/>
          <w:kern w:val="0"/>
          <w:sz w:val="32"/>
          <w:szCs w:val="32"/>
          <w:highlight w:val="none"/>
          <w:shd w:val="clear"/>
        </w:rPr>
        <w:t>节能技术服务平台、节能环保科技成果转化中心</w:t>
      </w:r>
      <w:r>
        <w:rPr>
          <w:rFonts w:hint="eastAsia" w:ascii="仿宋_GB2312" w:hAnsi="仿宋_GB2312" w:eastAsia="仿宋_GB2312" w:cs="仿宋_GB2312"/>
          <w:color w:val="auto"/>
          <w:kern w:val="0"/>
          <w:sz w:val="32"/>
          <w:szCs w:val="32"/>
          <w:highlight w:val="none"/>
          <w:shd w:val="clear"/>
          <w:lang w:eastAsia="zh-CN"/>
        </w:rPr>
        <w:t>。</w:t>
      </w:r>
      <w:r>
        <w:rPr>
          <w:rFonts w:hint="eastAsia" w:ascii="仿宋_GB2312" w:hAnsi="仿宋_GB2312" w:eastAsia="仿宋_GB2312" w:cs="仿宋_GB2312"/>
          <w:color w:val="auto"/>
          <w:kern w:val="0"/>
          <w:sz w:val="32"/>
          <w:szCs w:val="32"/>
          <w:highlight w:val="none"/>
          <w:shd w:val="clear"/>
        </w:rPr>
        <w:t>着力推进一批优秀企业和产品进入节能环保产业重点发展的企业和产品目录；加强与清华大学、北京化工大学、华北理工大学等科研院所的产学研合作，积极引进科技型、</w:t>
      </w:r>
      <w:r>
        <w:rPr>
          <w:rFonts w:hint="eastAsia" w:ascii="仿宋_GB2312" w:hAnsi="仿宋_GB2312" w:eastAsia="仿宋_GB2312" w:cs="仿宋_GB2312"/>
          <w:color w:val="auto"/>
          <w:kern w:val="0"/>
          <w:sz w:val="32"/>
          <w:szCs w:val="32"/>
          <w:highlight w:val="none"/>
          <w:shd w:val="clear"/>
          <w:lang w:eastAsia="zh-CN"/>
        </w:rPr>
        <w:t>创新型</w:t>
      </w:r>
      <w:r>
        <w:rPr>
          <w:rFonts w:hint="eastAsia" w:ascii="仿宋_GB2312" w:hAnsi="仿宋_GB2312" w:eastAsia="仿宋_GB2312" w:cs="仿宋_GB2312"/>
          <w:color w:val="auto"/>
          <w:kern w:val="0"/>
          <w:sz w:val="32"/>
          <w:szCs w:val="32"/>
          <w:highlight w:val="none"/>
          <w:shd w:val="clear"/>
        </w:rPr>
        <w:t>人才，提高自主创新和科技成果转化水平，为产业的跨越式发展奠定创新基础。</w:t>
      </w:r>
    </w:p>
    <w:p w14:paraId="3105450D">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6、推进装备制造产业高端化发展</w:t>
      </w:r>
    </w:p>
    <w:p w14:paraId="31AAC2C1">
      <w:pPr>
        <w:pStyle w:val="2"/>
        <w:ind w:left="0" w:leftChars="0"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借力重大项目完善产业链条</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加强重大项目谋划推进，</w:t>
      </w:r>
      <w:r>
        <w:rPr>
          <w:rFonts w:hint="eastAsia" w:ascii="仿宋_GB2312" w:hAnsi="仿宋_GB2312" w:eastAsia="仿宋_GB2312" w:cs="仿宋_GB2312"/>
          <w:color w:val="auto"/>
          <w:sz w:val="32"/>
          <w:szCs w:val="32"/>
          <w:highlight w:val="none"/>
          <w:lang w:val="en-US" w:eastAsia="zh-CN"/>
        </w:rPr>
        <w:t>依托百川集团轨道交通产业基地的建设</w:t>
      </w:r>
      <w:r>
        <w:rPr>
          <w:rFonts w:hint="eastAsia" w:ascii="仿宋_GB2312" w:hAnsi="仿宋_GB2312" w:eastAsia="仿宋_GB2312" w:cs="仿宋_GB2312"/>
          <w:color w:val="auto"/>
          <w:sz w:val="32"/>
          <w:szCs w:val="32"/>
          <w:highlight w:val="none"/>
        </w:rPr>
        <w:t>与发展需求，建立健全</w:t>
      </w:r>
      <w:r>
        <w:rPr>
          <w:rFonts w:hint="eastAsia" w:ascii="仿宋_GB2312" w:hAnsi="仿宋_GB2312" w:eastAsia="仿宋_GB2312" w:cs="仿宋_GB2312"/>
          <w:color w:val="auto"/>
          <w:sz w:val="32"/>
          <w:szCs w:val="32"/>
          <w:highlight w:val="none"/>
          <w:lang w:val="en-US" w:eastAsia="zh-CN"/>
        </w:rPr>
        <w:t>高新区</w:t>
      </w:r>
      <w:r>
        <w:rPr>
          <w:rFonts w:hint="eastAsia" w:ascii="仿宋_GB2312" w:hAnsi="仿宋_GB2312" w:eastAsia="仿宋_GB2312" w:cs="仿宋_GB2312"/>
          <w:color w:val="auto"/>
          <w:sz w:val="32"/>
          <w:szCs w:val="32"/>
          <w:highlight w:val="none"/>
        </w:rPr>
        <w:t>轨道交通装备制造项目信息沟通渠道和合作机制，重点关注高校院所、大型央企、境外知名企业和研究机构、海外高层次人才创业企业的重大科技成果和产业化项目。加快推进引进项目建设，全力推进配合产业</w:t>
      </w:r>
      <w:r>
        <w:rPr>
          <w:rFonts w:hint="eastAsia" w:ascii="仿宋_GB2312" w:hAnsi="仿宋_GB2312" w:eastAsia="仿宋_GB2312" w:cs="仿宋_GB2312"/>
          <w:color w:val="auto"/>
          <w:sz w:val="32"/>
          <w:szCs w:val="32"/>
          <w:highlight w:val="none"/>
          <w:lang w:val="en-US" w:eastAsia="zh-CN"/>
        </w:rPr>
        <w:t>基地</w:t>
      </w:r>
      <w:r>
        <w:rPr>
          <w:rFonts w:hint="eastAsia" w:ascii="仿宋_GB2312" w:hAnsi="仿宋_GB2312" w:eastAsia="仿宋_GB2312" w:cs="仿宋_GB2312"/>
          <w:color w:val="auto"/>
          <w:sz w:val="32"/>
          <w:szCs w:val="32"/>
          <w:highlight w:val="none"/>
        </w:rPr>
        <w:t>等重大项目建设与生产。</w:t>
      </w:r>
      <w:r>
        <w:rPr>
          <w:rFonts w:hint="eastAsia" w:ascii="仿宋_GB2312" w:hAnsi="仿宋_GB2312" w:eastAsia="仿宋_GB2312" w:cs="仿宋_GB2312"/>
          <w:color w:val="auto"/>
          <w:sz w:val="32"/>
          <w:szCs w:val="32"/>
          <w:highlight w:val="none"/>
          <w:lang w:val="en-US" w:eastAsia="zh-CN"/>
        </w:rPr>
        <w:t>借助</w:t>
      </w:r>
      <w:r>
        <w:rPr>
          <w:rFonts w:hint="eastAsia" w:ascii="仿宋_GB2312" w:hAnsi="仿宋_GB2312" w:eastAsia="仿宋_GB2312" w:cs="仿宋_GB2312"/>
          <w:color w:val="auto"/>
          <w:sz w:val="32"/>
          <w:szCs w:val="32"/>
          <w:highlight w:val="none"/>
        </w:rPr>
        <w:t>重大项目建设，</w:t>
      </w:r>
      <w:r>
        <w:rPr>
          <w:rFonts w:hint="eastAsia" w:ascii="仿宋_GB2312" w:hAnsi="仿宋_GB2312" w:eastAsia="仿宋_GB2312" w:cs="仿宋_GB2312"/>
          <w:color w:val="auto"/>
          <w:sz w:val="32"/>
          <w:szCs w:val="32"/>
          <w:highlight w:val="none"/>
          <w:lang w:val="en-US" w:eastAsia="zh-CN"/>
        </w:rPr>
        <w:t>建设完善</w:t>
      </w:r>
      <w:r>
        <w:rPr>
          <w:rFonts w:hint="eastAsia" w:ascii="仿宋_GB2312" w:hAnsi="仿宋_GB2312" w:eastAsia="仿宋_GB2312" w:cs="仿宋_GB2312"/>
          <w:color w:val="auto"/>
          <w:sz w:val="32"/>
          <w:szCs w:val="32"/>
          <w:highlight w:val="none"/>
        </w:rPr>
        <w:t>涵盖轨道交通产业设备维修保养、核心零部件制造、轨交配套产品</w:t>
      </w:r>
      <w:r>
        <w:rPr>
          <w:rFonts w:hint="eastAsia" w:ascii="仿宋_GB2312" w:hAnsi="仿宋_GB2312" w:eastAsia="仿宋_GB2312" w:cs="仿宋_GB2312"/>
          <w:color w:val="auto"/>
          <w:sz w:val="32"/>
          <w:szCs w:val="32"/>
          <w:highlight w:val="none"/>
          <w:lang w:val="en-US" w:eastAsia="zh-CN"/>
        </w:rPr>
        <w:t>的产品体系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带动配套产业发展。通过引进居于产业</w:t>
      </w:r>
      <w:r>
        <w:rPr>
          <w:rFonts w:hint="eastAsia" w:ascii="仿宋_GB2312" w:hAnsi="仿宋_GB2312" w:eastAsia="仿宋_GB2312" w:cs="仿宋_GB2312"/>
          <w:color w:val="auto"/>
          <w:sz w:val="32"/>
          <w:szCs w:val="32"/>
          <w:highlight w:val="none"/>
          <w:lang w:val="en-US" w:eastAsia="zh-CN"/>
        </w:rPr>
        <w:t>发展链条</w:t>
      </w:r>
      <w:r>
        <w:rPr>
          <w:rFonts w:hint="eastAsia" w:ascii="仿宋_GB2312" w:hAnsi="仿宋_GB2312" w:eastAsia="仿宋_GB2312" w:cs="仿宋_GB2312"/>
          <w:color w:val="auto"/>
          <w:sz w:val="32"/>
          <w:szCs w:val="32"/>
          <w:highlight w:val="none"/>
        </w:rPr>
        <w:t>核心环节、具有较强竞争力的核心企业，吸引集聚相关配套企业，带动</w:t>
      </w:r>
      <w:r>
        <w:rPr>
          <w:rFonts w:hint="eastAsia" w:ascii="仿宋_GB2312" w:hAnsi="仿宋_GB2312" w:eastAsia="仿宋_GB2312" w:cs="仿宋_GB2312"/>
          <w:color w:val="auto"/>
          <w:sz w:val="32"/>
          <w:szCs w:val="32"/>
          <w:highlight w:val="none"/>
          <w:lang w:val="en-US" w:eastAsia="zh-CN"/>
        </w:rPr>
        <w:t>高新区</w:t>
      </w:r>
      <w:r>
        <w:rPr>
          <w:rFonts w:hint="eastAsia" w:ascii="仿宋_GB2312" w:hAnsi="仿宋_GB2312" w:eastAsia="仿宋_GB2312" w:cs="仿宋_GB2312"/>
          <w:color w:val="auto"/>
          <w:sz w:val="32"/>
          <w:szCs w:val="32"/>
          <w:highlight w:val="none"/>
        </w:rPr>
        <w:t>轨道交通装备上下游配套产业发展。</w:t>
      </w:r>
    </w:p>
    <w:p w14:paraId="6C1EFD91">
      <w:pPr>
        <w:pStyle w:val="2"/>
        <w:ind w:left="0" w:leftChars="0"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提升新一代信息技术与装备制造业融合创新能力。</w:t>
      </w:r>
      <w:r>
        <w:rPr>
          <w:rFonts w:hint="eastAsia" w:ascii="仿宋_GB2312" w:hAnsi="仿宋_GB2312" w:eastAsia="仿宋_GB2312" w:cs="仿宋_GB2312"/>
          <w:b w:val="0"/>
          <w:bCs w:val="0"/>
          <w:color w:val="auto"/>
          <w:sz w:val="32"/>
          <w:szCs w:val="32"/>
          <w:highlight w:val="none"/>
          <w:lang w:val="en-US" w:eastAsia="zh-CN"/>
        </w:rPr>
        <w:t>充分利用高新区机器人等特色主导产业优势，加快装备制造智能化应用，提升现有装备的可接入水平和装备间数据交互能力，推动二、三产业间的转换与融合。依托国华科技、陆凯科技等企业，鼓励高端装备制造企业联合相关机构，推进关键技术装备、工业软件、工业互联网、人工智能的集成应用，加快智能成套装备（生产线）开发，提高远程运维服务能力和工业网络安全防护能力。</w:t>
      </w:r>
    </w:p>
    <w:p w14:paraId="676F8285">
      <w:pPr>
        <w:pStyle w:val="2"/>
        <w:ind w:left="0" w:leftChars="0"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推进生产型制造向服务型制造转型。</w:t>
      </w:r>
      <w:r>
        <w:rPr>
          <w:rFonts w:hint="eastAsia" w:ascii="仿宋_GB2312" w:hAnsi="仿宋_GB2312" w:eastAsia="仿宋_GB2312" w:cs="仿宋_GB2312"/>
          <w:color w:val="auto"/>
          <w:kern w:val="0"/>
          <w:sz w:val="32"/>
          <w:szCs w:val="32"/>
          <w:highlight w:val="none"/>
        </w:rPr>
        <w:t>示范引领大型装备企业开展总集成总承包服务，提供一体化的产品设计、方案咨询、系统设计、成套安装和运行维护等成套服务，引导企业面向重点工程和重大项目承揽成套设备、工程总承包和交钥匙工程，推进产业价值链迈向中高端。</w:t>
      </w:r>
      <w:r>
        <w:rPr>
          <w:rFonts w:hint="eastAsia" w:ascii="仿宋_GB2312" w:hAnsi="仿宋_GB2312" w:eastAsia="仿宋_GB2312" w:cs="仿宋_GB2312"/>
          <w:color w:val="auto"/>
          <w:kern w:val="0"/>
          <w:sz w:val="32"/>
          <w:szCs w:val="32"/>
          <w:highlight w:val="none"/>
          <w:lang w:val="en-US" w:eastAsia="zh-CN"/>
        </w:rPr>
        <w:t>推动两业融合发展，</w:t>
      </w:r>
      <w:r>
        <w:rPr>
          <w:rFonts w:hint="eastAsia" w:ascii="仿宋_GB2312" w:hAnsi="仿宋_GB2312" w:eastAsia="仿宋_GB2312" w:cs="仿宋_GB2312"/>
          <w:color w:val="auto"/>
          <w:kern w:val="0"/>
          <w:sz w:val="32"/>
          <w:szCs w:val="32"/>
          <w:highlight w:val="none"/>
        </w:rPr>
        <w:t>支持轨道交通装备企业发展“制造+服务”商业模式，拓展工程总包、系统集成、试验检测、认证咨询、设计研发、维修保养等增值服务，</w:t>
      </w:r>
      <w:r>
        <w:rPr>
          <w:rFonts w:hint="eastAsia" w:ascii="仿宋_GB2312" w:hAnsi="仿宋_GB2312" w:eastAsia="仿宋_GB2312" w:cs="仿宋_GB2312"/>
          <w:color w:val="auto"/>
          <w:kern w:val="0"/>
          <w:sz w:val="32"/>
          <w:szCs w:val="32"/>
          <w:highlight w:val="none"/>
          <w:lang w:eastAsia="zh-CN"/>
        </w:rPr>
        <w:t>打造</w:t>
      </w:r>
      <w:r>
        <w:rPr>
          <w:rFonts w:hint="eastAsia" w:ascii="仿宋_GB2312" w:hAnsi="仿宋_GB2312" w:eastAsia="仿宋_GB2312" w:cs="仿宋_GB2312"/>
          <w:color w:val="auto"/>
          <w:kern w:val="0"/>
          <w:sz w:val="32"/>
          <w:szCs w:val="32"/>
          <w:highlight w:val="none"/>
        </w:rPr>
        <w:t>完整的成套产品供应和总承包能力。支持冶金</w:t>
      </w:r>
      <w:r>
        <w:rPr>
          <w:rFonts w:hint="eastAsia" w:ascii="仿宋_GB2312" w:hAnsi="仿宋_GB2312" w:eastAsia="仿宋_GB2312" w:cs="仿宋_GB2312"/>
          <w:color w:val="auto"/>
          <w:kern w:val="0"/>
          <w:sz w:val="32"/>
          <w:szCs w:val="32"/>
          <w:highlight w:val="none"/>
          <w:lang w:val="en-US" w:eastAsia="zh-CN"/>
        </w:rPr>
        <w:t>机械</w:t>
      </w:r>
      <w:r>
        <w:rPr>
          <w:rFonts w:hint="eastAsia" w:ascii="仿宋_GB2312" w:hAnsi="仿宋_GB2312" w:eastAsia="仿宋_GB2312" w:cs="仿宋_GB2312"/>
          <w:color w:val="auto"/>
          <w:kern w:val="0"/>
          <w:sz w:val="32"/>
          <w:szCs w:val="32"/>
          <w:highlight w:val="none"/>
        </w:rPr>
        <w:t>设备</w:t>
      </w:r>
      <w:r>
        <w:rPr>
          <w:rFonts w:hint="eastAsia" w:ascii="仿宋_GB2312" w:hAnsi="仿宋_GB2312" w:eastAsia="仿宋_GB2312" w:cs="仿宋_GB2312"/>
          <w:color w:val="auto"/>
          <w:kern w:val="0"/>
          <w:sz w:val="32"/>
          <w:szCs w:val="32"/>
          <w:highlight w:val="none"/>
          <w:lang w:val="en-US" w:eastAsia="zh-CN"/>
        </w:rPr>
        <w:t>制造</w:t>
      </w:r>
      <w:r>
        <w:rPr>
          <w:rFonts w:hint="eastAsia" w:ascii="仿宋_GB2312" w:hAnsi="仿宋_GB2312" w:eastAsia="仿宋_GB2312" w:cs="仿宋_GB2312"/>
          <w:color w:val="auto"/>
          <w:kern w:val="0"/>
          <w:sz w:val="32"/>
          <w:szCs w:val="32"/>
          <w:highlight w:val="none"/>
        </w:rPr>
        <w:t>企业服务化转型，从以生产为中心向“设计+生产+施工+运维”的生产服务转型。</w:t>
      </w:r>
    </w:p>
    <w:p w14:paraId="25FDDF9F">
      <w:pPr>
        <w:pStyle w:val="6"/>
        <w:bidi w:val="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（二）促进生产性服务业蓬勃发展</w:t>
      </w:r>
    </w:p>
    <w:p w14:paraId="65C3D89D">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1、培育信息技术产业全面发展</w:t>
      </w:r>
    </w:p>
    <w:p w14:paraId="6E4E50AD">
      <w:pPr>
        <w:ind w:firstLine="640" w:firstLineChars="200"/>
        <w:rPr>
          <w:rFonts w:hint="eastAsia" w:ascii="仿宋_GB2312" w:hAnsi="仿宋_GB2312" w:eastAsia="仿宋_GB2312" w:cs="仿宋_GB2312"/>
          <w:color w:val="auto"/>
          <w:sz w:val="32"/>
          <w:szCs w:val="30"/>
          <w:highlight w:val="none"/>
        </w:rPr>
      </w:pPr>
      <w:r>
        <w:rPr>
          <w:rFonts w:hint="eastAsia" w:ascii="仿宋_GB2312" w:hAnsi="仿宋_GB2312" w:eastAsia="仿宋_GB2312" w:cs="仿宋_GB2312"/>
          <w:color w:val="auto"/>
          <w:sz w:val="32"/>
          <w:szCs w:val="30"/>
          <w:highlight w:val="none"/>
          <w:lang w:val="en-US" w:eastAsia="zh-CN"/>
        </w:rPr>
        <w:t>以5G建设为契机，</w:t>
      </w:r>
      <w:r>
        <w:rPr>
          <w:rFonts w:hint="eastAsia" w:ascii="仿宋_GB2312" w:hAnsi="仿宋_GB2312" w:eastAsia="仿宋_GB2312" w:cs="仿宋_GB2312"/>
          <w:color w:val="auto"/>
          <w:sz w:val="32"/>
          <w:szCs w:val="30"/>
          <w:highlight w:val="none"/>
        </w:rPr>
        <w:t>把握“互联网+”</w:t>
      </w:r>
      <w:r>
        <w:rPr>
          <w:rFonts w:hint="eastAsia" w:ascii="仿宋_GB2312" w:hAnsi="仿宋_GB2312" w:eastAsia="仿宋_GB2312" w:cs="仿宋_GB2312"/>
          <w:color w:val="auto"/>
          <w:sz w:val="32"/>
          <w:szCs w:val="30"/>
          <w:highlight w:val="none"/>
          <w:lang w:val="en-US" w:eastAsia="zh-CN"/>
        </w:rPr>
        <w:t>发展</w:t>
      </w:r>
      <w:r>
        <w:rPr>
          <w:rFonts w:hint="eastAsia" w:ascii="仿宋_GB2312" w:hAnsi="仿宋_GB2312" w:eastAsia="仿宋_GB2312" w:cs="仿宋_GB2312"/>
          <w:color w:val="auto"/>
          <w:sz w:val="32"/>
          <w:szCs w:val="30"/>
          <w:highlight w:val="none"/>
        </w:rPr>
        <w:t>战略，以互联网与传统产业的跨界融合推动唐山市产业改造升级为导向，</w:t>
      </w:r>
      <w:r>
        <w:rPr>
          <w:rFonts w:hint="eastAsia" w:ascii="仿宋_GB2312" w:hAnsi="仿宋_GB2312" w:eastAsia="仿宋_GB2312" w:cs="仿宋_GB2312"/>
          <w:color w:val="auto"/>
          <w:sz w:val="32"/>
          <w:szCs w:val="30"/>
          <w:highlight w:val="none"/>
          <w:lang w:val="en-US" w:eastAsia="zh-CN"/>
        </w:rPr>
        <w:t>依托</w:t>
      </w:r>
      <w:r>
        <w:rPr>
          <w:rFonts w:hint="eastAsia" w:ascii="仿宋_GB2312" w:hAnsi="仿宋_GB2312" w:eastAsia="仿宋_GB2312" w:cs="仿宋_GB2312"/>
          <w:color w:val="auto"/>
          <w:sz w:val="32"/>
          <w:szCs w:val="30"/>
          <w:highlight w:val="none"/>
        </w:rPr>
        <w:t>“京津冀大数据走廊”和“智慧唐山”的建设</w:t>
      </w:r>
      <w:r>
        <w:rPr>
          <w:rFonts w:hint="eastAsia" w:ascii="仿宋_GB2312" w:hAnsi="仿宋_GB2312" w:eastAsia="仿宋_GB2312" w:cs="仿宋_GB2312"/>
          <w:color w:val="auto"/>
          <w:sz w:val="32"/>
          <w:szCs w:val="30"/>
          <w:highlight w:val="none"/>
          <w:lang w:val="en-US" w:eastAsia="zh-CN"/>
        </w:rPr>
        <w:t>基础</w:t>
      </w:r>
      <w:r>
        <w:rPr>
          <w:rFonts w:hint="eastAsia" w:ascii="仿宋_GB2312" w:hAnsi="仿宋_GB2312" w:eastAsia="仿宋_GB2312" w:cs="仿宋_GB2312"/>
          <w:color w:val="auto"/>
          <w:sz w:val="32"/>
          <w:szCs w:val="30"/>
          <w:highlight w:val="none"/>
        </w:rPr>
        <w:t>，重点发展物联网、软件技术服务业、大数据</w:t>
      </w:r>
      <w:r>
        <w:rPr>
          <w:rFonts w:hint="eastAsia" w:ascii="仿宋_GB2312" w:hAnsi="仿宋_GB2312" w:eastAsia="仿宋_GB2312" w:cs="仿宋_GB2312"/>
          <w:color w:val="auto"/>
          <w:sz w:val="32"/>
          <w:szCs w:val="30"/>
          <w:highlight w:val="none"/>
          <w:lang w:val="en-US" w:eastAsia="zh-CN"/>
        </w:rPr>
        <w:t>等相关产业</w:t>
      </w:r>
      <w:r>
        <w:rPr>
          <w:rFonts w:hint="eastAsia" w:ascii="仿宋_GB2312" w:hAnsi="仿宋_GB2312" w:eastAsia="仿宋_GB2312" w:cs="仿宋_GB2312"/>
          <w:color w:val="auto"/>
          <w:sz w:val="32"/>
          <w:szCs w:val="30"/>
          <w:highlight w:val="none"/>
          <w:lang w:eastAsia="zh-CN"/>
        </w:rPr>
        <w:t>。</w:t>
      </w:r>
      <w:r>
        <w:rPr>
          <w:rFonts w:hint="eastAsia" w:ascii="仿宋_GB2312" w:hAnsi="仿宋_GB2312" w:eastAsia="仿宋_GB2312" w:cs="仿宋_GB2312"/>
          <w:color w:val="auto"/>
          <w:sz w:val="32"/>
          <w:szCs w:val="30"/>
          <w:highlight w:val="none"/>
        </w:rPr>
        <w:t>大力推动与</w:t>
      </w:r>
      <w:r>
        <w:rPr>
          <w:rFonts w:hint="eastAsia" w:ascii="仿宋_GB2312" w:hAnsi="仿宋_GB2312" w:eastAsia="仿宋_GB2312" w:cs="仿宋_GB2312"/>
          <w:color w:val="auto"/>
          <w:sz w:val="32"/>
          <w:szCs w:val="30"/>
          <w:highlight w:val="none"/>
          <w:lang w:val="en-US" w:eastAsia="zh-CN"/>
        </w:rPr>
        <w:t>主导优势产业</w:t>
      </w:r>
      <w:r>
        <w:rPr>
          <w:rFonts w:hint="eastAsia" w:ascii="仿宋_GB2312" w:hAnsi="仿宋_GB2312" w:eastAsia="仿宋_GB2312" w:cs="仿宋_GB2312"/>
          <w:color w:val="auto"/>
          <w:sz w:val="32"/>
          <w:szCs w:val="30"/>
          <w:highlight w:val="none"/>
        </w:rPr>
        <w:t>、</w:t>
      </w:r>
      <w:r>
        <w:rPr>
          <w:rFonts w:hint="eastAsia" w:ascii="仿宋_GB2312" w:hAnsi="仿宋_GB2312" w:eastAsia="仿宋_GB2312" w:cs="仿宋_GB2312"/>
          <w:color w:val="auto"/>
          <w:sz w:val="32"/>
          <w:szCs w:val="30"/>
          <w:highlight w:val="none"/>
          <w:lang w:val="en-US" w:eastAsia="zh-CN"/>
        </w:rPr>
        <w:t>战略性新兴</w:t>
      </w:r>
      <w:r>
        <w:rPr>
          <w:rFonts w:hint="eastAsia" w:ascii="仿宋_GB2312" w:hAnsi="仿宋_GB2312" w:eastAsia="仿宋_GB2312" w:cs="仿宋_GB2312"/>
          <w:color w:val="auto"/>
          <w:sz w:val="32"/>
          <w:szCs w:val="30"/>
          <w:highlight w:val="none"/>
        </w:rPr>
        <w:t>产业的融合互动发展，不断完善软件园服务功能，按照“以服务带动制造”的发展路径，</w:t>
      </w:r>
      <w:r>
        <w:rPr>
          <w:rFonts w:hint="eastAsia" w:ascii="仿宋_GB2312" w:hAnsi="仿宋_GB2312" w:eastAsia="仿宋_GB2312" w:cs="仿宋_GB2312"/>
          <w:color w:val="auto"/>
          <w:sz w:val="32"/>
          <w:szCs w:val="30"/>
          <w:highlight w:val="none"/>
          <w:lang w:val="en-US" w:eastAsia="zh-CN"/>
        </w:rPr>
        <w:t>推动二、三产业融合发展，</w:t>
      </w:r>
      <w:r>
        <w:rPr>
          <w:rFonts w:hint="eastAsia" w:ascii="仿宋_GB2312" w:hAnsi="仿宋_GB2312" w:eastAsia="仿宋_GB2312" w:cs="仿宋_GB2312"/>
          <w:color w:val="auto"/>
          <w:sz w:val="32"/>
          <w:szCs w:val="30"/>
          <w:highlight w:val="none"/>
        </w:rPr>
        <w:t>把高新区打造成为全市</w:t>
      </w:r>
      <w:r>
        <w:rPr>
          <w:rFonts w:hint="eastAsia" w:ascii="仿宋_GB2312" w:hAnsi="仿宋_GB2312" w:eastAsia="仿宋_GB2312" w:cs="仿宋_GB2312"/>
          <w:color w:val="auto"/>
          <w:sz w:val="32"/>
          <w:highlight w:val="none"/>
        </w:rPr>
        <w:t>信息技术及服务产业</w:t>
      </w:r>
      <w:r>
        <w:rPr>
          <w:rFonts w:hint="eastAsia" w:ascii="仿宋_GB2312" w:hAnsi="仿宋_GB2312" w:eastAsia="仿宋_GB2312" w:cs="仿宋_GB2312"/>
          <w:color w:val="auto"/>
          <w:sz w:val="32"/>
          <w:szCs w:val="30"/>
          <w:highlight w:val="none"/>
        </w:rPr>
        <w:t>高地，为唐山</w:t>
      </w:r>
      <w:r>
        <w:rPr>
          <w:rFonts w:hint="eastAsia" w:ascii="仿宋_GB2312" w:hAnsi="仿宋_GB2312" w:eastAsia="仿宋_GB2312" w:cs="仿宋_GB2312"/>
          <w:color w:val="auto"/>
          <w:sz w:val="32"/>
          <w:szCs w:val="30"/>
          <w:highlight w:val="none"/>
          <w:lang w:val="en-US" w:eastAsia="zh-CN"/>
        </w:rPr>
        <w:t>全市产业</w:t>
      </w:r>
      <w:r>
        <w:rPr>
          <w:rFonts w:hint="eastAsia" w:ascii="仿宋_GB2312" w:hAnsi="仿宋_GB2312" w:eastAsia="仿宋_GB2312" w:cs="仿宋_GB2312"/>
          <w:color w:val="auto"/>
          <w:sz w:val="32"/>
          <w:szCs w:val="30"/>
          <w:highlight w:val="none"/>
        </w:rPr>
        <w:t>转型升级提供优质、全面的信息化服务。</w:t>
      </w:r>
    </w:p>
    <w:p w14:paraId="05DC97B1">
      <w:pPr>
        <w:pStyle w:val="2"/>
        <w:ind w:left="0" w:leftChars="0" w:firstLine="640" w:firstLineChars="200"/>
        <w:rPr>
          <w:rFonts w:hint="eastAsia" w:ascii="仿宋_GB2312" w:hAnsi="仿宋_GB2312" w:eastAsia="仿宋_GB2312" w:cs="仿宋_GB2312"/>
          <w:color w:val="auto"/>
          <w:sz w:val="32"/>
          <w:szCs w:val="30"/>
          <w:highlight w:val="none"/>
        </w:rPr>
      </w:pPr>
      <w:r>
        <w:rPr>
          <w:rFonts w:hint="eastAsia" w:ascii="仿宋_GB2312" w:hAnsi="仿宋_GB2312" w:eastAsia="仿宋_GB2312" w:cs="仿宋_GB2312"/>
          <w:color w:val="auto"/>
          <w:sz w:val="32"/>
          <w:szCs w:val="30"/>
          <w:highlight w:val="none"/>
          <w:lang w:val="en-US" w:eastAsia="zh-CN"/>
        </w:rPr>
        <w:t>依托</w:t>
      </w:r>
      <w:r>
        <w:rPr>
          <w:rFonts w:hint="eastAsia" w:ascii="仿宋_GB2312" w:hAnsi="仿宋_GB2312" w:eastAsia="仿宋_GB2312" w:cs="仿宋_GB2312"/>
          <w:color w:val="auto"/>
          <w:sz w:val="32"/>
          <w:szCs w:val="30"/>
          <w:highlight w:val="none"/>
        </w:rPr>
        <w:t>中国媒体监测大数据基地，</w:t>
      </w:r>
      <w:r>
        <w:rPr>
          <w:rFonts w:hint="eastAsia" w:ascii="仿宋_GB2312" w:hAnsi="仿宋_GB2312" w:eastAsia="仿宋_GB2312" w:cs="仿宋_GB2312"/>
          <w:color w:val="auto"/>
          <w:sz w:val="32"/>
          <w:szCs w:val="30"/>
          <w:highlight w:val="none"/>
          <w:lang w:val="en-US" w:eastAsia="zh-CN"/>
        </w:rPr>
        <w:t>服务于“智慧唐山”建设，</w:t>
      </w:r>
      <w:r>
        <w:rPr>
          <w:rFonts w:hint="eastAsia" w:ascii="仿宋_GB2312" w:hAnsi="仿宋_GB2312" w:eastAsia="仿宋_GB2312" w:cs="仿宋_GB2312"/>
          <w:color w:val="auto"/>
          <w:sz w:val="32"/>
          <w:szCs w:val="30"/>
          <w:highlight w:val="none"/>
        </w:rPr>
        <w:t>着力培育大数据与互联网、电子商务、金融等产业的融合发展，利用大数据提供基于数字媒体的</w:t>
      </w:r>
      <w:r>
        <w:rPr>
          <w:rFonts w:hint="eastAsia" w:ascii="仿宋_GB2312" w:hAnsi="仿宋_GB2312" w:eastAsia="仿宋_GB2312" w:cs="仿宋_GB2312"/>
          <w:b w:val="0"/>
          <w:bCs/>
          <w:color w:val="auto"/>
          <w:sz w:val="32"/>
          <w:szCs w:val="30"/>
          <w:highlight w:val="none"/>
        </w:rPr>
        <w:t>互联网整合服务、深度数字营销服务、金融服务以及信息咨询服务。</w:t>
      </w:r>
      <w:r>
        <w:rPr>
          <w:rFonts w:hint="eastAsia" w:ascii="仿宋_GB2312" w:hAnsi="仿宋_GB2312" w:eastAsia="仿宋_GB2312" w:cs="仿宋_GB2312"/>
          <w:color w:val="auto"/>
          <w:sz w:val="32"/>
          <w:szCs w:val="30"/>
          <w:highlight w:val="none"/>
        </w:rPr>
        <w:t>通过引项目、搭平台等措施，加快数据中心、呼叫中心、云计算平台的建设，加快培育和集聚一批优秀的大数据企业，实现高新区大数据服务行业</w:t>
      </w:r>
      <w:r>
        <w:rPr>
          <w:rFonts w:hint="eastAsia" w:ascii="仿宋_GB2312" w:hAnsi="仿宋_GB2312" w:eastAsia="仿宋_GB2312" w:cs="仿宋_GB2312"/>
          <w:color w:val="auto"/>
          <w:sz w:val="32"/>
          <w:szCs w:val="30"/>
          <w:highlight w:val="none"/>
          <w:lang w:val="en-US" w:eastAsia="zh-CN"/>
        </w:rPr>
        <w:t>水平提升</w:t>
      </w:r>
      <w:r>
        <w:rPr>
          <w:rFonts w:hint="eastAsia" w:ascii="仿宋_GB2312" w:hAnsi="仿宋_GB2312" w:eastAsia="仿宋_GB2312" w:cs="仿宋_GB2312"/>
          <w:color w:val="auto"/>
          <w:sz w:val="32"/>
          <w:szCs w:val="30"/>
          <w:highlight w:val="none"/>
        </w:rPr>
        <w:t>。</w:t>
      </w:r>
    </w:p>
    <w:p w14:paraId="06EAFBC8">
      <w:pPr>
        <w:ind w:firstLine="640"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z w:val="32"/>
          <w:highlight w:val="none"/>
        </w:rPr>
        <w:t>依托智能仓储、智能水务等应用解决方案领域以及政务管理、服务民生、公共平台等领域的</w:t>
      </w:r>
      <w:r>
        <w:rPr>
          <w:rFonts w:hint="eastAsia" w:ascii="仿宋_GB2312" w:hAnsi="仿宋_GB2312" w:eastAsia="仿宋_GB2312" w:cs="仿宋_GB2312"/>
          <w:color w:val="auto"/>
          <w:sz w:val="32"/>
          <w:highlight w:val="none"/>
          <w:lang w:val="en-US" w:eastAsia="zh-CN"/>
        </w:rPr>
        <w:t>服务</w:t>
      </w:r>
      <w:r>
        <w:rPr>
          <w:rFonts w:hint="eastAsia" w:ascii="仿宋_GB2312" w:hAnsi="仿宋_GB2312" w:eastAsia="仿宋_GB2312" w:cs="仿宋_GB2312"/>
          <w:color w:val="auto"/>
          <w:sz w:val="32"/>
          <w:highlight w:val="none"/>
        </w:rPr>
        <w:t>产业基础，积极对接京津资源，丰富物联网服务类型，由应用层环节向网络层、物联网运营延伸</w:t>
      </w:r>
      <w:r>
        <w:rPr>
          <w:rFonts w:hint="eastAsia" w:ascii="仿宋_GB2312" w:hAnsi="仿宋_GB2312" w:eastAsia="仿宋_GB2312" w:cs="仿宋_GB2312"/>
          <w:color w:val="auto"/>
          <w:sz w:val="32"/>
          <w:highlight w:val="none"/>
          <w:lang w:val="en-US" w:eastAsia="zh-CN"/>
        </w:rPr>
        <w:t>服务链条</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szCs w:val="30"/>
          <w:highlight w:val="none"/>
        </w:rPr>
        <w:t>引导和支持现有企业搭建物联网公共技术平台、开展技术转移，丰富高新区物联网创新资源</w:t>
      </w:r>
      <w:r>
        <w:rPr>
          <w:rFonts w:hint="eastAsia" w:ascii="仿宋_GB2312" w:hAnsi="仿宋_GB2312" w:eastAsia="仿宋_GB2312" w:cs="仿宋_GB2312"/>
          <w:color w:val="auto"/>
          <w:sz w:val="32"/>
          <w:szCs w:val="30"/>
          <w:highlight w:val="none"/>
          <w:lang w:eastAsia="zh-CN"/>
        </w:rPr>
        <w:t>；</w:t>
      </w:r>
    </w:p>
    <w:p w14:paraId="3B914D1B">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2"/>
          <w:szCs w:val="30"/>
          <w:highlight w:val="none"/>
          <w:lang w:val="en-US" w:eastAsia="zh-CN"/>
        </w:rPr>
        <w:t>牢牢掌握</w:t>
      </w:r>
      <w:r>
        <w:rPr>
          <w:rFonts w:hint="eastAsia" w:ascii="仿宋_GB2312" w:hAnsi="仿宋_GB2312" w:eastAsia="仿宋_GB2312" w:cs="仿宋_GB2312"/>
          <w:color w:val="auto"/>
          <w:sz w:val="32"/>
          <w:szCs w:val="30"/>
          <w:highlight w:val="none"/>
        </w:rPr>
        <w:t>物联网发展热点，不断培育和吸引应用解决方案、物联网中间</w:t>
      </w:r>
      <w:r>
        <w:rPr>
          <w:rFonts w:hint="eastAsia" w:ascii="仿宋_GB2312" w:hAnsi="仿宋_GB2312" w:eastAsia="仿宋_GB2312" w:cs="仿宋_GB2312"/>
          <w:color w:val="auto"/>
          <w:sz w:val="32"/>
          <w:szCs w:val="30"/>
          <w:highlight w:val="none"/>
          <w:lang w:val="en-US" w:eastAsia="zh-CN"/>
        </w:rPr>
        <w:t>环节</w:t>
      </w:r>
      <w:r>
        <w:rPr>
          <w:rFonts w:hint="eastAsia" w:ascii="仿宋_GB2312" w:hAnsi="仿宋_GB2312" w:eastAsia="仿宋_GB2312" w:cs="仿宋_GB2312"/>
          <w:color w:val="auto"/>
          <w:sz w:val="32"/>
          <w:szCs w:val="30"/>
          <w:highlight w:val="none"/>
        </w:rPr>
        <w:t>等领域的科技型企业</w:t>
      </w:r>
      <w:r>
        <w:rPr>
          <w:rFonts w:hint="eastAsia" w:ascii="仿宋_GB2312" w:hAnsi="仿宋_GB2312" w:eastAsia="仿宋_GB2312" w:cs="仿宋_GB2312"/>
          <w:color w:val="auto"/>
          <w:sz w:val="32"/>
          <w:szCs w:val="30"/>
          <w:highlight w:val="none"/>
          <w:lang w:eastAsia="zh-CN"/>
        </w:rPr>
        <w:t>，</w:t>
      </w:r>
      <w:r>
        <w:rPr>
          <w:rFonts w:hint="eastAsia" w:ascii="仿宋_GB2312" w:hAnsi="仿宋_GB2312" w:eastAsia="仿宋_GB2312" w:cs="仿宋_GB2312"/>
          <w:color w:val="auto"/>
          <w:sz w:val="32"/>
          <w:szCs w:val="30"/>
          <w:highlight w:val="none"/>
        </w:rPr>
        <w:t>重点发展以</w:t>
      </w:r>
      <w:r>
        <w:rPr>
          <w:rFonts w:hint="eastAsia" w:ascii="仿宋_GB2312" w:hAnsi="仿宋_GB2312" w:eastAsia="仿宋_GB2312" w:cs="仿宋_GB2312"/>
          <w:color w:val="auto"/>
          <w:sz w:val="32"/>
          <w:szCs w:val="30"/>
          <w:highlight w:val="none"/>
          <w:lang w:eastAsia="zh-CN"/>
        </w:rPr>
        <w:t>智慧</w:t>
      </w:r>
      <w:r>
        <w:rPr>
          <w:rFonts w:hint="eastAsia" w:ascii="仿宋_GB2312" w:hAnsi="仿宋_GB2312" w:eastAsia="仿宋_GB2312" w:cs="仿宋_GB2312"/>
          <w:color w:val="auto"/>
          <w:sz w:val="32"/>
          <w:szCs w:val="30"/>
          <w:highlight w:val="none"/>
        </w:rPr>
        <w:t>物流、</w:t>
      </w:r>
      <w:r>
        <w:rPr>
          <w:rFonts w:hint="eastAsia" w:ascii="仿宋_GB2312" w:hAnsi="仿宋_GB2312" w:eastAsia="仿宋_GB2312" w:cs="仿宋_GB2312"/>
          <w:color w:val="auto"/>
          <w:sz w:val="32"/>
          <w:szCs w:val="30"/>
          <w:highlight w:val="none"/>
          <w:lang w:eastAsia="zh-CN"/>
        </w:rPr>
        <w:t>智慧</w:t>
      </w:r>
      <w:r>
        <w:rPr>
          <w:rFonts w:hint="eastAsia" w:ascii="仿宋_GB2312" w:hAnsi="仿宋_GB2312" w:eastAsia="仿宋_GB2312" w:cs="仿宋_GB2312"/>
          <w:color w:val="auto"/>
          <w:sz w:val="32"/>
          <w:szCs w:val="30"/>
          <w:highlight w:val="none"/>
        </w:rPr>
        <w:t>仓储、智能工业、</w:t>
      </w:r>
      <w:r>
        <w:rPr>
          <w:rFonts w:hint="eastAsia" w:ascii="仿宋_GB2312" w:hAnsi="仿宋_GB2312" w:eastAsia="仿宋_GB2312" w:cs="仿宋_GB2312"/>
          <w:color w:val="auto"/>
          <w:sz w:val="32"/>
          <w:szCs w:val="30"/>
          <w:highlight w:val="none"/>
          <w:lang w:eastAsia="zh-CN"/>
        </w:rPr>
        <w:t>智慧</w:t>
      </w:r>
      <w:r>
        <w:rPr>
          <w:rFonts w:hint="eastAsia" w:ascii="仿宋_GB2312" w:hAnsi="仿宋_GB2312" w:eastAsia="仿宋_GB2312" w:cs="仿宋_GB2312"/>
          <w:color w:val="auto"/>
          <w:sz w:val="32"/>
          <w:szCs w:val="30"/>
          <w:highlight w:val="none"/>
        </w:rPr>
        <w:t>交通为主的应用解决方案；培育发展系统软件、服务程序、操作系统等中间产品，提供物联网运营及服务。</w:t>
      </w:r>
    </w:p>
    <w:p w14:paraId="25C888A0">
      <w:pPr>
        <w:ind w:firstLine="64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2"/>
          <w:szCs w:val="30"/>
          <w:highlight w:val="none"/>
          <w:lang w:val="en-US" w:eastAsia="zh-CN"/>
        </w:rPr>
        <w:t>依托高新区软件园，实现</w:t>
      </w:r>
      <w:r>
        <w:rPr>
          <w:rFonts w:hint="eastAsia" w:ascii="仿宋_GB2312" w:hAnsi="仿宋_GB2312" w:eastAsia="仿宋_GB2312" w:cs="仿宋_GB2312"/>
          <w:color w:val="auto"/>
          <w:sz w:val="32"/>
          <w:highlight w:val="none"/>
        </w:rPr>
        <w:t>技术资源和公共资源</w:t>
      </w:r>
      <w:r>
        <w:rPr>
          <w:rFonts w:hint="eastAsia" w:ascii="仿宋_GB2312" w:hAnsi="仿宋_GB2312" w:eastAsia="仿宋_GB2312" w:cs="仿宋_GB2312"/>
          <w:color w:val="auto"/>
          <w:sz w:val="32"/>
          <w:highlight w:val="none"/>
          <w:lang w:val="en-US" w:eastAsia="zh-CN"/>
        </w:rPr>
        <w:t>共享，</w:t>
      </w:r>
      <w:r>
        <w:rPr>
          <w:rFonts w:hint="eastAsia" w:ascii="仿宋_GB2312" w:hAnsi="仿宋_GB2312" w:eastAsia="仿宋_GB2312" w:cs="仿宋_GB2312"/>
          <w:color w:val="auto"/>
          <w:sz w:val="32"/>
          <w:szCs w:val="30"/>
          <w:highlight w:val="none"/>
        </w:rPr>
        <w:t>把握唐山传统产业信息化改造对软件产业的需求，发挥现有</w:t>
      </w:r>
      <w:r>
        <w:rPr>
          <w:rFonts w:hint="eastAsia" w:ascii="仿宋_GB2312" w:hAnsi="仿宋_GB2312" w:eastAsia="仿宋_GB2312" w:cs="仿宋_GB2312"/>
          <w:color w:val="auto"/>
          <w:sz w:val="32"/>
          <w:highlight w:val="none"/>
        </w:rPr>
        <w:t>启奥、成联等软件</w:t>
      </w:r>
      <w:r>
        <w:rPr>
          <w:rFonts w:hint="eastAsia" w:ascii="仿宋_GB2312" w:hAnsi="仿宋_GB2312" w:eastAsia="仿宋_GB2312" w:cs="仿宋_GB2312"/>
          <w:color w:val="auto"/>
          <w:sz w:val="32"/>
          <w:szCs w:val="30"/>
          <w:highlight w:val="none"/>
        </w:rPr>
        <w:t>企业的龙头带动作用，不断完善软件园的服务功能。</w:t>
      </w:r>
      <w:r>
        <w:rPr>
          <w:rFonts w:hint="eastAsia" w:ascii="仿宋_GB2312" w:hAnsi="仿宋_GB2312" w:eastAsia="仿宋_GB2312" w:cs="仿宋_GB2312"/>
          <w:color w:val="auto"/>
          <w:sz w:val="32"/>
          <w:szCs w:val="30"/>
          <w:highlight w:val="none"/>
          <w:lang w:eastAsia="zh-CN"/>
        </w:rPr>
        <w:t>积极</w:t>
      </w:r>
      <w:r>
        <w:rPr>
          <w:rFonts w:hint="eastAsia" w:ascii="仿宋_GB2312" w:hAnsi="仿宋_GB2312" w:eastAsia="仿宋_GB2312" w:cs="仿宋_GB2312"/>
          <w:color w:val="auto"/>
          <w:sz w:val="32"/>
          <w:szCs w:val="30"/>
          <w:highlight w:val="none"/>
        </w:rPr>
        <w:t>对接北京、天津的高校、院所</w:t>
      </w:r>
      <w:r>
        <w:rPr>
          <w:rFonts w:hint="eastAsia" w:ascii="仿宋_GB2312" w:hAnsi="仿宋_GB2312" w:eastAsia="仿宋_GB2312" w:cs="仿宋_GB2312"/>
          <w:color w:val="auto"/>
          <w:sz w:val="32"/>
          <w:szCs w:val="30"/>
          <w:highlight w:val="none"/>
          <w:lang w:eastAsia="zh-CN"/>
        </w:rPr>
        <w:t>资源</w:t>
      </w:r>
      <w:r>
        <w:rPr>
          <w:rFonts w:hint="eastAsia" w:ascii="仿宋_GB2312" w:hAnsi="仿宋_GB2312" w:eastAsia="仿宋_GB2312" w:cs="仿宋_GB2312"/>
          <w:color w:val="auto"/>
          <w:sz w:val="32"/>
          <w:szCs w:val="30"/>
          <w:highlight w:val="none"/>
        </w:rPr>
        <w:t>，助推科技成果转化，重点培育发展软件产业，提升高新区软件业发展水平，更好的服务全市转型升级。</w:t>
      </w:r>
      <w:r>
        <w:rPr>
          <w:rFonts w:hint="eastAsia" w:ascii="仿宋_GB2312" w:hAnsi="仿宋_GB2312" w:eastAsia="仿宋_GB2312" w:cs="仿宋_GB2312"/>
          <w:color w:val="auto"/>
          <w:sz w:val="32"/>
          <w:szCs w:val="30"/>
          <w:highlight w:val="none"/>
          <w:lang w:eastAsia="zh-CN"/>
        </w:rPr>
        <w:t>同时，</w:t>
      </w:r>
      <w:r>
        <w:rPr>
          <w:rFonts w:hint="eastAsia" w:ascii="仿宋_GB2312" w:hAnsi="仿宋_GB2312" w:eastAsia="仿宋_GB2312" w:cs="仿宋_GB2312"/>
          <w:color w:val="auto"/>
          <w:sz w:val="32"/>
          <w:szCs w:val="30"/>
          <w:highlight w:val="none"/>
        </w:rPr>
        <w:t>培育发展能推动与移动互联网和云计算等领域融合发展的嵌入式软件。</w:t>
      </w:r>
    </w:p>
    <w:p w14:paraId="50773F82">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2、促进电子商务产业联动发展</w:t>
      </w:r>
    </w:p>
    <w:p w14:paraId="110366FD">
      <w:pPr>
        <w:ind w:firstLine="640" w:firstLineChars="200"/>
        <w:rPr>
          <w:rFonts w:hint="eastAsia" w:ascii="仿宋_GB2312" w:hAnsi="仿宋_GB2312" w:eastAsia="仿宋_GB2312" w:cs="仿宋_GB2312"/>
          <w:color w:val="auto"/>
          <w:sz w:val="32"/>
          <w:szCs w:val="30"/>
          <w:highlight w:val="none"/>
        </w:rPr>
      </w:pPr>
      <w:r>
        <w:rPr>
          <w:rFonts w:hint="eastAsia" w:ascii="仿宋_GB2312" w:hAnsi="仿宋_GB2312" w:eastAsia="仿宋_GB2312" w:cs="仿宋_GB2312"/>
          <w:color w:val="auto"/>
          <w:sz w:val="32"/>
          <w:szCs w:val="30"/>
          <w:highlight w:val="none"/>
          <w:lang w:val="en-US" w:eastAsia="zh-CN"/>
        </w:rPr>
        <w:t>全面推进实施“互联网+”战略，促进二三产业融合发展，</w:t>
      </w:r>
      <w:r>
        <w:rPr>
          <w:rFonts w:hint="eastAsia" w:ascii="仿宋_GB2312" w:hAnsi="仿宋_GB2312" w:eastAsia="仿宋_GB2312" w:cs="仿宋_GB2312"/>
          <w:color w:val="auto"/>
          <w:sz w:val="32"/>
          <w:szCs w:val="30"/>
          <w:highlight w:val="none"/>
        </w:rPr>
        <w:t>高新区</w:t>
      </w:r>
      <w:r>
        <w:rPr>
          <w:rFonts w:hint="eastAsia" w:ascii="仿宋_GB2312" w:hAnsi="仿宋_GB2312" w:eastAsia="仿宋_GB2312" w:cs="仿宋_GB2312"/>
          <w:color w:val="auto"/>
          <w:sz w:val="32"/>
          <w:szCs w:val="30"/>
          <w:highlight w:val="none"/>
          <w:lang w:val="en-US" w:eastAsia="zh-CN"/>
        </w:rPr>
        <w:t>以</w:t>
      </w:r>
      <w:r>
        <w:rPr>
          <w:rFonts w:hint="eastAsia" w:ascii="仿宋_GB2312" w:hAnsi="仿宋_GB2312" w:eastAsia="仿宋_GB2312" w:cs="仿宋_GB2312"/>
          <w:color w:val="auto"/>
          <w:sz w:val="32"/>
          <w:highlight w:val="none"/>
        </w:rPr>
        <w:t>成联、唐宋等</w:t>
      </w:r>
      <w:r>
        <w:rPr>
          <w:rFonts w:hint="eastAsia" w:ascii="仿宋_GB2312" w:hAnsi="仿宋_GB2312" w:eastAsia="仿宋_GB2312" w:cs="仿宋_GB2312"/>
          <w:color w:val="auto"/>
          <w:sz w:val="32"/>
          <w:highlight w:val="none"/>
          <w:lang w:val="en-US" w:eastAsia="zh-CN"/>
        </w:rPr>
        <w:t>龙头</w:t>
      </w:r>
      <w:r>
        <w:rPr>
          <w:rFonts w:hint="eastAsia" w:ascii="仿宋_GB2312" w:hAnsi="仿宋_GB2312" w:eastAsia="仿宋_GB2312" w:cs="仿宋_GB2312"/>
          <w:color w:val="auto"/>
          <w:sz w:val="32"/>
          <w:highlight w:val="none"/>
        </w:rPr>
        <w:t>企业</w:t>
      </w:r>
      <w:r>
        <w:rPr>
          <w:rFonts w:hint="eastAsia" w:ascii="仿宋_GB2312" w:hAnsi="仿宋_GB2312" w:eastAsia="仿宋_GB2312" w:cs="仿宋_GB2312"/>
          <w:color w:val="auto"/>
          <w:sz w:val="32"/>
          <w:highlight w:val="none"/>
          <w:lang w:val="en-US" w:eastAsia="zh-CN"/>
        </w:rPr>
        <w:t>为依托，</w:t>
      </w:r>
      <w:r>
        <w:rPr>
          <w:rFonts w:hint="eastAsia" w:ascii="仿宋_GB2312" w:hAnsi="仿宋_GB2312" w:eastAsia="仿宋_GB2312" w:cs="仿宋_GB2312"/>
          <w:color w:val="auto"/>
          <w:sz w:val="32"/>
          <w:szCs w:val="30"/>
          <w:highlight w:val="none"/>
        </w:rPr>
        <w:t>重点发展服务于钢铁、陶瓷、水泥等生产制造领域的行业垂直电商（采取B2B/B2C模式），培育发展服务于唐山及周边区域餐饮、旅游等生活服务领域的区域垂直电商（采取O2O模式），鼓励发展移动电子商务。</w:t>
      </w:r>
    </w:p>
    <w:p w14:paraId="157A253F">
      <w:pPr>
        <w:ind w:firstLine="64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2"/>
          <w:szCs w:val="30"/>
          <w:highlight w:val="none"/>
          <w:lang w:val="en-US" w:eastAsia="zh-CN"/>
        </w:rPr>
        <w:t>充分发挥</w:t>
      </w:r>
      <w:r>
        <w:rPr>
          <w:rFonts w:hint="eastAsia" w:ascii="仿宋_GB2312" w:hAnsi="仿宋_GB2312" w:eastAsia="仿宋_GB2312" w:cs="仿宋_GB2312"/>
          <w:color w:val="auto"/>
          <w:sz w:val="32"/>
          <w:szCs w:val="30"/>
          <w:highlight w:val="none"/>
        </w:rPr>
        <w:t>成联、唐宋等本地特色龙头企业辐射带动作用，与唐山市钢铁、水泥、陶瓷、材料等传统产业联动发展</w:t>
      </w:r>
      <w:r>
        <w:rPr>
          <w:rFonts w:hint="eastAsia" w:ascii="仿宋_GB2312" w:hAnsi="仿宋_GB2312" w:eastAsia="仿宋_GB2312" w:cs="仿宋_GB2312"/>
          <w:color w:val="auto"/>
          <w:sz w:val="32"/>
          <w:szCs w:val="30"/>
          <w:highlight w:val="none"/>
          <w:lang w:eastAsia="zh-CN"/>
        </w:rPr>
        <w:t>，</w:t>
      </w:r>
      <w:r>
        <w:rPr>
          <w:rFonts w:hint="eastAsia" w:ascii="仿宋_GB2312" w:hAnsi="仿宋_GB2312" w:eastAsia="仿宋_GB2312" w:cs="仿宋_GB2312"/>
          <w:color w:val="auto"/>
          <w:sz w:val="32"/>
          <w:szCs w:val="30"/>
          <w:highlight w:val="none"/>
          <w:lang w:val="en-US" w:eastAsia="zh-CN"/>
        </w:rPr>
        <w:t>支持英东国际贸易有限公司等本土公司发展，完善服务于本土产业的电商供应链</w:t>
      </w:r>
      <w:r>
        <w:rPr>
          <w:rFonts w:hint="eastAsia" w:ascii="仿宋_GB2312" w:hAnsi="仿宋_GB2312" w:eastAsia="仿宋_GB2312" w:cs="仿宋_GB2312"/>
          <w:color w:val="auto"/>
          <w:sz w:val="32"/>
          <w:szCs w:val="30"/>
          <w:highlight w:val="none"/>
        </w:rPr>
        <w:t>。</w:t>
      </w:r>
      <w:r>
        <w:rPr>
          <w:rFonts w:hint="eastAsia" w:ascii="仿宋_GB2312" w:hAnsi="仿宋_GB2312" w:eastAsia="仿宋_GB2312" w:cs="仿宋_GB2312"/>
          <w:color w:val="auto"/>
          <w:sz w:val="32"/>
          <w:szCs w:val="30"/>
          <w:highlight w:val="none"/>
          <w:lang w:eastAsia="zh-CN"/>
        </w:rPr>
        <w:t>积极</w:t>
      </w:r>
      <w:r>
        <w:rPr>
          <w:rFonts w:hint="eastAsia" w:ascii="仿宋_GB2312" w:hAnsi="仿宋_GB2312" w:eastAsia="仿宋_GB2312" w:cs="仿宋_GB2312"/>
          <w:color w:val="auto"/>
          <w:sz w:val="32"/>
          <w:szCs w:val="30"/>
          <w:highlight w:val="none"/>
        </w:rPr>
        <w:t>对接京津地区电商高地，招引知名的区域垂直电商企业入区，嵌入唐山市餐饮、旅游、电影等</w:t>
      </w:r>
      <w:r>
        <w:rPr>
          <w:rFonts w:hint="eastAsia" w:ascii="仿宋_GB2312" w:hAnsi="仿宋_GB2312" w:eastAsia="仿宋_GB2312" w:cs="仿宋_GB2312"/>
          <w:color w:val="auto"/>
          <w:sz w:val="32"/>
          <w:szCs w:val="30"/>
          <w:highlight w:val="none"/>
          <w:lang w:val="en-US" w:eastAsia="zh-CN"/>
        </w:rPr>
        <w:t>生活性</w:t>
      </w:r>
      <w:r>
        <w:rPr>
          <w:rFonts w:hint="eastAsia" w:ascii="仿宋_GB2312" w:hAnsi="仿宋_GB2312" w:eastAsia="仿宋_GB2312" w:cs="仿宋_GB2312"/>
          <w:color w:val="auto"/>
          <w:sz w:val="32"/>
          <w:szCs w:val="30"/>
          <w:highlight w:val="none"/>
        </w:rPr>
        <w:t>服务产业链条，推动电子商务集群化发展。</w:t>
      </w:r>
    </w:p>
    <w:p w14:paraId="205AF868">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3、推动金融服务产业特色发展</w:t>
      </w:r>
    </w:p>
    <w:p w14:paraId="1A5B1C13">
      <w:pPr>
        <w:ind w:firstLine="640" w:firstLineChars="200"/>
        <w:rPr>
          <w:rFonts w:hint="eastAsia" w:ascii="仿宋_GB2312" w:hAnsi="仿宋_GB2312" w:eastAsia="仿宋_GB2312" w:cs="仿宋_GB2312"/>
          <w:color w:val="auto"/>
          <w:sz w:val="32"/>
          <w:szCs w:val="30"/>
          <w:highlight w:val="none"/>
          <w:lang w:val="en-US" w:eastAsia="zh-CN"/>
        </w:rPr>
      </w:pPr>
      <w:r>
        <w:rPr>
          <w:rFonts w:hint="eastAsia" w:ascii="仿宋_GB2312" w:hAnsi="仿宋_GB2312" w:eastAsia="仿宋_GB2312" w:cs="仿宋_GB2312"/>
          <w:color w:val="auto"/>
          <w:sz w:val="32"/>
          <w:szCs w:val="30"/>
          <w:highlight w:val="none"/>
          <w:lang w:val="en-US" w:eastAsia="zh-CN"/>
        </w:rPr>
        <w:t>立足于唐山市本土需求，结合唐山市产业发展需要和中小企业强烈的融资需求，大力发展金融服务业。</w:t>
      </w:r>
      <w:r>
        <w:rPr>
          <w:rFonts w:hint="eastAsia" w:ascii="仿宋_GB2312" w:hAnsi="仿宋_GB2312" w:eastAsia="仿宋_GB2312" w:cs="仿宋_GB2312"/>
          <w:b w:val="0"/>
          <w:bCs/>
          <w:color w:val="auto"/>
          <w:sz w:val="32"/>
          <w:szCs w:val="30"/>
          <w:highlight w:val="none"/>
          <w:lang w:val="en-US" w:eastAsia="zh-CN"/>
        </w:rPr>
        <w:t>高效</w:t>
      </w:r>
      <w:r>
        <w:rPr>
          <w:rFonts w:hint="eastAsia" w:ascii="仿宋_GB2312" w:hAnsi="仿宋_GB2312" w:eastAsia="仿宋_GB2312" w:cs="仿宋_GB2312"/>
          <w:color w:val="auto"/>
          <w:sz w:val="32"/>
          <w:szCs w:val="30"/>
          <w:highlight w:val="none"/>
        </w:rPr>
        <w:t>扶持</w:t>
      </w:r>
      <w:r>
        <w:rPr>
          <w:rFonts w:hint="eastAsia" w:ascii="仿宋_GB2312" w:hAnsi="仿宋_GB2312" w:eastAsia="仿宋_GB2312" w:cs="仿宋_GB2312"/>
          <w:color w:val="auto"/>
          <w:sz w:val="32"/>
          <w:szCs w:val="30"/>
          <w:highlight w:val="none"/>
          <w:lang w:eastAsia="zh-CN"/>
        </w:rPr>
        <w:t>金融服务</w:t>
      </w:r>
      <w:r>
        <w:rPr>
          <w:rFonts w:hint="eastAsia" w:ascii="仿宋_GB2312" w:hAnsi="仿宋_GB2312" w:eastAsia="仿宋_GB2312" w:cs="仿宋_GB2312"/>
          <w:color w:val="auto"/>
          <w:sz w:val="32"/>
          <w:szCs w:val="30"/>
          <w:highlight w:val="none"/>
        </w:rPr>
        <w:t>产业发展，重点发展产业基金</w:t>
      </w:r>
      <w:r>
        <w:rPr>
          <w:rFonts w:hint="eastAsia" w:ascii="仿宋_GB2312" w:hAnsi="仿宋_GB2312" w:eastAsia="仿宋_GB2312" w:cs="仿宋_GB2312"/>
          <w:color w:val="auto"/>
          <w:sz w:val="32"/>
          <w:szCs w:val="30"/>
          <w:highlight w:val="none"/>
          <w:lang w:val="en-US" w:eastAsia="zh-CN"/>
        </w:rPr>
        <w:t>业务</w:t>
      </w:r>
      <w:r>
        <w:rPr>
          <w:rFonts w:hint="eastAsia" w:ascii="仿宋_GB2312" w:hAnsi="仿宋_GB2312" w:eastAsia="仿宋_GB2312" w:cs="仿宋_GB2312"/>
          <w:color w:val="auto"/>
          <w:sz w:val="32"/>
          <w:szCs w:val="30"/>
          <w:highlight w:val="none"/>
        </w:rPr>
        <w:t>等产业金融；结合财政杠杆和社会资本力量，</w:t>
      </w:r>
      <w:r>
        <w:rPr>
          <w:rFonts w:hint="eastAsia" w:ascii="仿宋_GB2312" w:hAnsi="仿宋_GB2312" w:eastAsia="仿宋_GB2312" w:cs="仿宋_GB2312"/>
          <w:color w:val="auto"/>
          <w:sz w:val="32"/>
          <w:szCs w:val="30"/>
          <w:highlight w:val="none"/>
          <w:lang w:val="en-US" w:eastAsia="zh-CN"/>
        </w:rPr>
        <w:t>鼓励发展汽车金融、个人金融等消费金融产品。</w:t>
      </w:r>
    </w:p>
    <w:p w14:paraId="249C5ACC">
      <w:pPr>
        <w:pStyle w:val="2"/>
        <w:ind w:left="0" w:leftChars="0" w:firstLine="64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32"/>
          <w:szCs w:val="30"/>
          <w:highlight w:val="none"/>
          <w:lang w:val="en-US" w:eastAsia="zh-CN"/>
        </w:rPr>
        <w:t>深度</w:t>
      </w:r>
      <w:r>
        <w:rPr>
          <w:rFonts w:hint="eastAsia" w:ascii="仿宋_GB2312" w:hAnsi="仿宋_GB2312" w:eastAsia="仿宋_GB2312" w:cs="仿宋_GB2312"/>
          <w:color w:val="auto"/>
          <w:sz w:val="32"/>
          <w:szCs w:val="30"/>
          <w:highlight w:val="none"/>
        </w:rPr>
        <w:t>对接京津地区投资机构，组建产业投资基金公司，通过设立产业引导基金、产业发展基金等方式，扶持新兴产业发展与传统产业升级。</w:t>
      </w:r>
      <w:r>
        <w:rPr>
          <w:rFonts w:hint="eastAsia" w:ascii="仿宋_GB2312" w:hAnsi="仿宋_GB2312" w:eastAsia="仿宋_GB2312" w:cs="仿宋_GB2312"/>
          <w:color w:val="auto"/>
          <w:sz w:val="32"/>
          <w:szCs w:val="30"/>
          <w:highlight w:val="none"/>
          <w:lang w:val="en-US" w:eastAsia="zh-CN"/>
        </w:rPr>
        <w:t>充分发挥银行的金融作用，</w:t>
      </w:r>
      <w:r>
        <w:rPr>
          <w:rFonts w:hint="eastAsia" w:ascii="仿宋_GB2312" w:hAnsi="仿宋_GB2312" w:eastAsia="仿宋_GB2312" w:cs="仿宋_GB2312"/>
          <w:color w:val="auto"/>
          <w:sz w:val="32"/>
          <w:szCs w:val="30"/>
          <w:highlight w:val="none"/>
        </w:rPr>
        <w:t>扩充中小企业融资渠道，设立科技股权投资基金，重点扶持有能力企业上市。</w:t>
      </w:r>
      <w:r>
        <w:rPr>
          <w:rFonts w:hint="eastAsia" w:ascii="仿宋_GB2312" w:hAnsi="仿宋_GB2312" w:eastAsia="仿宋_GB2312" w:cs="仿宋_GB2312"/>
          <w:color w:val="auto"/>
          <w:sz w:val="32"/>
          <w:szCs w:val="30"/>
          <w:highlight w:val="none"/>
          <w:lang w:val="en-US" w:eastAsia="zh-CN"/>
        </w:rPr>
        <w:t>鼓励</w:t>
      </w:r>
      <w:r>
        <w:rPr>
          <w:rFonts w:hint="eastAsia" w:ascii="仿宋_GB2312" w:hAnsi="仿宋_GB2312" w:eastAsia="仿宋_GB2312" w:cs="仿宋_GB2312"/>
          <w:color w:val="auto"/>
          <w:sz w:val="32"/>
          <w:szCs w:val="30"/>
          <w:highlight w:val="none"/>
        </w:rPr>
        <w:t>引导电商企业</w:t>
      </w:r>
      <w:r>
        <w:rPr>
          <w:rFonts w:hint="eastAsia" w:ascii="仿宋_GB2312" w:hAnsi="仿宋_GB2312" w:eastAsia="仿宋_GB2312" w:cs="仿宋_GB2312"/>
          <w:color w:val="auto"/>
          <w:sz w:val="32"/>
          <w:szCs w:val="30"/>
          <w:highlight w:val="none"/>
          <w:lang w:eastAsia="zh-CN"/>
        </w:rPr>
        <w:t>涉及</w:t>
      </w:r>
      <w:r>
        <w:rPr>
          <w:rFonts w:hint="eastAsia" w:ascii="仿宋_GB2312" w:hAnsi="仿宋_GB2312" w:eastAsia="仿宋_GB2312" w:cs="仿宋_GB2312"/>
          <w:color w:val="auto"/>
          <w:sz w:val="32"/>
          <w:szCs w:val="30"/>
          <w:highlight w:val="none"/>
        </w:rPr>
        <w:t>互联网金融和消费金融产品，全力刺激本地消费，拉动</w:t>
      </w:r>
      <w:r>
        <w:rPr>
          <w:rFonts w:hint="eastAsia" w:ascii="仿宋_GB2312" w:hAnsi="仿宋_GB2312" w:eastAsia="仿宋_GB2312" w:cs="仿宋_GB2312"/>
          <w:color w:val="auto"/>
          <w:sz w:val="32"/>
          <w:szCs w:val="30"/>
          <w:highlight w:val="none"/>
          <w:lang w:val="en-US" w:eastAsia="zh-CN"/>
        </w:rPr>
        <w:t>高新区生活性</w:t>
      </w:r>
      <w:r>
        <w:rPr>
          <w:rFonts w:hint="eastAsia" w:ascii="仿宋_GB2312" w:hAnsi="仿宋_GB2312" w:eastAsia="仿宋_GB2312" w:cs="仿宋_GB2312"/>
          <w:color w:val="auto"/>
          <w:sz w:val="32"/>
          <w:szCs w:val="30"/>
          <w:highlight w:val="none"/>
        </w:rPr>
        <w:t>服务业发展。</w:t>
      </w:r>
    </w:p>
    <w:p w14:paraId="4CC37BC8">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4、实现科技服务产业高效发展</w:t>
      </w:r>
    </w:p>
    <w:p w14:paraId="452C2716">
      <w:pPr>
        <w:ind w:firstLine="640" w:firstLineChars="200"/>
        <w:rPr>
          <w:rFonts w:hint="eastAsia" w:ascii="仿宋_GB2312" w:hAnsi="仿宋_GB2312" w:eastAsia="仿宋_GB2312" w:cs="仿宋_GB2312"/>
          <w:color w:val="auto"/>
          <w:sz w:val="32"/>
          <w:szCs w:val="30"/>
          <w:highlight w:val="none"/>
        </w:rPr>
      </w:pPr>
      <w:r>
        <w:rPr>
          <w:rFonts w:hint="eastAsia" w:ascii="仿宋_GB2312" w:hAnsi="仿宋_GB2312" w:eastAsia="仿宋_GB2312" w:cs="仿宋_GB2312"/>
          <w:color w:val="auto"/>
          <w:kern w:val="2"/>
          <w:sz w:val="32"/>
          <w:szCs w:val="30"/>
          <w:highlight w:val="none"/>
          <w:lang w:val="en-US" w:eastAsia="zh-CN" w:bidi="ar-SA"/>
        </w:rPr>
        <w:t>高新区拥有数量众多的高新技术企业，</w:t>
      </w:r>
      <w:r>
        <w:rPr>
          <w:rFonts w:hint="eastAsia" w:ascii="仿宋_GB2312" w:hAnsi="仿宋_GB2312" w:eastAsia="仿宋_GB2312" w:cs="仿宋_GB2312"/>
          <w:color w:val="auto"/>
          <w:sz w:val="32"/>
          <w:highlight w:val="none"/>
        </w:rPr>
        <w:t>是全市科技资源最集中、创新能力最强的地区，</w:t>
      </w:r>
      <w:r>
        <w:rPr>
          <w:rFonts w:hint="eastAsia" w:ascii="仿宋_GB2312" w:hAnsi="仿宋_GB2312" w:eastAsia="仿宋_GB2312" w:cs="仿宋_GB2312"/>
          <w:color w:val="auto"/>
          <w:sz w:val="32"/>
          <w:highlight w:val="none"/>
          <w:lang w:val="en-US" w:eastAsia="zh-CN"/>
        </w:rPr>
        <w:t>立足于高新区产业优势，深挖产业需求，</w:t>
      </w:r>
      <w:r>
        <w:rPr>
          <w:rFonts w:hint="eastAsia" w:ascii="仿宋_GB2312" w:hAnsi="仿宋_GB2312" w:eastAsia="仿宋_GB2312" w:cs="仿宋_GB2312"/>
          <w:color w:val="auto"/>
          <w:sz w:val="32"/>
          <w:szCs w:val="30"/>
          <w:highlight w:val="none"/>
        </w:rPr>
        <w:t>以完善科技服务体系为导向，重点发展能对接京津地区科技创新资源的技术转移服务；培育发展能吸引民资广泛参与、推动中小企业发展壮大的创业孵化服务；鼓励发展以科技咨询、知识产权、检验检测服务为主的科技中介服务。</w:t>
      </w:r>
    </w:p>
    <w:p w14:paraId="63ADD680">
      <w:pPr>
        <w:ind w:firstLine="64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2"/>
          <w:szCs w:val="30"/>
          <w:highlight w:val="none"/>
        </w:rPr>
        <w:t>以政府为主导</w:t>
      </w:r>
      <w:r>
        <w:rPr>
          <w:rFonts w:hint="eastAsia" w:ascii="仿宋_GB2312" w:hAnsi="仿宋_GB2312" w:eastAsia="仿宋_GB2312" w:cs="仿宋_GB2312"/>
          <w:color w:val="auto"/>
          <w:sz w:val="32"/>
          <w:szCs w:val="30"/>
          <w:highlight w:val="none"/>
          <w:lang w:eastAsia="zh-CN"/>
        </w:rPr>
        <w:t>，鼓励引导</w:t>
      </w:r>
      <w:r>
        <w:rPr>
          <w:rFonts w:hint="eastAsia" w:ascii="仿宋_GB2312" w:hAnsi="仿宋_GB2312" w:eastAsia="仿宋_GB2312" w:cs="仿宋_GB2312"/>
          <w:color w:val="auto"/>
          <w:sz w:val="32"/>
          <w:szCs w:val="30"/>
          <w:highlight w:val="none"/>
        </w:rPr>
        <w:t>社会资本广泛参与，加快建设一批专业化运作的民营孵化器，</w:t>
      </w:r>
      <w:r>
        <w:rPr>
          <w:rFonts w:hint="eastAsia" w:ascii="仿宋_GB2312" w:hAnsi="仿宋_GB2312" w:eastAsia="仿宋_GB2312" w:cs="仿宋_GB2312"/>
          <w:color w:val="auto"/>
          <w:sz w:val="32"/>
          <w:szCs w:val="30"/>
          <w:highlight w:val="none"/>
          <w:lang w:val="en-US" w:eastAsia="zh-CN"/>
        </w:rPr>
        <w:t>通过社会化服务团队建设参与，</w:t>
      </w:r>
      <w:r>
        <w:rPr>
          <w:rFonts w:hint="eastAsia" w:ascii="仿宋_GB2312" w:hAnsi="仿宋_GB2312" w:eastAsia="仿宋_GB2312" w:cs="仿宋_GB2312"/>
          <w:color w:val="auto"/>
          <w:sz w:val="32"/>
          <w:szCs w:val="30"/>
          <w:highlight w:val="none"/>
        </w:rPr>
        <w:t>扩大高新区创业孵化</w:t>
      </w:r>
      <w:r>
        <w:rPr>
          <w:rFonts w:hint="eastAsia" w:ascii="仿宋_GB2312" w:hAnsi="仿宋_GB2312" w:eastAsia="仿宋_GB2312" w:cs="仿宋_GB2312"/>
          <w:color w:val="auto"/>
          <w:sz w:val="32"/>
          <w:szCs w:val="30"/>
          <w:highlight w:val="none"/>
          <w:lang w:val="en-US" w:eastAsia="zh-CN"/>
        </w:rPr>
        <w:t>空间容量，提升高新区创新创业服务水平</w:t>
      </w:r>
      <w:r>
        <w:rPr>
          <w:rFonts w:hint="eastAsia" w:ascii="仿宋_GB2312" w:hAnsi="仿宋_GB2312" w:eastAsia="仿宋_GB2312" w:cs="仿宋_GB2312"/>
          <w:color w:val="auto"/>
          <w:sz w:val="32"/>
          <w:szCs w:val="30"/>
          <w:highlight w:val="none"/>
        </w:rPr>
        <w:t>。对接京津地区技术转移服务机构，建立科技成果转移、落地、产业化服务体系。引进、培育一批服务于科技型中小企业、创新创业人员的科技中介机构，并争取上级政府支持，加大对高新区企业的扶持力度。</w:t>
      </w:r>
    </w:p>
    <w:p w14:paraId="3B399328">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5、加快现代物流产业融合发展</w:t>
      </w:r>
    </w:p>
    <w:p w14:paraId="41341801">
      <w:pPr>
        <w:pStyle w:val="2"/>
        <w:ind w:left="0" w:leftChars="0" w:firstLine="640" w:firstLineChars="200"/>
        <w:rPr>
          <w:rFonts w:hint="eastAsia" w:ascii="仿宋_GB2312" w:hAnsi="仿宋_GB2312" w:eastAsia="仿宋_GB2312" w:cs="仿宋_GB2312"/>
          <w:color w:val="auto"/>
          <w:sz w:val="32"/>
          <w:szCs w:val="30"/>
          <w:highlight w:val="none"/>
        </w:rPr>
      </w:pPr>
      <w:r>
        <w:rPr>
          <w:rFonts w:hint="eastAsia" w:ascii="仿宋_GB2312" w:hAnsi="仿宋_GB2312" w:eastAsia="仿宋_GB2312" w:cs="仿宋_GB2312"/>
          <w:color w:val="auto"/>
          <w:sz w:val="32"/>
          <w:szCs w:val="30"/>
          <w:highlight w:val="none"/>
          <w:lang w:val="en-US" w:eastAsia="zh-CN"/>
        </w:rPr>
        <w:t>依托唐山市区位运输优势，结合京唐智慧港的建设，充分</w:t>
      </w:r>
      <w:r>
        <w:rPr>
          <w:rFonts w:hint="eastAsia" w:ascii="仿宋_GB2312" w:hAnsi="仿宋_GB2312" w:eastAsia="仿宋_GB2312" w:cs="仿宋_GB2312"/>
          <w:color w:val="auto"/>
          <w:sz w:val="32"/>
          <w:szCs w:val="30"/>
          <w:highlight w:val="none"/>
        </w:rPr>
        <w:t>挖掘</w:t>
      </w:r>
      <w:r>
        <w:rPr>
          <w:rFonts w:hint="eastAsia" w:ascii="仿宋_GB2312" w:hAnsi="仿宋_GB2312" w:eastAsia="仿宋_GB2312" w:cs="仿宋_GB2312"/>
          <w:color w:val="auto"/>
          <w:sz w:val="32"/>
          <w:szCs w:val="30"/>
          <w:highlight w:val="none"/>
          <w:lang w:val="en-US" w:eastAsia="zh-CN"/>
        </w:rPr>
        <w:t>高新区</w:t>
      </w:r>
      <w:r>
        <w:rPr>
          <w:rFonts w:hint="eastAsia" w:ascii="仿宋_GB2312" w:hAnsi="仿宋_GB2312" w:eastAsia="仿宋_GB2312" w:cs="仿宋_GB2312"/>
          <w:color w:val="auto"/>
          <w:sz w:val="32"/>
          <w:szCs w:val="30"/>
          <w:highlight w:val="none"/>
        </w:rPr>
        <w:t>市场需求、紧跟</w:t>
      </w:r>
      <w:r>
        <w:rPr>
          <w:rFonts w:hint="eastAsia" w:ascii="仿宋_GB2312" w:hAnsi="仿宋_GB2312" w:eastAsia="仿宋_GB2312" w:cs="仿宋_GB2312"/>
          <w:color w:val="auto"/>
          <w:sz w:val="32"/>
          <w:szCs w:val="30"/>
          <w:highlight w:val="none"/>
          <w:lang w:val="en-US" w:eastAsia="zh-CN"/>
        </w:rPr>
        <w:t>产业</w:t>
      </w:r>
      <w:r>
        <w:rPr>
          <w:rFonts w:hint="eastAsia" w:ascii="仿宋_GB2312" w:hAnsi="仿宋_GB2312" w:eastAsia="仿宋_GB2312" w:cs="仿宋_GB2312"/>
          <w:color w:val="auto"/>
          <w:sz w:val="32"/>
          <w:szCs w:val="30"/>
          <w:highlight w:val="none"/>
        </w:rPr>
        <w:t>发展趋势与热点，重点发展能提供整体物流解决方案的一体化供应链物流</w:t>
      </w:r>
      <w:r>
        <w:rPr>
          <w:rFonts w:hint="eastAsia" w:ascii="仿宋_GB2312" w:hAnsi="仿宋_GB2312" w:eastAsia="仿宋_GB2312" w:cs="仿宋_GB2312"/>
          <w:color w:val="auto"/>
          <w:sz w:val="32"/>
          <w:szCs w:val="30"/>
          <w:highlight w:val="none"/>
          <w:lang w:eastAsia="zh-CN"/>
        </w:rPr>
        <w:t>体系</w:t>
      </w:r>
      <w:r>
        <w:rPr>
          <w:rFonts w:hint="eastAsia" w:ascii="仿宋_GB2312" w:hAnsi="仿宋_GB2312" w:eastAsia="仿宋_GB2312" w:cs="仿宋_GB2312"/>
          <w:color w:val="auto"/>
          <w:sz w:val="32"/>
          <w:szCs w:val="30"/>
          <w:highlight w:val="none"/>
        </w:rPr>
        <w:t>；培育发展服务于生活类垂直电商企业的流动仓储物流；鼓励建立数字化物流园区，发展数字物流。</w:t>
      </w:r>
    </w:p>
    <w:p w14:paraId="6B8A412C">
      <w:pPr>
        <w:pStyle w:val="2"/>
        <w:ind w:left="0" w:leftChars="0" w:firstLine="640" w:firstLineChars="200"/>
        <w:rPr>
          <w:rFonts w:hint="eastAsia" w:ascii="仿宋_GB2312" w:hAnsi="仿宋_GB2312" w:eastAsia="仿宋_GB2312" w:cs="仿宋_GB2312"/>
          <w:color w:val="auto"/>
          <w:sz w:val="32"/>
          <w:szCs w:val="30"/>
          <w:highlight w:val="none"/>
          <w:lang w:val="en-US" w:eastAsia="zh-CN"/>
        </w:rPr>
      </w:pPr>
      <w:r>
        <w:rPr>
          <w:rFonts w:hint="eastAsia" w:ascii="仿宋_GB2312" w:hAnsi="仿宋_GB2312" w:eastAsia="仿宋_GB2312" w:cs="仿宋_GB2312"/>
          <w:color w:val="auto"/>
          <w:sz w:val="32"/>
          <w:szCs w:val="30"/>
          <w:highlight w:val="none"/>
          <w:lang w:val="en-US" w:eastAsia="zh-CN"/>
        </w:rPr>
        <w:t>合理</w:t>
      </w:r>
      <w:r>
        <w:rPr>
          <w:rFonts w:hint="eastAsia" w:ascii="仿宋_GB2312" w:hAnsi="仿宋_GB2312" w:eastAsia="仿宋_GB2312" w:cs="仿宋_GB2312"/>
          <w:color w:val="auto"/>
          <w:sz w:val="32"/>
          <w:szCs w:val="30"/>
          <w:highlight w:val="none"/>
        </w:rPr>
        <w:t>引导物流企业融入</w:t>
      </w:r>
      <w:r>
        <w:rPr>
          <w:rFonts w:hint="eastAsia" w:ascii="仿宋_GB2312" w:hAnsi="仿宋_GB2312" w:eastAsia="仿宋_GB2312" w:cs="仿宋_GB2312"/>
          <w:color w:val="auto"/>
          <w:sz w:val="32"/>
          <w:szCs w:val="30"/>
          <w:highlight w:val="none"/>
          <w:lang w:val="en-US" w:eastAsia="zh-CN"/>
        </w:rPr>
        <w:t>高新区</w:t>
      </w:r>
      <w:r>
        <w:rPr>
          <w:rFonts w:hint="eastAsia" w:ascii="仿宋_GB2312" w:hAnsi="仿宋_GB2312" w:eastAsia="仿宋_GB2312" w:cs="仿宋_GB2312"/>
          <w:color w:val="auto"/>
          <w:sz w:val="32"/>
          <w:szCs w:val="30"/>
          <w:highlight w:val="none"/>
        </w:rPr>
        <w:t>产业链，由单一环节物流向供应链物流发展，提供从产品采购到终端配送全流程的供应链物流解决方案。鼓励电商企业设立自己的物流公司，紧抓物联网等信息技术快速发展契机，推动电子商务与仓储物流协同发展。积极引入数字化物流服务企业，着力打造高新区数字物流</w:t>
      </w:r>
      <w:r>
        <w:rPr>
          <w:rFonts w:hint="eastAsia" w:ascii="仿宋_GB2312" w:hAnsi="仿宋_GB2312" w:eastAsia="仿宋_GB2312" w:cs="仿宋_GB2312"/>
          <w:color w:val="auto"/>
          <w:sz w:val="32"/>
          <w:szCs w:val="30"/>
          <w:highlight w:val="none"/>
          <w:lang w:val="en-US" w:eastAsia="zh-CN"/>
        </w:rPr>
        <w:t>细分行业</w:t>
      </w:r>
      <w:r>
        <w:rPr>
          <w:rFonts w:hint="eastAsia" w:ascii="仿宋_GB2312" w:hAnsi="仿宋_GB2312" w:eastAsia="仿宋_GB2312" w:cs="仿宋_GB2312"/>
          <w:color w:val="auto"/>
          <w:sz w:val="32"/>
          <w:szCs w:val="30"/>
          <w:highlight w:val="none"/>
        </w:rPr>
        <w:t>。</w:t>
      </w:r>
    </w:p>
    <w:p w14:paraId="0EBCA425">
      <w:pPr>
        <w:pStyle w:val="5"/>
        <w:bidi w:val="0"/>
        <w:rPr>
          <w:rFonts w:hint="eastAsia"/>
          <w:color w:val="auto"/>
          <w:highlight w:val="none"/>
          <w:lang w:val="en-US" w:eastAsia="zh-CN"/>
        </w:rPr>
      </w:pPr>
      <w:bookmarkStart w:id="27" w:name="_Toc6963"/>
      <w:r>
        <w:rPr>
          <w:rFonts w:hint="eastAsia"/>
          <w:color w:val="auto"/>
          <w:highlight w:val="none"/>
          <w:lang w:val="en-US" w:eastAsia="zh-CN"/>
        </w:rPr>
        <w:t>二、全面打造高新区创新经济体</w:t>
      </w:r>
      <w:bookmarkEnd w:id="27"/>
    </w:p>
    <w:p w14:paraId="0AA01E0B">
      <w:pPr>
        <w:pStyle w:val="6"/>
        <w:bidi w:val="0"/>
        <w:rPr>
          <w:rFonts w:hint="eastAsia" w:ascii="仿宋_GB2312" w:hAnsi="仿宋_GB2312" w:eastAsia="仿宋_GB2312" w:cs="仿宋_GB2312"/>
          <w:color w:val="auto"/>
          <w:highlight w:val="none"/>
          <w:lang w:val="en-US" w:eastAsia="zh-CN"/>
        </w:rPr>
      </w:pPr>
      <w:bookmarkStart w:id="28" w:name="_Toc1905"/>
      <w:bookmarkStart w:id="29" w:name="_Toc16313"/>
      <w:bookmarkStart w:id="30" w:name="_Toc439866206"/>
      <w:r>
        <w:rPr>
          <w:rFonts w:hint="eastAsia" w:ascii="仿宋_GB2312" w:hAnsi="仿宋_GB2312" w:eastAsia="仿宋_GB2312" w:cs="仿宋_GB2312"/>
          <w:color w:val="auto"/>
          <w:highlight w:val="none"/>
          <w:lang w:val="en-US" w:eastAsia="zh-CN"/>
        </w:rPr>
        <w:t>（一）以科技创新引领全面创新</w:t>
      </w:r>
      <w:bookmarkEnd w:id="28"/>
      <w:bookmarkEnd w:id="29"/>
      <w:bookmarkEnd w:id="30"/>
    </w:p>
    <w:p w14:paraId="18691E6E">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1、以协同创新为引领</w:t>
      </w:r>
    </w:p>
    <w:p w14:paraId="635FF0C7">
      <w:pPr>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紧抓全球政治经济格局调整的机会空间，以创新发展塑造新优势。</w:t>
      </w:r>
      <w:r>
        <w:rPr>
          <w:rFonts w:hint="eastAsia" w:ascii="仿宋_GB2312" w:hAnsi="仿宋_GB2312" w:eastAsia="仿宋_GB2312" w:cs="仿宋_GB2312"/>
          <w:i w:val="0"/>
          <w:caps w:val="0"/>
          <w:color w:val="auto"/>
          <w:spacing w:val="0"/>
          <w:sz w:val="32"/>
          <w:szCs w:val="32"/>
          <w:highlight w:val="none"/>
          <w:shd w:val="clear" w:fill="FFFFFF"/>
          <w:lang w:val="en-US" w:eastAsia="zh-CN"/>
        </w:rPr>
        <w:t>发挥高新区主导产业特色优势，</w:t>
      </w:r>
      <w:r>
        <w:rPr>
          <w:rFonts w:hint="eastAsia" w:ascii="仿宋_GB2312" w:hAnsi="仿宋_GB2312" w:eastAsia="仿宋_GB2312" w:cs="仿宋_GB2312"/>
          <w:color w:val="auto"/>
          <w:kern w:val="0"/>
          <w:sz w:val="32"/>
          <w:szCs w:val="32"/>
          <w:highlight w:val="none"/>
        </w:rPr>
        <w:t>不断深化与京津的科技合作，大力推动科技成果转化，</w:t>
      </w:r>
      <w:r>
        <w:rPr>
          <w:rFonts w:hint="eastAsia" w:ascii="仿宋_GB2312" w:hAnsi="仿宋_GB2312" w:eastAsia="仿宋_GB2312" w:cs="仿宋_GB2312"/>
          <w:color w:val="auto"/>
          <w:kern w:val="0"/>
          <w:sz w:val="32"/>
          <w:szCs w:val="32"/>
          <w:highlight w:val="none"/>
          <w:lang w:val="en-US" w:eastAsia="zh-CN"/>
        </w:rPr>
        <w:t>构建根植性强、竞争力强的创新经济生态，</w:t>
      </w:r>
      <w:r>
        <w:rPr>
          <w:rFonts w:hint="eastAsia" w:ascii="仿宋_GB2312" w:hAnsi="仿宋_GB2312" w:eastAsia="仿宋_GB2312" w:cs="仿宋_GB2312"/>
          <w:color w:val="auto"/>
          <w:kern w:val="0"/>
          <w:sz w:val="32"/>
          <w:szCs w:val="32"/>
          <w:highlight w:val="none"/>
        </w:rPr>
        <w:t>努力打造京津冀科技成果</w:t>
      </w:r>
      <w:r>
        <w:rPr>
          <w:rFonts w:hint="eastAsia" w:ascii="仿宋_GB2312" w:hAnsi="仿宋_GB2312" w:eastAsia="仿宋_GB2312" w:cs="仿宋_GB2312"/>
          <w:color w:val="auto"/>
          <w:kern w:val="0"/>
          <w:sz w:val="32"/>
          <w:szCs w:val="32"/>
          <w:highlight w:val="none"/>
          <w:lang w:val="en-US" w:eastAsia="zh-CN"/>
        </w:rPr>
        <w:t>产业</w:t>
      </w:r>
      <w:r>
        <w:rPr>
          <w:rFonts w:hint="eastAsia" w:ascii="仿宋_GB2312" w:hAnsi="仿宋_GB2312" w:eastAsia="仿宋_GB2312" w:cs="仿宋_GB2312"/>
          <w:color w:val="auto"/>
          <w:kern w:val="0"/>
          <w:sz w:val="32"/>
          <w:szCs w:val="32"/>
          <w:highlight w:val="none"/>
        </w:rPr>
        <w:t>转化基地；</w:t>
      </w:r>
      <w:r>
        <w:rPr>
          <w:rFonts w:hint="eastAsia" w:ascii="仿宋_GB2312" w:hAnsi="仿宋_GB2312" w:eastAsia="仿宋_GB2312" w:cs="仿宋_GB2312"/>
          <w:color w:val="auto"/>
          <w:sz w:val="32"/>
          <w:szCs w:val="32"/>
          <w:highlight w:val="none"/>
        </w:rPr>
        <w:t>鼓励引导</w:t>
      </w:r>
      <w:r>
        <w:rPr>
          <w:rFonts w:hint="eastAsia" w:ascii="仿宋_GB2312" w:hAnsi="仿宋_GB2312" w:eastAsia="仿宋_GB2312" w:cs="仿宋_GB2312"/>
          <w:color w:val="auto"/>
          <w:sz w:val="32"/>
          <w:szCs w:val="32"/>
          <w:highlight w:val="none"/>
          <w:lang w:val="en-US" w:eastAsia="zh-CN"/>
        </w:rPr>
        <w:t>高新区龙头</w:t>
      </w:r>
      <w:r>
        <w:rPr>
          <w:rFonts w:hint="eastAsia" w:ascii="仿宋_GB2312" w:hAnsi="仿宋_GB2312" w:eastAsia="仿宋_GB2312" w:cs="仿宋_GB2312"/>
          <w:color w:val="auto"/>
          <w:sz w:val="32"/>
          <w:szCs w:val="32"/>
          <w:highlight w:val="none"/>
        </w:rPr>
        <w:t>企业与京津科研院所、高校建立研发机构、技术服务平台，促进创新要素向企业聚集。</w:t>
      </w:r>
    </w:p>
    <w:p w14:paraId="208AC3F3">
      <w:pPr>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依托京津高校科研院所人才密集、成果富集的优势，与科研机构开展科技</w:t>
      </w:r>
      <w:r>
        <w:rPr>
          <w:rFonts w:hint="eastAsia" w:ascii="仿宋_GB2312" w:hAnsi="仿宋_GB2312" w:eastAsia="仿宋_GB2312" w:cs="仿宋_GB2312"/>
          <w:color w:val="auto"/>
          <w:kern w:val="0"/>
          <w:sz w:val="32"/>
          <w:szCs w:val="32"/>
          <w:highlight w:val="none"/>
          <w:lang w:val="en-US" w:eastAsia="zh-CN"/>
        </w:rPr>
        <w:t>创新</w:t>
      </w:r>
      <w:r>
        <w:rPr>
          <w:rFonts w:hint="eastAsia" w:ascii="仿宋_GB2312" w:hAnsi="仿宋_GB2312" w:eastAsia="仿宋_GB2312" w:cs="仿宋_GB2312"/>
          <w:color w:val="auto"/>
          <w:kern w:val="0"/>
          <w:sz w:val="32"/>
          <w:szCs w:val="32"/>
          <w:highlight w:val="none"/>
        </w:rPr>
        <w:t>合作，引进高端智力资源，吸引京津地区人才到高新区领办、创办科技型企业；</w:t>
      </w:r>
      <w:r>
        <w:rPr>
          <w:rFonts w:hint="eastAsia" w:ascii="仿宋_GB2312" w:hAnsi="仿宋_GB2312" w:eastAsia="仿宋_GB2312" w:cs="仿宋_GB2312"/>
          <w:color w:val="auto"/>
          <w:kern w:val="0"/>
          <w:sz w:val="32"/>
          <w:szCs w:val="32"/>
          <w:highlight w:val="none"/>
          <w:lang w:val="en-US" w:eastAsia="zh-CN"/>
        </w:rPr>
        <w:t>充分</w:t>
      </w:r>
      <w:r>
        <w:rPr>
          <w:rFonts w:hint="eastAsia" w:ascii="仿宋_GB2312" w:hAnsi="仿宋_GB2312" w:eastAsia="仿宋_GB2312" w:cs="仿宋_GB2312"/>
          <w:color w:val="auto"/>
          <w:kern w:val="0"/>
          <w:sz w:val="32"/>
          <w:szCs w:val="32"/>
          <w:highlight w:val="none"/>
        </w:rPr>
        <w:t>利用京津科研院所科技成果</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完善创新成果转化机制，加强产业化力度，主动对接国内外知名高校技术转移机构，定期组织技术成果对接会</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重点支持高新区企业</w:t>
      </w:r>
      <w:r>
        <w:rPr>
          <w:rFonts w:hint="eastAsia" w:ascii="仿宋_GB2312" w:hAnsi="仿宋_GB2312" w:eastAsia="仿宋_GB2312" w:cs="仿宋_GB2312"/>
          <w:color w:val="auto"/>
          <w:kern w:val="0"/>
          <w:sz w:val="32"/>
          <w:szCs w:val="32"/>
          <w:highlight w:val="none"/>
        </w:rPr>
        <w:t>生产力</w:t>
      </w:r>
      <w:r>
        <w:rPr>
          <w:rFonts w:hint="eastAsia" w:ascii="仿宋_GB2312" w:hAnsi="仿宋_GB2312" w:eastAsia="仿宋_GB2312" w:cs="仿宋_GB2312"/>
          <w:color w:val="auto"/>
          <w:kern w:val="0"/>
          <w:sz w:val="32"/>
          <w:szCs w:val="32"/>
          <w:highlight w:val="none"/>
          <w:lang w:val="en-US" w:eastAsia="zh-CN"/>
        </w:rPr>
        <w:t>转换升级</w:t>
      </w:r>
      <w:r>
        <w:rPr>
          <w:rFonts w:hint="eastAsia" w:ascii="仿宋_GB2312" w:hAnsi="仿宋_GB2312" w:eastAsia="仿宋_GB2312" w:cs="仿宋_GB2312"/>
          <w:color w:val="auto"/>
          <w:kern w:val="0"/>
          <w:sz w:val="32"/>
          <w:szCs w:val="32"/>
          <w:highlight w:val="none"/>
        </w:rPr>
        <w:t>，将自身打造成为拥有自主知识产权和市场竞争优势的高新技术企业和企业集团；制定优惠政策，</w:t>
      </w:r>
      <w:r>
        <w:rPr>
          <w:rFonts w:hint="eastAsia" w:ascii="仿宋_GB2312" w:hAnsi="仿宋_GB2312" w:eastAsia="仿宋_GB2312" w:cs="仿宋_GB2312"/>
          <w:color w:val="auto"/>
          <w:kern w:val="0"/>
          <w:sz w:val="32"/>
          <w:szCs w:val="32"/>
          <w:highlight w:val="none"/>
          <w:lang w:val="en-US" w:eastAsia="zh-CN"/>
        </w:rPr>
        <w:t>完善创新环境，依托本土优势产业，构建创新生态，</w:t>
      </w:r>
      <w:r>
        <w:rPr>
          <w:rFonts w:hint="eastAsia" w:ascii="仿宋_GB2312" w:hAnsi="仿宋_GB2312" w:eastAsia="仿宋_GB2312" w:cs="仿宋_GB2312"/>
          <w:color w:val="auto"/>
          <w:kern w:val="0"/>
          <w:sz w:val="32"/>
          <w:szCs w:val="32"/>
          <w:highlight w:val="none"/>
        </w:rPr>
        <w:t>吸引京津地区高新企业建立子公司，并引入高新技术，培育出一批科技型企业。</w:t>
      </w:r>
    </w:p>
    <w:p w14:paraId="7D6EB6A9">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2、以企业创新为主体</w:t>
      </w:r>
    </w:p>
    <w:p w14:paraId="76484DEA">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caps w:val="0"/>
          <w:color w:val="auto"/>
          <w:spacing w:val="0"/>
          <w:sz w:val="32"/>
          <w:szCs w:val="32"/>
          <w:highlight w:val="none"/>
          <w:shd w:val="clear" w:fill="FFFFFF"/>
        </w:rPr>
        <w:t>增强科技创新能力，</w:t>
      </w:r>
      <w:r>
        <w:rPr>
          <w:rFonts w:hint="eastAsia" w:ascii="仿宋_GB2312" w:hAnsi="仿宋_GB2312" w:eastAsia="仿宋_GB2312" w:cs="仿宋_GB2312"/>
          <w:i w:val="0"/>
          <w:caps w:val="0"/>
          <w:color w:val="auto"/>
          <w:spacing w:val="0"/>
          <w:sz w:val="32"/>
          <w:szCs w:val="32"/>
          <w:highlight w:val="none"/>
          <w:shd w:val="clear" w:fill="FFFFFF"/>
          <w:lang w:val="en-US" w:eastAsia="zh-CN"/>
        </w:rPr>
        <w:t>以企业创新为主体，</w:t>
      </w:r>
      <w:r>
        <w:rPr>
          <w:rFonts w:hint="eastAsia" w:ascii="仿宋_GB2312" w:hAnsi="仿宋_GB2312" w:eastAsia="仿宋_GB2312" w:cs="仿宋_GB2312"/>
          <w:i w:val="0"/>
          <w:caps w:val="0"/>
          <w:color w:val="auto"/>
          <w:spacing w:val="0"/>
          <w:sz w:val="32"/>
          <w:szCs w:val="32"/>
          <w:highlight w:val="none"/>
          <w:shd w:val="clear" w:fill="FFFFFF"/>
        </w:rPr>
        <w:t>加快前沿技术的突破和产业应用，</w:t>
      </w:r>
      <w:r>
        <w:rPr>
          <w:rFonts w:hint="eastAsia" w:ascii="仿宋_GB2312" w:hAnsi="仿宋_GB2312" w:eastAsia="仿宋_GB2312" w:cs="仿宋_GB2312"/>
          <w:color w:val="auto"/>
          <w:kern w:val="0"/>
          <w:sz w:val="32"/>
          <w:szCs w:val="32"/>
          <w:highlight w:val="none"/>
        </w:rPr>
        <w:t>瞄准国家重大战略需求和未来产业发展制高点，围绕机器人、</w:t>
      </w:r>
      <w:r>
        <w:rPr>
          <w:rFonts w:hint="eastAsia" w:ascii="仿宋_GB2312" w:hAnsi="仿宋_GB2312" w:eastAsia="仿宋_GB2312" w:cs="仿宋_GB2312"/>
          <w:color w:val="auto"/>
          <w:kern w:val="0"/>
          <w:sz w:val="32"/>
          <w:szCs w:val="32"/>
          <w:highlight w:val="none"/>
          <w:lang w:val="en-US" w:eastAsia="zh-CN"/>
        </w:rPr>
        <w:t>焊接产业</w:t>
      </w:r>
      <w:r>
        <w:rPr>
          <w:rFonts w:hint="eastAsia" w:ascii="仿宋_GB2312" w:hAnsi="仿宋_GB2312" w:eastAsia="仿宋_GB2312" w:cs="仿宋_GB2312"/>
          <w:color w:val="auto"/>
          <w:kern w:val="0"/>
          <w:sz w:val="32"/>
          <w:szCs w:val="32"/>
          <w:highlight w:val="none"/>
        </w:rPr>
        <w:t>等重点领域需求，制定重点领域技术发展路线图，以企业为主体，强化企业技术创新主体地位，支持企业提升创新能力，发挥行业骨干企业的主导作用和高等院校、科研院所的基础作用；建立一批产业创新联盟，开展政产学研用协同创新，攻克一批对产业竞争力整体提升具有全局性影响、带动性强的关键共性技术，加快成果转化。</w:t>
      </w:r>
    </w:p>
    <w:p w14:paraId="18215E81">
      <w:pPr>
        <w:ind w:firstLine="64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2"/>
          <w:szCs w:val="32"/>
          <w:highlight w:val="none"/>
        </w:rPr>
        <w:t>制定</w:t>
      </w:r>
      <w:r>
        <w:rPr>
          <w:rFonts w:hint="eastAsia" w:ascii="仿宋_GB2312" w:hAnsi="仿宋_GB2312" w:eastAsia="仿宋_GB2312" w:cs="仿宋_GB2312"/>
          <w:color w:val="auto"/>
          <w:sz w:val="32"/>
          <w:szCs w:val="32"/>
          <w:highlight w:val="none"/>
          <w:lang w:val="en-US" w:eastAsia="zh-CN"/>
        </w:rPr>
        <w:t>完善针对</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创新激励措施，鼓励扶持龙头企业加大科技研发力度，</w:t>
      </w:r>
      <w:r>
        <w:rPr>
          <w:rFonts w:hint="eastAsia" w:ascii="仿宋_GB2312" w:hAnsi="仿宋_GB2312" w:eastAsia="仿宋_GB2312" w:cs="仿宋_GB2312"/>
          <w:color w:val="auto"/>
          <w:sz w:val="32"/>
          <w:szCs w:val="30"/>
          <w:highlight w:val="none"/>
        </w:rPr>
        <w:t>继续实施科技型企业经费补贴鼓励方案、青苗计划、人才特区、科技小巨人扶持计划、研发创新服务工程、技术转移转化工程、高端人才集聚工程、企业孵化成长工程、科技金融支撑工程等，</w:t>
      </w:r>
      <w:r>
        <w:rPr>
          <w:rFonts w:hint="eastAsia" w:ascii="仿宋_GB2312" w:hAnsi="仿宋_GB2312" w:eastAsia="仿宋_GB2312" w:cs="仿宋_GB2312"/>
          <w:color w:val="auto"/>
          <w:sz w:val="32"/>
          <w:szCs w:val="32"/>
          <w:highlight w:val="none"/>
        </w:rPr>
        <w:t>提高企业管理水平和产品附加值，提升</w:t>
      </w:r>
      <w:r>
        <w:rPr>
          <w:rFonts w:hint="eastAsia" w:ascii="仿宋_GB2312" w:hAnsi="仿宋_GB2312" w:eastAsia="仿宋_GB2312" w:cs="仿宋_GB2312"/>
          <w:color w:val="auto"/>
          <w:sz w:val="32"/>
          <w:szCs w:val="32"/>
          <w:highlight w:val="none"/>
          <w:lang w:val="en-US" w:eastAsia="zh-CN"/>
        </w:rPr>
        <w:t>企业创新能力和</w:t>
      </w:r>
      <w:r>
        <w:rPr>
          <w:rFonts w:hint="eastAsia" w:ascii="仿宋_GB2312" w:hAnsi="仿宋_GB2312" w:eastAsia="仿宋_GB2312" w:cs="仿宋_GB2312"/>
          <w:color w:val="auto"/>
          <w:sz w:val="32"/>
          <w:szCs w:val="32"/>
          <w:highlight w:val="none"/>
        </w:rPr>
        <w:t>市场竞争力。加大对科技创新支持力度，对成功申请专利、研发科技创新产品、</w:t>
      </w:r>
      <w:r>
        <w:rPr>
          <w:rFonts w:hint="eastAsia" w:ascii="仿宋_GB2312" w:hAnsi="仿宋_GB2312" w:eastAsia="仿宋_GB2312" w:cs="仿宋_GB2312"/>
          <w:color w:val="auto"/>
          <w:sz w:val="32"/>
          <w:szCs w:val="32"/>
          <w:highlight w:val="none"/>
          <w:lang w:val="en-US" w:eastAsia="zh-CN"/>
        </w:rPr>
        <w:t>成功引进转换科技成果的企业进行奖补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rPr>
        <w:t>扎实推进高新技术企业认定工作</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加强科技型中小企业的认定和培育。</w:t>
      </w:r>
      <w:r>
        <w:rPr>
          <w:rFonts w:hint="eastAsia" w:ascii="仿宋_GB2312" w:hAnsi="仿宋_GB2312" w:eastAsia="仿宋_GB2312" w:cs="仿宋_GB2312"/>
          <w:color w:val="auto"/>
          <w:sz w:val="32"/>
          <w:szCs w:val="32"/>
          <w:highlight w:val="none"/>
          <w:lang w:val="en-US" w:eastAsia="zh-CN"/>
        </w:rPr>
        <w:t>依托并</w:t>
      </w:r>
      <w:r>
        <w:rPr>
          <w:rFonts w:hint="eastAsia" w:ascii="仿宋_GB2312" w:hAnsi="仿宋_GB2312" w:eastAsia="仿宋_GB2312" w:cs="仿宋_GB2312"/>
          <w:color w:val="auto"/>
          <w:kern w:val="0"/>
          <w:sz w:val="32"/>
          <w:szCs w:val="32"/>
          <w:highlight w:val="none"/>
        </w:rPr>
        <w:t>整合高新区内机器人、</w:t>
      </w:r>
      <w:r>
        <w:rPr>
          <w:rFonts w:hint="eastAsia" w:ascii="仿宋_GB2312" w:hAnsi="仿宋_GB2312" w:eastAsia="仿宋_GB2312" w:cs="仿宋_GB2312"/>
          <w:color w:val="auto"/>
          <w:kern w:val="0"/>
          <w:sz w:val="32"/>
          <w:szCs w:val="32"/>
          <w:highlight w:val="none"/>
          <w:lang w:val="en-US" w:eastAsia="zh-CN"/>
        </w:rPr>
        <w:t>焊接、</w:t>
      </w:r>
      <w:r>
        <w:rPr>
          <w:rFonts w:hint="eastAsia" w:ascii="仿宋_GB2312" w:hAnsi="仿宋_GB2312" w:eastAsia="仿宋_GB2312" w:cs="仿宋_GB2312"/>
          <w:color w:val="auto"/>
          <w:kern w:val="0"/>
          <w:sz w:val="32"/>
          <w:szCs w:val="32"/>
          <w:highlight w:val="none"/>
        </w:rPr>
        <w:t>智能仪表企业和研究机构，协调统筹创新资源，建设以研发合作和产业链整合为目的的创新联盟，吸引更多优质</w:t>
      </w:r>
      <w:r>
        <w:rPr>
          <w:rFonts w:hint="eastAsia" w:ascii="仿宋_GB2312" w:hAnsi="仿宋_GB2312" w:eastAsia="仿宋_GB2312" w:cs="仿宋_GB2312"/>
          <w:color w:val="auto"/>
          <w:kern w:val="0"/>
          <w:sz w:val="32"/>
          <w:szCs w:val="32"/>
          <w:highlight w:val="none"/>
          <w:lang w:val="en-US" w:eastAsia="zh-CN"/>
        </w:rPr>
        <w:t>创新</w:t>
      </w:r>
      <w:r>
        <w:rPr>
          <w:rFonts w:hint="eastAsia" w:ascii="仿宋_GB2312" w:hAnsi="仿宋_GB2312" w:eastAsia="仿宋_GB2312" w:cs="仿宋_GB2312"/>
          <w:color w:val="auto"/>
          <w:kern w:val="0"/>
          <w:sz w:val="32"/>
          <w:szCs w:val="32"/>
          <w:highlight w:val="none"/>
        </w:rPr>
        <w:t>资源入驻高新区。</w:t>
      </w:r>
    </w:p>
    <w:p w14:paraId="6AD161F0">
      <w:pPr>
        <w:widowControl/>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依托唐山开元焊接自动化技术研究所的研发资源，整合</w:t>
      </w:r>
      <w:r>
        <w:rPr>
          <w:rFonts w:hint="eastAsia" w:ascii="仿宋_GB2312" w:hAnsi="仿宋_GB2312" w:eastAsia="仿宋_GB2312" w:cs="仿宋_GB2312"/>
          <w:color w:val="auto"/>
          <w:kern w:val="0"/>
          <w:sz w:val="32"/>
          <w:szCs w:val="32"/>
          <w:highlight w:val="none"/>
          <w:lang w:val="en-US" w:eastAsia="zh-CN"/>
        </w:rPr>
        <w:t>京津高校及科研院所</w:t>
      </w:r>
      <w:r>
        <w:rPr>
          <w:rFonts w:hint="eastAsia" w:ascii="仿宋_GB2312" w:hAnsi="仿宋_GB2312" w:eastAsia="仿宋_GB2312" w:cs="仿宋_GB2312"/>
          <w:color w:val="auto"/>
          <w:kern w:val="0"/>
          <w:sz w:val="32"/>
          <w:szCs w:val="32"/>
          <w:highlight w:val="none"/>
        </w:rPr>
        <w:t>、全市焊接产业的创新资源，组织开展焊接技术的联合研发，</w:t>
      </w:r>
      <w:r>
        <w:rPr>
          <w:rFonts w:hint="eastAsia" w:ascii="仿宋_GB2312" w:hAnsi="仿宋_GB2312" w:eastAsia="仿宋_GB2312" w:cs="仿宋_GB2312"/>
          <w:color w:val="auto"/>
          <w:kern w:val="0"/>
          <w:sz w:val="32"/>
          <w:szCs w:val="32"/>
          <w:highlight w:val="none"/>
          <w:lang w:val="en-US" w:eastAsia="zh-CN"/>
        </w:rPr>
        <w:t>同时</w:t>
      </w:r>
      <w:r>
        <w:rPr>
          <w:rFonts w:hint="eastAsia" w:ascii="仿宋_GB2312" w:hAnsi="仿宋_GB2312" w:eastAsia="仿宋_GB2312" w:cs="仿宋_GB2312"/>
          <w:color w:val="auto"/>
          <w:kern w:val="0"/>
          <w:sz w:val="32"/>
          <w:szCs w:val="32"/>
          <w:highlight w:val="none"/>
        </w:rPr>
        <w:t>引进产业领军人才和联合培育专业焊接技术人才，组织企业与外部开展产学研合作</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提升</w:t>
      </w:r>
      <w:r>
        <w:rPr>
          <w:rFonts w:hint="eastAsia" w:ascii="仿宋_GB2312" w:hAnsi="仿宋_GB2312" w:eastAsia="仿宋_GB2312" w:cs="仿宋_GB2312"/>
          <w:color w:val="auto"/>
          <w:kern w:val="0"/>
          <w:sz w:val="32"/>
          <w:szCs w:val="32"/>
          <w:highlight w:val="none"/>
          <w:lang w:val="en-US" w:eastAsia="zh-CN"/>
        </w:rPr>
        <w:t>完善</w:t>
      </w:r>
      <w:r>
        <w:rPr>
          <w:rFonts w:hint="eastAsia" w:ascii="仿宋_GB2312" w:hAnsi="仿宋_GB2312" w:eastAsia="仿宋_GB2312" w:cs="仿宋_GB2312"/>
          <w:color w:val="auto"/>
          <w:kern w:val="0"/>
          <w:sz w:val="32"/>
          <w:szCs w:val="32"/>
          <w:highlight w:val="none"/>
        </w:rPr>
        <w:t>机器人产业技术研究院。</w:t>
      </w:r>
      <w:r>
        <w:rPr>
          <w:rFonts w:hint="eastAsia" w:ascii="仿宋_GB2312" w:hAnsi="仿宋_GB2312" w:eastAsia="仿宋_GB2312" w:cs="仿宋_GB2312"/>
          <w:color w:val="auto"/>
          <w:kern w:val="0"/>
          <w:sz w:val="32"/>
          <w:szCs w:val="32"/>
          <w:highlight w:val="none"/>
          <w:lang w:val="en-US" w:eastAsia="zh-CN"/>
        </w:rPr>
        <w:t>充分</w:t>
      </w:r>
      <w:r>
        <w:rPr>
          <w:rFonts w:hint="eastAsia" w:ascii="仿宋_GB2312" w:hAnsi="仿宋_GB2312" w:eastAsia="仿宋_GB2312" w:cs="仿宋_GB2312"/>
          <w:color w:val="auto"/>
          <w:kern w:val="0"/>
          <w:sz w:val="32"/>
          <w:szCs w:val="32"/>
          <w:highlight w:val="none"/>
        </w:rPr>
        <w:t>发挥合作功能，加强内外部</w:t>
      </w:r>
      <w:r>
        <w:rPr>
          <w:rFonts w:hint="eastAsia" w:ascii="仿宋_GB2312" w:hAnsi="仿宋_GB2312" w:eastAsia="仿宋_GB2312" w:cs="仿宋_GB2312"/>
          <w:color w:val="auto"/>
          <w:kern w:val="0"/>
          <w:sz w:val="32"/>
          <w:szCs w:val="32"/>
          <w:highlight w:val="none"/>
          <w:lang w:val="en-US" w:eastAsia="zh-CN"/>
        </w:rPr>
        <w:t>创新</w:t>
      </w:r>
      <w:r>
        <w:rPr>
          <w:rFonts w:hint="eastAsia" w:ascii="仿宋_GB2312" w:hAnsi="仿宋_GB2312" w:eastAsia="仿宋_GB2312" w:cs="仿宋_GB2312"/>
          <w:color w:val="auto"/>
          <w:kern w:val="0"/>
          <w:sz w:val="32"/>
          <w:szCs w:val="32"/>
          <w:highlight w:val="none"/>
        </w:rPr>
        <w:t>资源整</w:t>
      </w:r>
      <w:r>
        <w:rPr>
          <w:rFonts w:hint="eastAsia" w:ascii="仿宋_GB2312" w:hAnsi="仿宋_GB2312" w:eastAsia="仿宋_GB2312" w:cs="仿宋_GB2312"/>
          <w:color w:val="auto"/>
          <w:kern w:val="0"/>
          <w:sz w:val="32"/>
          <w:szCs w:val="32"/>
          <w:highlight w:val="none"/>
          <w:lang w:eastAsia="zh-CN"/>
        </w:rPr>
        <w:t>合</w:t>
      </w:r>
      <w:r>
        <w:rPr>
          <w:rFonts w:hint="eastAsia" w:ascii="仿宋_GB2312" w:hAnsi="仿宋_GB2312" w:eastAsia="仿宋_GB2312" w:cs="仿宋_GB2312"/>
          <w:color w:val="auto"/>
          <w:kern w:val="0"/>
          <w:sz w:val="32"/>
          <w:szCs w:val="32"/>
          <w:highlight w:val="none"/>
        </w:rPr>
        <w:t>力度，联合区域内上下游企业，成立智能制造联盟；</w:t>
      </w:r>
      <w:r>
        <w:rPr>
          <w:rFonts w:hint="eastAsia" w:ascii="仿宋_GB2312" w:hAnsi="仿宋_GB2312" w:eastAsia="仿宋_GB2312" w:cs="仿宋_GB2312"/>
          <w:color w:val="auto"/>
          <w:kern w:val="0"/>
          <w:sz w:val="32"/>
          <w:szCs w:val="32"/>
          <w:highlight w:val="none"/>
          <w:lang w:val="en-US" w:eastAsia="zh-CN"/>
        </w:rPr>
        <w:t>促进</w:t>
      </w:r>
      <w:r>
        <w:rPr>
          <w:rFonts w:hint="eastAsia" w:ascii="仿宋_GB2312" w:hAnsi="仿宋_GB2312" w:eastAsia="仿宋_GB2312" w:cs="仿宋_GB2312"/>
          <w:color w:val="auto"/>
          <w:kern w:val="0"/>
          <w:sz w:val="32"/>
          <w:szCs w:val="32"/>
          <w:highlight w:val="none"/>
        </w:rPr>
        <w:t>创新成果转化，加强产业化力度，主动对接清华、哈工大等高校技术转移机构，加强合作，定期组织技术成果对接会。</w:t>
      </w:r>
    </w:p>
    <w:p w14:paraId="78D535C7">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3、以平台建设为支撑</w:t>
      </w:r>
    </w:p>
    <w:p w14:paraId="668D2E0C">
      <w:pPr>
        <w:widowControl/>
        <w:ind w:firstLine="640" w:firstLineChars="200"/>
        <w:rPr>
          <w:rFonts w:hint="eastAsia" w:ascii="仿宋_GB2312" w:hAnsi="仿宋_GB2312" w:eastAsia="仿宋_GB2312" w:cs="仿宋_GB2312"/>
          <w:i w:val="0"/>
          <w:caps w:val="0"/>
          <w:color w:val="auto"/>
          <w:spacing w:val="0"/>
          <w:sz w:val="32"/>
          <w:szCs w:val="32"/>
          <w:highlight w:val="none"/>
          <w:shd w:val="clear" w:fill="FFFFFF"/>
        </w:rPr>
      </w:pPr>
      <w:r>
        <w:rPr>
          <w:rFonts w:hint="eastAsia" w:ascii="仿宋_GB2312" w:hAnsi="仿宋_GB2312" w:eastAsia="仿宋_GB2312" w:cs="仿宋_GB2312"/>
          <w:i w:val="0"/>
          <w:caps w:val="0"/>
          <w:color w:val="auto"/>
          <w:spacing w:val="0"/>
          <w:sz w:val="32"/>
          <w:szCs w:val="32"/>
          <w:highlight w:val="none"/>
          <w:shd w:val="clear" w:fill="FFFFFF"/>
        </w:rPr>
        <w:t>面向</w:t>
      </w:r>
      <w:r>
        <w:rPr>
          <w:rFonts w:hint="eastAsia" w:ascii="仿宋_GB2312" w:hAnsi="仿宋_GB2312" w:eastAsia="仿宋_GB2312" w:cs="仿宋_GB2312"/>
          <w:color w:val="auto"/>
          <w:kern w:val="0"/>
          <w:sz w:val="32"/>
          <w:szCs w:val="32"/>
          <w:highlight w:val="none"/>
          <w:lang w:val="en-US" w:eastAsia="zh-CN"/>
        </w:rPr>
        <w:t>数字经济方</w:t>
      </w:r>
      <w:r>
        <w:rPr>
          <w:rFonts w:hint="eastAsia" w:ascii="仿宋_GB2312" w:hAnsi="仿宋_GB2312" w:eastAsia="仿宋_GB2312" w:cs="仿宋_GB2312"/>
          <w:i w:val="0"/>
          <w:caps w:val="0"/>
          <w:color w:val="auto"/>
          <w:spacing w:val="0"/>
          <w:sz w:val="32"/>
          <w:szCs w:val="32"/>
          <w:highlight w:val="none"/>
          <w:shd w:val="clear" w:fill="FFFFFF"/>
          <w:lang w:eastAsia="zh-CN"/>
        </w:rPr>
        <w:t>式</w:t>
      </w:r>
      <w:r>
        <w:rPr>
          <w:rFonts w:hint="eastAsia" w:ascii="仿宋_GB2312" w:hAnsi="仿宋_GB2312" w:eastAsia="仿宋_GB2312" w:cs="仿宋_GB2312"/>
          <w:i w:val="0"/>
          <w:caps w:val="0"/>
          <w:color w:val="auto"/>
          <w:spacing w:val="0"/>
          <w:sz w:val="32"/>
          <w:szCs w:val="32"/>
          <w:highlight w:val="none"/>
          <w:shd w:val="clear" w:fill="FFFFFF"/>
        </w:rPr>
        <w:t>变革，紧抓机遇，大力推进互联网、大数据、人工智能和实体经济的深度融合，培育新增长点，形成新动能。高新区作为</w:t>
      </w:r>
      <w:r>
        <w:rPr>
          <w:rFonts w:hint="eastAsia" w:ascii="仿宋_GB2312" w:hAnsi="仿宋_GB2312" w:eastAsia="仿宋_GB2312" w:cs="仿宋_GB2312"/>
          <w:i w:val="0"/>
          <w:caps w:val="0"/>
          <w:color w:val="auto"/>
          <w:spacing w:val="0"/>
          <w:sz w:val="32"/>
          <w:szCs w:val="32"/>
          <w:highlight w:val="none"/>
          <w:shd w:val="clear" w:fill="FFFFFF"/>
          <w:lang w:val="en-US" w:eastAsia="zh-CN"/>
        </w:rPr>
        <w:t>全市</w:t>
      </w:r>
      <w:r>
        <w:rPr>
          <w:rFonts w:hint="eastAsia" w:ascii="仿宋_GB2312" w:hAnsi="仿宋_GB2312" w:eastAsia="仿宋_GB2312" w:cs="仿宋_GB2312"/>
          <w:i w:val="0"/>
          <w:caps w:val="0"/>
          <w:color w:val="auto"/>
          <w:spacing w:val="0"/>
          <w:sz w:val="32"/>
          <w:szCs w:val="32"/>
          <w:highlight w:val="none"/>
          <w:shd w:val="clear" w:fill="FFFFFF"/>
        </w:rPr>
        <w:t>数字技术创新与数字产业发展的领先主体，按照</w:t>
      </w:r>
      <w:r>
        <w:rPr>
          <w:rFonts w:hint="eastAsia" w:ascii="仿宋_GB2312" w:hAnsi="仿宋_GB2312" w:eastAsia="仿宋_GB2312" w:cs="仿宋_GB2312"/>
          <w:i w:val="0"/>
          <w:caps w:val="0"/>
          <w:color w:val="auto"/>
          <w:spacing w:val="0"/>
          <w:sz w:val="32"/>
          <w:szCs w:val="32"/>
          <w:highlight w:val="none"/>
          <w:shd w:val="clear" w:fill="FFFFFF"/>
          <w:lang w:val="en-US" w:eastAsia="zh-CN"/>
        </w:rPr>
        <w:t>经济发展新规律</w:t>
      </w:r>
      <w:r>
        <w:rPr>
          <w:rFonts w:hint="eastAsia" w:ascii="仿宋_GB2312" w:hAnsi="仿宋_GB2312" w:eastAsia="仿宋_GB2312" w:cs="仿宋_GB2312"/>
          <w:i w:val="0"/>
          <w:caps w:val="0"/>
          <w:color w:val="auto"/>
          <w:spacing w:val="0"/>
          <w:sz w:val="32"/>
          <w:szCs w:val="32"/>
          <w:highlight w:val="none"/>
          <w:shd w:val="clear" w:fill="FFFFFF"/>
        </w:rPr>
        <w:t>，加快数字和智能经济发展，</w:t>
      </w:r>
      <w:r>
        <w:rPr>
          <w:rFonts w:hint="eastAsia" w:ascii="仿宋_GB2312" w:hAnsi="仿宋_GB2312" w:eastAsia="仿宋_GB2312" w:cs="仿宋_GB2312"/>
          <w:i w:val="0"/>
          <w:caps w:val="0"/>
          <w:color w:val="auto"/>
          <w:spacing w:val="0"/>
          <w:sz w:val="32"/>
          <w:szCs w:val="32"/>
          <w:highlight w:val="none"/>
          <w:shd w:val="clear" w:fill="FFFFFF"/>
          <w:lang w:val="en-US" w:eastAsia="zh-CN"/>
        </w:rPr>
        <w:t>积极搭建创新平台，打造创新载体，</w:t>
      </w:r>
      <w:r>
        <w:rPr>
          <w:rFonts w:hint="eastAsia" w:ascii="仿宋_GB2312" w:hAnsi="仿宋_GB2312" w:eastAsia="仿宋_GB2312" w:cs="仿宋_GB2312"/>
          <w:i w:val="0"/>
          <w:caps w:val="0"/>
          <w:color w:val="auto"/>
          <w:spacing w:val="0"/>
          <w:sz w:val="32"/>
          <w:szCs w:val="32"/>
          <w:highlight w:val="none"/>
          <w:shd w:val="clear" w:fill="FFFFFF"/>
        </w:rPr>
        <w:t>促进产业数字化转型。</w:t>
      </w:r>
    </w:p>
    <w:p w14:paraId="7A60C0B5">
      <w:pPr>
        <w:ind w:firstLine="64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32"/>
          <w:szCs w:val="32"/>
          <w:highlight w:val="none"/>
        </w:rPr>
        <w:t>打造创新载体，借力“互联网+”，</w:t>
      </w:r>
      <w:r>
        <w:rPr>
          <w:rFonts w:hint="eastAsia" w:ascii="仿宋_GB2312" w:hAnsi="仿宋_GB2312" w:eastAsia="仿宋_GB2312" w:cs="仿宋_GB2312"/>
          <w:color w:val="auto"/>
          <w:kern w:val="0"/>
          <w:sz w:val="32"/>
          <w:szCs w:val="32"/>
          <w:highlight w:val="none"/>
          <w:lang w:val="en-US" w:eastAsia="zh-CN"/>
        </w:rPr>
        <w:t>完善</w:t>
      </w:r>
      <w:r>
        <w:rPr>
          <w:rFonts w:hint="eastAsia" w:ascii="仿宋_GB2312" w:hAnsi="仿宋_GB2312" w:eastAsia="仿宋_GB2312" w:cs="仿宋_GB2312"/>
          <w:color w:val="auto"/>
          <w:kern w:val="0"/>
          <w:sz w:val="32"/>
          <w:szCs w:val="32"/>
          <w:highlight w:val="none"/>
        </w:rPr>
        <w:t>创客空间、众创空间</w:t>
      </w:r>
      <w:r>
        <w:rPr>
          <w:rFonts w:hint="eastAsia" w:ascii="仿宋_GB2312" w:hAnsi="仿宋_GB2312" w:eastAsia="仿宋_GB2312" w:cs="仿宋_GB2312"/>
          <w:color w:val="auto"/>
          <w:kern w:val="0"/>
          <w:sz w:val="32"/>
          <w:szCs w:val="32"/>
          <w:highlight w:val="none"/>
          <w:lang w:val="en-US" w:eastAsia="zh-CN"/>
        </w:rPr>
        <w:t>功能</w:t>
      </w:r>
      <w:r>
        <w:rPr>
          <w:rFonts w:hint="eastAsia" w:ascii="仿宋_GB2312" w:hAnsi="仿宋_GB2312" w:eastAsia="仿宋_GB2312" w:cs="仿宋_GB2312"/>
          <w:color w:val="auto"/>
          <w:kern w:val="0"/>
          <w:sz w:val="32"/>
          <w:szCs w:val="32"/>
          <w:highlight w:val="none"/>
        </w:rPr>
        <w:t>；推广创客空间、创新工厂模式，促进创新与创业相结合、线上与线下相结合、孵化与投资相结合，确保新增低成本、全要素、关键技术、基础工业及科研成果转化的“中试”等瓶颈问题，不断建立完善</w:t>
      </w:r>
      <w:r>
        <w:rPr>
          <w:rFonts w:hint="eastAsia" w:ascii="仿宋_GB2312" w:hAnsi="仿宋_GB2312" w:eastAsia="仿宋_GB2312" w:cs="仿宋_GB2312"/>
          <w:color w:val="auto"/>
          <w:kern w:val="0"/>
          <w:sz w:val="32"/>
          <w:szCs w:val="32"/>
          <w:highlight w:val="none"/>
          <w:lang w:val="en-US" w:eastAsia="zh-CN"/>
        </w:rPr>
        <w:t>科技</w:t>
      </w:r>
      <w:r>
        <w:rPr>
          <w:rFonts w:hint="eastAsia" w:ascii="仿宋_GB2312" w:hAnsi="仿宋_GB2312" w:eastAsia="仿宋_GB2312" w:cs="仿宋_GB2312"/>
          <w:color w:val="auto"/>
          <w:kern w:val="0"/>
          <w:sz w:val="32"/>
          <w:szCs w:val="32"/>
          <w:highlight w:val="none"/>
        </w:rPr>
        <w:t>创新体系。</w:t>
      </w:r>
      <w:r>
        <w:rPr>
          <w:rFonts w:hint="eastAsia" w:ascii="仿宋_GB2312" w:hAnsi="仿宋_GB2312" w:eastAsia="仿宋_GB2312" w:cs="仿宋_GB2312"/>
          <w:color w:val="auto"/>
          <w:sz w:val="32"/>
          <w:szCs w:val="30"/>
          <w:highlight w:val="none"/>
        </w:rPr>
        <w:t>形成完备的“苗圃—孵化器—加速器”创业孵化链条，打造创新载体，建立更多的产业协同创新联盟或平台</w:t>
      </w:r>
      <w:r>
        <w:rPr>
          <w:rFonts w:hint="eastAsia" w:ascii="仿宋_GB2312" w:hAnsi="仿宋_GB2312" w:eastAsia="仿宋_GB2312" w:cs="仿宋_GB2312"/>
          <w:color w:val="auto"/>
          <w:sz w:val="32"/>
          <w:szCs w:val="30"/>
          <w:highlight w:val="none"/>
          <w:lang w:eastAsia="zh-CN"/>
        </w:rPr>
        <w:t>，</w:t>
      </w:r>
      <w:r>
        <w:rPr>
          <w:rFonts w:hint="eastAsia" w:ascii="仿宋_GB2312" w:hAnsi="仿宋_GB2312" w:eastAsia="仿宋_GB2312" w:cs="仿宋_GB2312"/>
          <w:color w:val="auto"/>
          <w:sz w:val="32"/>
          <w:szCs w:val="30"/>
          <w:highlight w:val="none"/>
        </w:rPr>
        <w:t>不断建立完善以企业为主体的创新体系。</w:t>
      </w:r>
      <w:r>
        <w:rPr>
          <w:rFonts w:hint="eastAsia" w:ascii="仿宋_GB2312" w:hAnsi="仿宋_GB2312" w:eastAsia="仿宋_GB2312" w:cs="仿宋_GB2312"/>
          <w:color w:val="auto"/>
          <w:kern w:val="0"/>
          <w:sz w:val="32"/>
          <w:szCs w:val="32"/>
          <w:highlight w:val="none"/>
        </w:rPr>
        <w:t>积极推进打造国际化孵化平台，着力引进和培育国家级孵化器以及全国知名创客空间；</w:t>
      </w:r>
      <w:r>
        <w:rPr>
          <w:rFonts w:hint="eastAsia" w:ascii="仿宋_GB2312" w:hAnsi="仿宋_GB2312" w:eastAsia="仿宋_GB2312" w:cs="仿宋_GB2312"/>
          <w:color w:val="auto"/>
          <w:kern w:val="0"/>
          <w:sz w:val="32"/>
          <w:szCs w:val="32"/>
          <w:highlight w:val="none"/>
          <w:lang w:val="en-US" w:eastAsia="zh-CN"/>
        </w:rPr>
        <w:t>充分发挥</w:t>
      </w:r>
      <w:r>
        <w:rPr>
          <w:rFonts w:hint="eastAsia" w:ascii="仿宋_GB2312" w:hAnsi="仿宋_GB2312" w:eastAsia="仿宋_GB2312" w:cs="仿宋_GB2312"/>
          <w:color w:val="auto"/>
          <w:kern w:val="0"/>
          <w:sz w:val="32"/>
          <w:szCs w:val="32"/>
          <w:highlight w:val="none"/>
        </w:rPr>
        <w:t>创业中心、归国留学人员创业园、高校科技园、软件园“四位一体”创新创业平台</w:t>
      </w:r>
      <w:r>
        <w:rPr>
          <w:rFonts w:hint="eastAsia" w:ascii="仿宋_GB2312" w:hAnsi="仿宋_GB2312" w:eastAsia="仿宋_GB2312" w:cs="仿宋_GB2312"/>
          <w:color w:val="auto"/>
          <w:kern w:val="0"/>
          <w:sz w:val="32"/>
          <w:szCs w:val="32"/>
          <w:highlight w:val="none"/>
          <w:lang w:val="en-US" w:eastAsia="zh-CN"/>
        </w:rPr>
        <w:t>作用，</w:t>
      </w:r>
      <w:r>
        <w:rPr>
          <w:rFonts w:hint="eastAsia" w:ascii="仿宋_GB2312" w:hAnsi="仿宋_GB2312" w:eastAsia="仿宋_GB2312" w:cs="仿宋_GB2312"/>
          <w:color w:val="auto"/>
          <w:kern w:val="0"/>
          <w:sz w:val="32"/>
          <w:szCs w:val="32"/>
          <w:highlight w:val="none"/>
        </w:rPr>
        <w:t>为高新技术中小企业快速成长提供载体和专业化服务。</w:t>
      </w:r>
      <w:r>
        <w:rPr>
          <w:rFonts w:hint="eastAsia" w:ascii="仿宋_GB2312" w:hAnsi="仿宋_GB2312" w:eastAsia="仿宋_GB2312" w:cs="仿宋_GB2312"/>
          <w:bCs/>
          <w:color w:val="auto"/>
          <w:sz w:val="32"/>
          <w:szCs w:val="32"/>
          <w:highlight w:val="none"/>
        </w:rPr>
        <w:t>发挥已认定的各级创新平台的创新功能，提升创新水平</w:t>
      </w:r>
      <w:r>
        <w:rPr>
          <w:rFonts w:hint="eastAsia" w:ascii="仿宋_GB2312" w:hAnsi="仿宋_GB2312" w:eastAsia="仿宋_GB2312" w:cs="仿宋_GB2312"/>
          <w:bCs/>
          <w:color w:val="auto"/>
          <w:sz w:val="32"/>
          <w:szCs w:val="32"/>
          <w:highlight w:val="none"/>
          <w:lang w:eastAsia="zh-CN"/>
        </w:rPr>
        <w:t>；加快</w:t>
      </w:r>
      <w:r>
        <w:rPr>
          <w:rFonts w:hint="eastAsia" w:ascii="仿宋_GB2312" w:hAnsi="仿宋_GB2312" w:eastAsia="仿宋_GB2312" w:cs="仿宋_GB2312"/>
          <w:bCs/>
          <w:color w:val="auto"/>
          <w:sz w:val="32"/>
          <w:szCs w:val="32"/>
          <w:highlight w:val="none"/>
        </w:rPr>
        <w:t>推进进入建设期的创新平台建设进度，</w:t>
      </w:r>
      <w:r>
        <w:rPr>
          <w:rFonts w:hint="eastAsia" w:ascii="仿宋_GB2312" w:hAnsi="仿宋_GB2312" w:eastAsia="仿宋_GB2312" w:cs="仿宋_GB2312"/>
          <w:bCs/>
          <w:color w:val="auto"/>
          <w:sz w:val="32"/>
          <w:szCs w:val="32"/>
          <w:highlight w:val="none"/>
          <w:lang w:eastAsia="zh-CN"/>
        </w:rPr>
        <w:t>不断</w:t>
      </w:r>
      <w:r>
        <w:rPr>
          <w:rFonts w:hint="eastAsia" w:ascii="仿宋_GB2312" w:hAnsi="仿宋_GB2312" w:eastAsia="仿宋_GB2312" w:cs="仿宋_GB2312"/>
          <w:bCs/>
          <w:color w:val="auto"/>
          <w:sz w:val="32"/>
          <w:szCs w:val="32"/>
          <w:highlight w:val="none"/>
        </w:rPr>
        <w:t>完善建设条件</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培育具备条件的创新平台开展国家、省、市级创新平台申报，以建促创，提升创新能力。</w:t>
      </w:r>
    </w:p>
    <w:p w14:paraId="000DE330">
      <w:pPr>
        <w:widowControl/>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依托本地企业和研发机构的优势资源成立优势产业领域的产业技术研究院，整合京津地区相关高校的创新资源，</w:t>
      </w:r>
      <w:r>
        <w:rPr>
          <w:rFonts w:hint="eastAsia" w:ascii="仿宋_GB2312" w:hAnsi="仿宋_GB2312" w:eastAsia="仿宋_GB2312" w:cs="仿宋_GB2312"/>
          <w:color w:val="auto"/>
          <w:kern w:val="0"/>
          <w:sz w:val="32"/>
          <w:szCs w:val="32"/>
          <w:highlight w:val="none"/>
          <w:lang w:val="en-US" w:eastAsia="zh-CN"/>
        </w:rPr>
        <w:t>以</w:t>
      </w:r>
      <w:r>
        <w:rPr>
          <w:rFonts w:hint="eastAsia" w:ascii="仿宋_GB2312" w:hAnsi="仿宋_GB2312" w:eastAsia="仿宋_GB2312" w:cs="仿宋_GB2312"/>
          <w:color w:val="auto"/>
          <w:kern w:val="0"/>
          <w:sz w:val="32"/>
          <w:szCs w:val="32"/>
          <w:highlight w:val="none"/>
        </w:rPr>
        <w:t>高新区</w:t>
      </w:r>
      <w:r>
        <w:rPr>
          <w:rFonts w:hint="eastAsia" w:ascii="仿宋_GB2312" w:hAnsi="仿宋_GB2312" w:eastAsia="仿宋_GB2312" w:cs="仿宋_GB2312"/>
          <w:color w:val="auto"/>
          <w:kern w:val="0"/>
          <w:sz w:val="32"/>
          <w:szCs w:val="32"/>
          <w:highlight w:val="none"/>
          <w:lang w:val="en-US" w:eastAsia="zh-CN"/>
        </w:rPr>
        <w:t>为引领，联合</w:t>
      </w:r>
      <w:r>
        <w:rPr>
          <w:rFonts w:hint="eastAsia" w:ascii="仿宋_GB2312" w:hAnsi="仿宋_GB2312" w:eastAsia="仿宋_GB2312" w:cs="仿宋_GB2312"/>
          <w:color w:val="auto"/>
          <w:kern w:val="0"/>
          <w:sz w:val="32"/>
          <w:szCs w:val="32"/>
          <w:highlight w:val="none"/>
        </w:rPr>
        <w:t>企业合作共建，组织开展先进制造业关键核心技术的联合研发，引进产业领军人才和联合培育专业技术人才，组织企业与外部开展产学研合作。与中科院转化中心、西安交大国际技术转移中心唐山分中心等机构开展深度合作，</w:t>
      </w:r>
      <w:r>
        <w:rPr>
          <w:rFonts w:hint="eastAsia" w:ascii="仿宋_GB2312" w:hAnsi="仿宋_GB2312" w:eastAsia="仿宋_GB2312" w:cs="仿宋_GB2312"/>
          <w:color w:val="auto"/>
          <w:sz w:val="32"/>
          <w:szCs w:val="32"/>
          <w:highlight w:val="none"/>
        </w:rPr>
        <w:t>实现科研设施开放共享，</w:t>
      </w:r>
      <w:r>
        <w:rPr>
          <w:rFonts w:hint="eastAsia" w:ascii="仿宋_GB2312" w:hAnsi="仿宋_GB2312" w:eastAsia="仿宋_GB2312" w:cs="仿宋_GB2312"/>
          <w:color w:val="auto"/>
          <w:kern w:val="0"/>
          <w:sz w:val="32"/>
          <w:szCs w:val="32"/>
          <w:highlight w:val="none"/>
        </w:rPr>
        <w:t>为本地企业与高校院所开展技术合作、成果转化提供对接交流平台</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rPr>
        <w:t>鼓励和引导科技中介机构积极开展技术交流、咨询、评估、代理、外包、培训等活动，在科技成果评估、交易、咨询、人才与信息等方面提供配套服务。</w:t>
      </w:r>
    </w:p>
    <w:p w14:paraId="619B343F">
      <w:pPr>
        <w:pStyle w:val="6"/>
        <w:bidi w:val="0"/>
        <w:rPr>
          <w:rFonts w:hint="eastAsia" w:ascii="仿宋_GB2312" w:hAnsi="仿宋_GB2312" w:eastAsia="仿宋_GB2312" w:cs="仿宋_GB2312"/>
          <w:color w:val="auto"/>
          <w:highlight w:val="none"/>
          <w:lang w:val="en-US" w:eastAsia="zh-CN"/>
        </w:rPr>
      </w:pPr>
      <w:bookmarkStart w:id="31" w:name="_Toc3940"/>
      <w:bookmarkStart w:id="32" w:name="_Toc439866207"/>
      <w:bookmarkStart w:id="33" w:name="_Toc22909"/>
      <w:r>
        <w:rPr>
          <w:rFonts w:hint="eastAsia" w:ascii="仿宋_GB2312" w:hAnsi="仿宋_GB2312" w:eastAsia="仿宋_GB2312" w:cs="仿宋_GB2312"/>
          <w:color w:val="auto"/>
          <w:highlight w:val="none"/>
          <w:lang w:val="en-US" w:eastAsia="zh-CN"/>
        </w:rPr>
        <w:t>（二）以人才创新推动产业创新</w:t>
      </w:r>
      <w:bookmarkEnd w:id="31"/>
      <w:bookmarkEnd w:id="32"/>
      <w:bookmarkEnd w:id="33"/>
    </w:p>
    <w:p w14:paraId="4885304C">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1、贯彻实施人才引进优惠政策</w:t>
      </w:r>
    </w:p>
    <w:p w14:paraId="5A50A62F">
      <w:pPr>
        <w:ind w:firstLine="640" w:firstLineChars="200"/>
        <w:rPr>
          <w:rFonts w:hint="eastAsia" w:ascii="仿宋_GB2312" w:hAnsi="仿宋_GB2312" w:eastAsia="仿宋_GB2312" w:cs="仿宋_GB2312"/>
          <w:color w:val="auto"/>
          <w:spacing w:val="-4"/>
          <w:sz w:val="32"/>
          <w:szCs w:val="32"/>
          <w:highlight w:val="none"/>
          <w:lang w:eastAsia="zh-CN"/>
        </w:rPr>
      </w:pPr>
      <w:r>
        <w:rPr>
          <w:rFonts w:hint="eastAsia" w:ascii="仿宋_GB2312" w:hAnsi="仿宋_GB2312" w:eastAsia="仿宋_GB2312" w:cs="仿宋_GB2312"/>
          <w:color w:val="auto"/>
          <w:sz w:val="32"/>
          <w:szCs w:val="32"/>
          <w:highlight w:val="none"/>
        </w:rPr>
        <w:t>围绕产业创新发展需求，依托国家、省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市人才引进政策</w:t>
      </w:r>
      <w:r>
        <w:rPr>
          <w:rFonts w:hint="eastAsia" w:ascii="仿宋_GB2312" w:hAnsi="仿宋_GB2312" w:eastAsia="仿宋_GB2312" w:cs="仿宋_GB2312"/>
          <w:color w:val="auto"/>
          <w:sz w:val="32"/>
          <w:szCs w:val="32"/>
          <w:highlight w:val="none"/>
        </w:rPr>
        <w:t>，通过重大项目、柔性引进等手段吸引能够突破关键技术、引领产业升级、带动学科发展的战略企业家、战略科学家、科技领军人物来</w:t>
      </w:r>
      <w:r>
        <w:rPr>
          <w:rFonts w:hint="eastAsia" w:ascii="仿宋_GB2312" w:hAnsi="仿宋_GB2312" w:eastAsia="仿宋_GB2312" w:cs="仿宋_GB2312"/>
          <w:color w:val="auto"/>
          <w:sz w:val="32"/>
          <w:szCs w:val="32"/>
          <w:highlight w:val="none"/>
          <w:lang w:val="en-US" w:eastAsia="zh-CN"/>
        </w:rPr>
        <w:t>高新区</w:t>
      </w:r>
      <w:r>
        <w:rPr>
          <w:rFonts w:hint="eastAsia" w:ascii="仿宋_GB2312" w:hAnsi="仿宋_GB2312" w:eastAsia="仿宋_GB2312" w:cs="仿宋_GB2312"/>
          <w:color w:val="auto"/>
          <w:sz w:val="32"/>
          <w:szCs w:val="32"/>
          <w:highlight w:val="none"/>
        </w:rPr>
        <w:t>创新创业。积极实施人才培养扶持工程，</w:t>
      </w:r>
      <w:r>
        <w:rPr>
          <w:rFonts w:hint="eastAsia" w:ascii="仿宋_GB2312" w:hAnsi="仿宋_GB2312" w:eastAsia="仿宋_GB2312" w:cs="仿宋_GB2312"/>
          <w:color w:val="auto"/>
          <w:sz w:val="32"/>
          <w:szCs w:val="32"/>
          <w:highlight w:val="none"/>
          <w:lang w:val="en-US" w:eastAsia="zh-CN"/>
        </w:rPr>
        <w:t>着力打造人才特区，</w:t>
      </w:r>
      <w:r>
        <w:rPr>
          <w:rFonts w:hint="eastAsia" w:ascii="仿宋_GB2312" w:hAnsi="仿宋_GB2312" w:eastAsia="仿宋_GB2312" w:cs="仿宋_GB2312"/>
          <w:color w:val="auto"/>
          <w:sz w:val="32"/>
          <w:szCs w:val="32"/>
          <w:highlight w:val="none"/>
        </w:rPr>
        <w:t>吸引各类人才到</w:t>
      </w:r>
      <w:r>
        <w:rPr>
          <w:rFonts w:hint="eastAsia" w:ascii="仿宋_GB2312" w:hAnsi="仿宋_GB2312" w:eastAsia="仿宋_GB2312" w:cs="仿宋_GB2312"/>
          <w:color w:val="auto"/>
          <w:sz w:val="32"/>
          <w:szCs w:val="32"/>
          <w:highlight w:val="none"/>
          <w:lang w:val="en-US" w:eastAsia="zh-CN"/>
        </w:rPr>
        <w:t>高新区</w:t>
      </w:r>
      <w:r>
        <w:rPr>
          <w:rFonts w:hint="eastAsia" w:ascii="仿宋_GB2312" w:hAnsi="仿宋_GB2312" w:eastAsia="仿宋_GB2312" w:cs="仿宋_GB2312"/>
          <w:color w:val="auto"/>
          <w:sz w:val="32"/>
          <w:szCs w:val="32"/>
          <w:highlight w:val="none"/>
        </w:rPr>
        <w:t>兴业创业，为高端优质人才的聚集营造良好的政策环境和社会环境。</w:t>
      </w:r>
      <w:r>
        <w:rPr>
          <w:rFonts w:hint="eastAsia" w:ascii="仿宋_GB2312" w:hAnsi="仿宋_GB2312" w:eastAsia="仿宋_GB2312" w:cs="仿宋_GB2312"/>
          <w:color w:val="auto"/>
          <w:spacing w:val="-4"/>
          <w:sz w:val="32"/>
          <w:szCs w:val="32"/>
          <w:highlight w:val="none"/>
        </w:rPr>
        <w:t>积极探索建立京津创新创业基地，对接京津高等院校、研发机构、创业学生，通过提供优越场地、资金、政策支持，吸引京津高级人才到</w:t>
      </w:r>
      <w:r>
        <w:rPr>
          <w:rFonts w:hint="eastAsia" w:ascii="仿宋_GB2312" w:hAnsi="仿宋_GB2312" w:eastAsia="仿宋_GB2312" w:cs="仿宋_GB2312"/>
          <w:color w:val="auto"/>
          <w:spacing w:val="-4"/>
          <w:sz w:val="32"/>
          <w:szCs w:val="32"/>
          <w:highlight w:val="none"/>
          <w:lang w:val="en-US" w:eastAsia="zh-CN"/>
        </w:rPr>
        <w:t>高新区</w:t>
      </w:r>
      <w:r>
        <w:rPr>
          <w:rFonts w:hint="eastAsia" w:ascii="仿宋_GB2312" w:hAnsi="仿宋_GB2312" w:eastAsia="仿宋_GB2312" w:cs="仿宋_GB2312"/>
          <w:color w:val="auto"/>
          <w:spacing w:val="-4"/>
          <w:sz w:val="32"/>
          <w:szCs w:val="32"/>
          <w:highlight w:val="none"/>
        </w:rPr>
        <w:t>开展创新创业、产业孵化，建立全方位创业人才培养和创业活动扶持体系，以人才集聚促</w:t>
      </w:r>
      <w:r>
        <w:rPr>
          <w:rFonts w:hint="eastAsia" w:ascii="仿宋_GB2312" w:hAnsi="仿宋_GB2312" w:eastAsia="仿宋_GB2312" w:cs="仿宋_GB2312"/>
          <w:color w:val="auto"/>
          <w:spacing w:val="-4"/>
          <w:sz w:val="32"/>
          <w:szCs w:val="32"/>
          <w:highlight w:val="none"/>
          <w:lang w:val="en-US" w:eastAsia="zh-CN"/>
        </w:rPr>
        <w:t>产业</w:t>
      </w:r>
      <w:r>
        <w:rPr>
          <w:rFonts w:hint="eastAsia" w:ascii="仿宋_GB2312" w:hAnsi="仿宋_GB2312" w:eastAsia="仿宋_GB2312" w:cs="仿宋_GB2312"/>
          <w:color w:val="auto"/>
          <w:spacing w:val="-4"/>
          <w:sz w:val="32"/>
          <w:szCs w:val="32"/>
          <w:highlight w:val="none"/>
        </w:rPr>
        <w:t>创新，构建唐山高新区科技服务人才体系。</w:t>
      </w:r>
      <w:r>
        <w:rPr>
          <w:rFonts w:hint="eastAsia" w:ascii="仿宋_GB2312" w:hAnsi="仿宋_GB2312" w:eastAsia="仿宋_GB2312" w:cs="仿宋_GB2312"/>
          <w:color w:val="auto"/>
          <w:spacing w:val="-4"/>
          <w:sz w:val="32"/>
          <w:szCs w:val="32"/>
          <w:highlight w:val="none"/>
          <w:lang w:eastAsia="zh-CN"/>
        </w:rPr>
        <w:t>加大国家级留学生创业园建设力度，积极吸引高层次海外留学人员来区创新创业。</w:t>
      </w:r>
    </w:p>
    <w:p w14:paraId="399C242B">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2、加强专业技术人才队伍建设</w:t>
      </w:r>
    </w:p>
    <w:p w14:paraId="02BCE4F6">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做好海内外领军人才、创新创业团队、科技服务人才以及高技能型人才等各类人才的开发培训工作。不断壮大专业技术人才队伍规模，大力推进技能型人才和企业人才队伍建设，充分利用现有教育资源，鼓励</w:t>
      </w:r>
      <w:r>
        <w:rPr>
          <w:rFonts w:hint="eastAsia" w:ascii="仿宋_GB2312" w:hAnsi="仿宋_GB2312" w:eastAsia="仿宋_GB2312" w:cs="仿宋_GB2312"/>
          <w:color w:val="auto"/>
          <w:sz w:val="32"/>
          <w:szCs w:val="32"/>
          <w:highlight w:val="none"/>
          <w:lang w:val="en-US" w:eastAsia="zh-CN"/>
        </w:rPr>
        <w:t>华北理工</w:t>
      </w:r>
      <w:r>
        <w:rPr>
          <w:rFonts w:hint="eastAsia" w:ascii="仿宋_GB2312" w:hAnsi="仿宋_GB2312" w:eastAsia="仿宋_GB2312" w:cs="仿宋_GB2312"/>
          <w:color w:val="auto"/>
          <w:sz w:val="32"/>
          <w:szCs w:val="32"/>
          <w:highlight w:val="none"/>
        </w:rPr>
        <w:t>大学、唐山学院、唐山职业技术学院等学校在企业设立实训基地，不断提升技能型劳动者的综合素质。对海内外领军人才，采取开放式和依托项目等方式进行培养；</w:t>
      </w:r>
      <w:r>
        <w:rPr>
          <w:rFonts w:hint="eastAsia" w:ascii="仿宋_GB2312" w:hAnsi="仿宋_GB2312" w:eastAsia="仿宋_GB2312" w:cs="仿宋_GB2312"/>
          <w:color w:val="auto"/>
          <w:sz w:val="32"/>
          <w:szCs w:val="32"/>
          <w:highlight w:val="none"/>
          <w:lang w:val="en-US" w:eastAsia="zh-CN"/>
        </w:rPr>
        <w:t>深入研究政策，加大培养力度，推动</w:t>
      </w:r>
      <w:bookmarkStart w:id="63" w:name="_GoBack"/>
      <w:bookmarkEnd w:id="63"/>
      <w:r>
        <w:rPr>
          <w:rFonts w:hint="eastAsia" w:ascii="仿宋_GB2312" w:hAnsi="仿宋_GB2312" w:eastAsia="仿宋_GB2312" w:cs="仿宋_GB2312"/>
          <w:color w:val="auto"/>
          <w:sz w:val="32"/>
          <w:szCs w:val="32"/>
          <w:highlight w:val="none"/>
          <w:lang w:val="en-US" w:eastAsia="zh-CN"/>
        </w:rPr>
        <w:t>申报工作，重点支持科技创新领军人才、科技创业领军人才的申报；</w:t>
      </w:r>
      <w:r>
        <w:rPr>
          <w:rFonts w:hint="eastAsia" w:ascii="仿宋_GB2312" w:hAnsi="仿宋_GB2312" w:eastAsia="仿宋_GB2312" w:cs="仿宋_GB2312"/>
          <w:color w:val="auto"/>
          <w:sz w:val="32"/>
          <w:szCs w:val="32"/>
          <w:highlight w:val="none"/>
        </w:rPr>
        <w:t>通过组织培训班、与高校合作培养各类技术转移人才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培养科技服务人才；建立完善技能型人才培养、评价、使用、选拔</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激励机制，优化技能型人才发展环境，培养造就创新型领军人才。</w:t>
      </w:r>
    </w:p>
    <w:p w14:paraId="1A796518">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紧紧围绕</w:t>
      </w:r>
      <w:r>
        <w:rPr>
          <w:rFonts w:hint="eastAsia" w:ascii="仿宋_GB2312" w:hAnsi="仿宋_GB2312" w:eastAsia="仿宋_GB2312" w:cs="仿宋_GB2312"/>
          <w:color w:val="auto"/>
          <w:sz w:val="32"/>
          <w:szCs w:val="32"/>
          <w:highlight w:val="none"/>
          <w:lang w:val="en-US" w:eastAsia="zh-CN"/>
        </w:rPr>
        <w:t>优势特色产业</w:t>
      </w:r>
      <w:r>
        <w:rPr>
          <w:rFonts w:hint="eastAsia" w:ascii="仿宋_GB2312" w:hAnsi="仿宋_GB2312" w:eastAsia="仿宋_GB2312" w:cs="仿宋_GB2312"/>
          <w:color w:val="auto"/>
          <w:sz w:val="32"/>
          <w:szCs w:val="32"/>
          <w:highlight w:val="none"/>
        </w:rPr>
        <w:t>，面向重点企业和科研单位，加大</w:t>
      </w:r>
      <w:r>
        <w:rPr>
          <w:rFonts w:hint="eastAsia" w:ascii="仿宋_GB2312" w:hAnsi="仿宋_GB2312" w:eastAsia="仿宋_GB2312" w:cs="仿宋_GB2312"/>
          <w:color w:val="auto"/>
          <w:sz w:val="32"/>
          <w:szCs w:val="32"/>
          <w:highlight w:val="none"/>
          <w:lang w:val="en-US" w:eastAsia="zh-CN"/>
        </w:rPr>
        <w:t>机器人、焊接、高端装备制造</w:t>
      </w:r>
      <w:r>
        <w:rPr>
          <w:rFonts w:hint="eastAsia" w:ascii="仿宋_GB2312" w:hAnsi="仿宋_GB2312" w:eastAsia="仿宋_GB2312" w:cs="仿宋_GB2312"/>
          <w:color w:val="auto"/>
          <w:sz w:val="32"/>
          <w:szCs w:val="32"/>
          <w:highlight w:val="none"/>
        </w:rPr>
        <w:t>等行业</w:t>
      </w:r>
      <w:r>
        <w:rPr>
          <w:rFonts w:hint="eastAsia" w:ascii="仿宋_GB2312" w:hAnsi="仿宋_GB2312" w:eastAsia="仿宋_GB2312" w:cs="仿宋_GB2312"/>
          <w:color w:val="auto"/>
          <w:sz w:val="32"/>
          <w:szCs w:val="32"/>
          <w:highlight w:val="none"/>
          <w:lang w:val="en-US" w:eastAsia="zh-CN"/>
        </w:rPr>
        <w:t>产业的</w:t>
      </w:r>
      <w:r>
        <w:rPr>
          <w:rFonts w:hint="eastAsia" w:ascii="仿宋_GB2312" w:hAnsi="仿宋_GB2312" w:eastAsia="仿宋_GB2312" w:cs="仿宋_GB2312"/>
          <w:color w:val="auto"/>
          <w:sz w:val="32"/>
          <w:szCs w:val="32"/>
          <w:highlight w:val="none"/>
        </w:rPr>
        <w:t>对口引进高层次专业人才力度，力争引进一批高层次人才，让京津地区的科技型人才最大限度的为</w:t>
      </w:r>
      <w:r>
        <w:rPr>
          <w:rFonts w:hint="eastAsia" w:ascii="仿宋_GB2312" w:hAnsi="仿宋_GB2312" w:eastAsia="仿宋_GB2312" w:cs="仿宋_GB2312"/>
          <w:color w:val="auto"/>
          <w:sz w:val="32"/>
          <w:szCs w:val="32"/>
          <w:highlight w:val="none"/>
          <w:lang w:val="en-US" w:eastAsia="zh-CN"/>
        </w:rPr>
        <w:t>高新区</w:t>
      </w:r>
      <w:r>
        <w:rPr>
          <w:rFonts w:hint="eastAsia" w:ascii="仿宋_GB2312" w:hAnsi="仿宋_GB2312" w:eastAsia="仿宋_GB2312" w:cs="仿宋_GB2312"/>
          <w:color w:val="auto"/>
          <w:sz w:val="32"/>
          <w:szCs w:val="32"/>
          <w:highlight w:val="none"/>
        </w:rPr>
        <w:t>所用。</w:t>
      </w:r>
      <w:r>
        <w:rPr>
          <w:rFonts w:hint="eastAsia" w:ascii="仿宋_GB2312" w:hAnsi="仿宋_GB2312" w:eastAsia="仿宋_GB2312" w:cs="仿宋_GB2312"/>
          <w:color w:val="auto"/>
          <w:spacing w:val="-4"/>
          <w:sz w:val="32"/>
          <w:szCs w:val="32"/>
          <w:highlight w:val="none"/>
        </w:rPr>
        <w:t>力推人才股份化、技术资本化，提高科技成果转化、转让获得收益比例，</w:t>
      </w:r>
      <w:r>
        <w:rPr>
          <w:rFonts w:hint="eastAsia" w:ascii="仿宋_GB2312" w:hAnsi="仿宋_GB2312" w:eastAsia="仿宋_GB2312" w:cs="仿宋_GB2312"/>
          <w:color w:val="auto"/>
          <w:spacing w:val="-4"/>
          <w:sz w:val="32"/>
          <w:szCs w:val="32"/>
          <w:highlight w:val="none"/>
          <w:lang w:val="en-US" w:eastAsia="zh-CN"/>
        </w:rPr>
        <w:t>让人才成为引领创新的第一动力</w:t>
      </w:r>
      <w:r>
        <w:rPr>
          <w:rFonts w:hint="eastAsia" w:ascii="仿宋_GB2312" w:hAnsi="仿宋_GB2312" w:eastAsia="仿宋_GB2312" w:cs="仿宋_GB2312"/>
          <w:color w:val="auto"/>
          <w:spacing w:val="-4"/>
          <w:sz w:val="32"/>
          <w:szCs w:val="32"/>
          <w:highlight w:val="none"/>
        </w:rPr>
        <w:t>。</w:t>
      </w:r>
    </w:p>
    <w:p w14:paraId="456537B0">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3、加快人才引进平台体系建设</w:t>
      </w:r>
    </w:p>
    <w:p w14:paraId="47E4E1C7">
      <w:pPr>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2"/>
          <w:szCs w:val="32"/>
          <w:highlight w:val="none"/>
        </w:rPr>
        <w:t>以推进园区内高层次创新型科技人才队伍建设为重点，强调对高端人才服务力度，</w:t>
      </w:r>
      <w:r>
        <w:rPr>
          <w:rFonts w:hint="eastAsia" w:ascii="仿宋_GB2312" w:hAnsi="仿宋_GB2312" w:eastAsia="仿宋_GB2312" w:cs="仿宋_GB2312"/>
          <w:color w:val="auto"/>
          <w:sz w:val="32"/>
          <w:szCs w:val="32"/>
          <w:highlight w:val="none"/>
          <w:lang w:eastAsia="zh-CN"/>
        </w:rPr>
        <w:t>加快博士后工作站、院士工作站、企业技术研发中心等平台建设，为人才引进和培养创造条件。</w:t>
      </w:r>
      <w:r>
        <w:rPr>
          <w:rFonts w:hint="eastAsia" w:ascii="仿宋_GB2312" w:hAnsi="仿宋_GB2312" w:eastAsia="仿宋_GB2312" w:cs="仿宋_GB2312"/>
          <w:color w:val="auto"/>
          <w:sz w:val="32"/>
          <w:szCs w:val="32"/>
          <w:highlight w:val="none"/>
        </w:rPr>
        <w:t>实现“全方位，多角度”的集成化、一体化的服务模式，为满足企业人才需求提供必要支撑。</w:t>
      </w:r>
      <w:r>
        <w:rPr>
          <w:rFonts w:hint="eastAsia" w:ascii="仿宋_GB2312" w:hAnsi="仿宋_GB2312" w:eastAsia="仿宋_GB2312" w:cs="仿宋_GB2312"/>
          <w:color w:val="auto"/>
          <w:sz w:val="32"/>
          <w:szCs w:val="32"/>
          <w:highlight w:val="none"/>
          <w:lang w:val="en-US" w:eastAsia="zh-CN"/>
        </w:rPr>
        <w:t>推进建设</w:t>
      </w:r>
      <w:r>
        <w:rPr>
          <w:rFonts w:hint="eastAsia" w:ascii="仿宋_GB2312" w:hAnsi="仿宋_GB2312" w:eastAsia="仿宋_GB2312" w:cs="仿宋_GB2312"/>
          <w:color w:val="auto"/>
          <w:sz w:val="32"/>
          <w:szCs w:val="32"/>
          <w:highlight w:val="none"/>
        </w:rPr>
        <w:t>人才交流服务中心，重点建设高端人力资源配置、高层次人才服务两个平台。</w:t>
      </w:r>
      <w:r>
        <w:rPr>
          <w:rFonts w:hint="eastAsia" w:ascii="仿宋_GB2312" w:hAnsi="仿宋_GB2312" w:eastAsia="仿宋_GB2312" w:cs="仿宋_GB2312"/>
          <w:color w:val="auto"/>
          <w:sz w:val="32"/>
          <w:szCs w:val="32"/>
          <w:highlight w:val="none"/>
          <w:lang w:val="en-US" w:eastAsia="zh-CN"/>
        </w:rPr>
        <w:t>同时</w:t>
      </w:r>
      <w:r>
        <w:rPr>
          <w:rFonts w:hint="eastAsia" w:ascii="仿宋_GB2312" w:hAnsi="仿宋_GB2312" w:eastAsia="仿宋_GB2312" w:cs="仿宋_GB2312"/>
          <w:color w:val="auto"/>
          <w:sz w:val="32"/>
          <w:szCs w:val="32"/>
          <w:highlight w:val="none"/>
        </w:rPr>
        <w:t>建立与</w:t>
      </w:r>
      <w:r>
        <w:rPr>
          <w:rFonts w:hint="eastAsia" w:ascii="仿宋_GB2312" w:hAnsi="仿宋_GB2312" w:eastAsia="仿宋_GB2312" w:cs="仿宋_GB2312"/>
          <w:color w:val="auto"/>
          <w:sz w:val="32"/>
          <w:szCs w:val="32"/>
          <w:highlight w:val="none"/>
          <w:lang w:val="en-US" w:eastAsia="zh-CN"/>
        </w:rPr>
        <w:t>高新区</w:t>
      </w:r>
      <w:r>
        <w:rPr>
          <w:rFonts w:hint="eastAsia" w:ascii="仿宋_GB2312" w:hAnsi="仿宋_GB2312" w:eastAsia="仿宋_GB2312" w:cs="仿宋_GB2312"/>
          <w:color w:val="auto"/>
          <w:sz w:val="32"/>
          <w:szCs w:val="32"/>
          <w:highlight w:val="none"/>
        </w:rPr>
        <w:t>经济社会发展相适应的人才需求预测和调整机制，加快相关产业高精尖专业人才引进；健全跨区域人才流动机制，为人才引进提供制度依据，逐步完善户籍、住房、教育、人事和社保转移衔接制度，实行柔性引才，不求所有，但为所用。</w:t>
      </w:r>
    </w:p>
    <w:p w14:paraId="7FB86225">
      <w:pPr>
        <w:pStyle w:val="6"/>
        <w:keepLines w:val="0"/>
        <w:pageBreakBefore w:val="0"/>
        <w:widowControl w:val="0"/>
        <w:kinsoku/>
        <w:wordWrap/>
        <w:overflowPunct/>
        <w:topLinePunct w:val="0"/>
        <w:autoSpaceDE/>
        <w:autoSpaceDN/>
        <w:bidi w:val="0"/>
        <w:adjustRightInd/>
        <w:snapToGrid/>
        <w:textAlignment w:val="auto"/>
        <w:rPr>
          <w:rFonts w:hint="eastAsia"/>
          <w:color w:val="auto"/>
          <w:highlight w:val="none"/>
          <w:lang w:val="en-US" w:eastAsia="zh-CN"/>
        </w:rPr>
      </w:pPr>
      <w:bookmarkStart w:id="34" w:name="_Toc17017"/>
      <w:bookmarkStart w:id="35" w:name="_Toc22019"/>
      <w:bookmarkStart w:id="36" w:name="_Toc439866208"/>
      <w:r>
        <w:rPr>
          <w:rFonts w:hint="eastAsia"/>
          <w:color w:val="auto"/>
          <w:highlight w:val="none"/>
          <w:lang w:val="en-US" w:eastAsia="zh-CN"/>
        </w:rPr>
        <w:t>（三）以金融创新支撑创新发展</w:t>
      </w:r>
      <w:bookmarkEnd w:id="34"/>
      <w:bookmarkEnd w:id="35"/>
      <w:bookmarkEnd w:id="36"/>
    </w:p>
    <w:p w14:paraId="485C55A9">
      <w:pPr>
        <w:pStyle w:val="7"/>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1、探索完善产业创新基金</w:t>
      </w:r>
    </w:p>
    <w:p w14:paraId="6A0934A1">
      <w:pPr>
        <w:pStyle w:val="2"/>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做大做强高新区产业引导股权投资基金，并吸引社会资本设立智能制造、战略新兴、转型升级等各类基金。支持高新区各类企业做大做强，适时招聘基金管理人才，设立高新区基金管理公司，承担基金管理工作，并与国内部分在相关产业领域投资经验丰富的投资机构，成立智能制造产业股权投资基金、战略新兴产业股权投资基金、转型升级股权投资基金，采取有限合伙制方式，按照政府引导、市场主导的机制运行。</w:t>
      </w:r>
    </w:p>
    <w:p w14:paraId="678145D2">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2、打造政府投融资平台体系</w:t>
      </w:r>
    </w:p>
    <w:p w14:paraId="24EDC2BB">
      <w:pPr>
        <w:pStyle w:val="2"/>
        <w:ind w:left="0" w:leftChars="0"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完善投融资平台体系，利用资产优势开展投融资业务，更好的服务园区建设和产业创新发展。在融资方面，通过BOT、TOT、BOO、PPP等项目融资方式参与基础设施建设，利用信贷市场和资本市场吸纳社会资金，如短期融资券、信托计划等。在投资方面，围绕产业投资、科技担保和小额贷款业务整合或设立相应业务板块或子公司，向园区内高成长科技型企业进行股权或准股权投资，提供科技信用担保业务，开展小额贷款业务，为微型企业提供额度较小、无担保、无抵押的持续信贷服务。</w:t>
      </w:r>
    </w:p>
    <w:p w14:paraId="23F5B014">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3、培育发展金融服务机构</w:t>
      </w:r>
    </w:p>
    <w:p w14:paraId="2BE32D10">
      <w:pPr>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建立健全金融创新体系，加强与京津及其他域外金融机构的有效对接，鼓励和支持域外银行、保险、租赁、基金及各类投资机构来</w:t>
      </w:r>
      <w:r>
        <w:rPr>
          <w:rFonts w:hint="eastAsia" w:ascii="仿宋_GB2312" w:hAnsi="仿宋_GB2312" w:eastAsia="仿宋_GB2312" w:cs="仿宋_GB2312"/>
          <w:color w:val="auto"/>
          <w:sz w:val="32"/>
          <w:szCs w:val="32"/>
          <w:highlight w:val="none"/>
          <w:lang w:val="en-US" w:eastAsia="zh-CN"/>
        </w:rPr>
        <w:t>高新区</w:t>
      </w:r>
      <w:r>
        <w:rPr>
          <w:rFonts w:hint="eastAsia" w:ascii="仿宋_GB2312" w:hAnsi="仿宋_GB2312" w:eastAsia="仿宋_GB2312" w:cs="仿宋_GB2312"/>
          <w:color w:val="auto"/>
          <w:sz w:val="32"/>
          <w:szCs w:val="32"/>
          <w:highlight w:val="none"/>
        </w:rPr>
        <w:t>设立分支机构、开展业务，探索银政企合作模式，推动金融产品创新，形成服务于各类型企业的多种信贷服务。积极探索科技支行，试点新型银行业服务模式，以创新型中小企业融资需求为中心，为其提供股权与债权相结合的多种融资服务。不断聚集创业投资机构、PE、天使投资人、天使投资机构、资产评估机构、融资担保机构、小额贷款公司、信托投资机构等非银行金融机构，完善金融服务市场，推动科技金融服务业发展。</w:t>
      </w:r>
    </w:p>
    <w:p w14:paraId="26CF6BF4">
      <w:pPr>
        <w:pStyle w:val="6"/>
        <w:bidi w:val="0"/>
        <w:rPr>
          <w:rFonts w:hint="eastAsia" w:ascii="仿宋_GB2312" w:hAnsi="仿宋_GB2312" w:eastAsia="仿宋_GB2312" w:cs="仿宋_GB2312"/>
          <w:color w:val="auto"/>
          <w:highlight w:val="none"/>
          <w:lang w:val="en-US" w:eastAsia="zh-CN"/>
        </w:rPr>
      </w:pPr>
      <w:bookmarkStart w:id="37" w:name="_Toc30571"/>
      <w:bookmarkStart w:id="38" w:name="_Toc439866209"/>
      <w:bookmarkStart w:id="39" w:name="_Toc10143"/>
      <w:r>
        <w:rPr>
          <w:rFonts w:hint="eastAsia" w:ascii="仿宋_GB2312" w:hAnsi="仿宋_GB2312" w:eastAsia="仿宋_GB2312" w:cs="仿宋_GB2312"/>
          <w:color w:val="auto"/>
          <w:highlight w:val="none"/>
          <w:lang w:val="en-US" w:eastAsia="zh-CN"/>
        </w:rPr>
        <w:t>（四）以服务创新保障创新发展</w:t>
      </w:r>
      <w:bookmarkEnd w:id="37"/>
      <w:bookmarkEnd w:id="38"/>
      <w:bookmarkEnd w:id="39"/>
    </w:p>
    <w:p w14:paraId="3114F0B6">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1、统筹建设创新服务平台</w:t>
      </w:r>
    </w:p>
    <w:p w14:paraId="6602A38A">
      <w:pPr>
        <w:pStyle w:val="2"/>
        <w:ind w:left="0" w:leftChars="0"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把握创新发展机遇，高效链接内外部资源，促进各类创新资源的良性互动，加强高新区与全国高新区科技服务集成平台合作，统筹建设并完善对接全国、适用高新区的集成服务平台。提供包括研发检测、技术转移、科研仪器、人才、投融资以及会展交流等线上服务功能，面向高等学校、科研机构、服务机构、企业、个人等各类用户，设置创新与创业双频道，分别提供创新与创业资源服务。整合高新区各类科学数据资源和服务资源，建设并开放多领域数据中心，同时要与国内具有一定基础的科技资源平台合作，通过加盟的方式接入高新区平台，接收来自唐山的服务需求信息并提供相关服务。</w:t>
      </w:r>
    </w:p>
    <w:p w14:paraId="42233359">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2、完善部门管理服务职能</w:t>
      </w:r>
    </w:p>
    <w:p w14:paraId="7D771F59">
      <w:pPr>
        <w:pStyle w:val="2"/>
        <w:ind w:left="0" w:leftChars="0"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强化相关部门职能，增加科技政策制定和实施、科技型企业服务、公共平台管理、孵化器管理、产学研推进、知识产权服务、信息平台建设等功能。尽快充实人员力量，提升相关人员业务水平，提高科技管理人员的服务能力和效率。加强引导扶持和发展各类金融机构、推进科技信贷、股权投资、信托担保和金融新业态发展。建设并完善技术转移服务中心，通过平台为企业提供从技术到成果、成果到产品、产品到商品的成果转化和产业化全流程服务，成为辐射河北沿海一带的技术转移平台的龙头。</w:t>
      </w:r>
    </w:p>
    <w:p w14:paraId="66938874">
      <w:pPr>
        <w:pStyle w:val="4"/>
        <w:bidi w:val="0"/>
        <w:jc w:val="both"/>
        <w:rPr>
          <w:rFonts w:hint="eastAsia"/>
          <w:color w:val="auto"/>
          <w:highlight w:val="none"/>
          <w:lang w:val="en-US" w:eastAsia="zh-CN"/>
        </w:rPr>
      </w:pPr>
      <w:bookmarkStart w:id="40" w:name="_Toc30274"/>
      <w:r>
        <w:rPr>
          <w:rFonts w:hint="eastAsia" w:ascii="Arial" w:hAnsi="Arial" w:eastAsia="黑体" w:cstheme="minorBidi"/>
          <w:b/>
          <w:color w:val="auto"/>
          <w:kern w:val="2"/>
          <w:sz w:val="32"/>
          <w:szCs w:val="24"/>
          <w:highlight w:val="none"/>
          <w:lang w:val="en-US" w:eastAsia="zh-CN" w:bidi="ar-SA"/>
        </w:rPr>
        <w:t>三、统筹协调城乡融合发展</w:t>
      </w:r>
      <w:bookmarkEnd w:id="40"/>
    </w:p>
    <w:p w14:paraId="32D3CB7E">
      <w:pPr>
        <w:pStyle w:val="6"/>
        <w:bidi w:val="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（一）深入推动高新区基础设施建设</w:t>
      </w:r>
    </w:p>
    <w:p w14:paraId="6DF5DD34">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1、加强城市基础设施建设</w:t>
      </w:r>
    </w:p>
    <w:p w14:paraId="77A502DF">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color w:val="auto"/>
          <w:sz w:val="32"/>
          <w:szCs w:val="32"/>
          <w:highlight w:val="none"/>
          <w:lang w:eastAsia="zh-CN"/>
        </w:rPr>
      </w:pPr>
      <w:r>
        <w:rPr>
          <w:rFonts w:hint="eastAsia" w:ascii="仿宋_GB2312" w:hAnsi="仿宋_GB2312" w:eastAsia="仿宋_GB2312" w:cs="仿宋_GB2312"/>
          <w:b/>
          <w:bCs w:val="0"/>
          <w:color w:val="auto"/>
          <w:kern w:val="0"/>
          <w:sz w:val="32"/>
          <w:szCs w:val="32"/>
          <w:highlight w:val="none"/>
          <w:lang w:val="en-US" w:eastAsia="zh-CN" w:bidi="ar"/>
        </w:rPr>
        <w:t>完善城市基础设施建设。</w:t>
      </w:r>
      <w:r>
        <w:rPr>
          <w:rFonts w:hint="eastAsia" w:ascii="仿宋_GB2312" w:hAnsi="仿宋_GB2312" w:eastAsia="仿宋_GB2312" w:cs="仿宋_GB2312"/>
          <w:b w:val="0"/>
          <w:bCs/>
          <w:color w:val="auto"/>
          <w:kern w:val="0"/>
          <w:sz w:val="32"/>
          <w:szCs w:val="32"/>
          <w:highlight w:val="none"/>
          <w:lang w:eastAsia="zh-CN" w:bidi="ar"/>
        </w:rPr>
        <w:t>坚持规划引领，加强协调配合，</w:t>
      </w:r>
      <w:r>
        <w:rPr>
          <w:rFonts w:hint="eastAsia" w:ascii="仿宋_GB2312" w:hAnsi="仿宋_GB2312" w:eastAsia="仿宋_GB2312" w:cs="仿宋_GB2312"/>
          <w:b w:val="0"/>
          <w:color w:val="auto"/>
          <w:sz w:val="32"/>
          <w:szCs w:val="32"/>
          <w:highlight w:val="none"/>
        </w:rPr>
        <w:t>围绕城中村改造、道路交通、城市供给功能中存在的突出问题，着力补短板强弱项，</w:t>
      </w:r>
      <w:r>
        <w:rPr>
          <w:rFonts w:hint="eastAsia" w:ascii="仿宋_GB2312" w:hAnsi="仿宋_GB2312" w:eastAsia="仿宋_GB2312" w:cs="仿宋_GB2312"/>
          <w:b w:val="0"/>
          <w:bCs/>
          <w:color w:val="auto"/>
          <w:kern w:val="0"/>
          <w:sz w:val="32"/>
          <w:szCs w:val="32"/>
          <w:highlight w:val="none"/>
          <w:lang w:eastAsia="zh-CN" w:bidi="ar"/>
        </w:rPr>
        <w:t>高标准、高质量推进高新区城市基础设施建设项目，建设民心工程、精品工程。</w:t>
      </w:r>
      <w:r>
        <w:rPr>
          <w:rFonts w:hint="eastAsia" w:ascii="仿宋_GB2312" w:hAnsi="仿宋_GB2312" w:eastAsia="仿宋_GB2312" w:cs="仿宋_GB2312"/>
          <w:b w:val="0"/>
          <w:bCs/>
          <w:color w:val="auto"/>
          <w:kern w:val="0"/>
          <w:sz w:val="32"/>
          <w:szCs w:val="32"/>
          <w:highlight w:val="none"/>
          <w:lang w:val="en-US" w:eastAsia="zh-CN" w:bidi="ar"/>
        </w:rPr>
        <w:t>积极</w:t>
      </w:r>
      <w:r>
        <w:rPr>
          <w:rFonts w:hint="eastAsia" w:ascii="仿宋_GB2312" w:hAnsi="仿宋_GB2312" w:eastAsia="仿宋_GB2312" w:cs="仿宋_GB2312"/>
          <w:b w:val="0"/>
          <w:bCs w:val="0"/>
          <w:color w:val="auto"/>
          <w:kern w:val="0"/>
          <w:sz w:val="32"/>
          <w:szCs w:val="32"/>
          <w:highlight w:val="none"/>
          <w:lang w:val="en-US" w:eastAsia="zh-CN" w:bidi="ar"/>
        </w:rPr>
        <w:t>探索特色小镇建设，推进海绵城市建设和城市地下综合管廊试点工程</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color w:val="auto"/>
          <w:sz w:val="32"/>
          <w:szCs w:val="32"/>
          <w:highlight w:val="none"/>
        </w:rPr>
        <w:t>充分发挥空港、陆港、海港“三港”叠加优势，推进京唐智慧港路网建设、自来水厂建设及污水处理厂建设，延伸智慧港核心区对外道路，加大京唐智慧港市政基础设施建设力度，实现2022年</w:t>
      </w:r>
      <w:r>
        <w:rPr>
          <w:rFonts w:hint="eastAsia" w:ascii="仿宋_GB2312" w:hAnsi="仿宋_GB2312" w:eastAsia="仿宋_GB2312" w:cs="仿宋_GB2312"/>
          <w:b w:val="0"/>
          <w:color w:val="auto"/>
          <w:sz w:val="32"/>
          <w:szCs w:val="32"/>
          <w:highlight w:val="none"/>
          <w:lang w:eastAsia="zh-CN"/>
        </w:rPr>
        <w:t>唐山西站</w:t>
      </w:r>
      <w:r>
        <w:rPr>
          <w:rFonts w:hint="eastAsia" w:ascii="仿宋_GB2312" w:hAnsi="仿宋_GB2312" w:eastAsia="仿宋_GB2312" w:cs="仿宋_GB2312"/>
          <w:b w:val="0"/>
          <w:color w:val="auto"/>
          <w:sz w:val="32"/>
          <w:szCs w:val="32"/>
          <w:highlight w:val="none"/>
        </w:rPr>
        <w:t>到北京仅需29分钟。着力构建“东西贯通、南北联系”网络化交通格局，适时推进火炬路北拓工程，</w:t>
      </w:r>
      <w:r>
        <w:rPr>
          <w:rFonts w:hint="eastAsia" w:ascii="仿宋_GB2312" w:hAnsi="仿宋_GB2312" w:eastAsia="仿宋_GB2312" w:cs="仿宋_GB2312"/>
          <w:b w:val="0"/>
          <w:color w:val="auto"/>
          <w:sz w:val="32"/>
          <w:szCs w:val="32"/>
          <w:highlight w:val="none"/>
          <w:lang w:val="en-US" w:eastAsia="zh-CN"/>
        </w:rPr>
        <w:t>完善</w:t>
      </w:r>
      <w:r>
        <w:rPr>
          <w:rFonts w:hint="eastAsia" w:ascii="仿宋_GB2312" w:hAnsi="仿宋_GB2312" w:eastAsia="仿宋_GB2312" w:cs="仿宋_GB2312"/>
          <w:b w:val="0"/>
          <w:color w:val="auto"/>
          <w:sz w:val="32"/>
          <w:szCs w:val="32"/>
          <w:highlight w:val="none"/>
        </w:rPr>
        <w:t>“铁路—公路—航空”三位一体的立体交通体系，实施北安道（学院路—建设路）、卫国路（北安道—庆丰道）、庆丰道（卫国路—规划道路11）、庆北道（学院路—规划道路11）、规划道路11（大庆道—创新北道）、支路1（卫国路—西外环）</w:t>
      </w:r>
      <w:r>
        <w:rPr>
          <w:rFonts w:hint="eastAsia" w:ascii="仿宋_GB2312" w:hAnsi="仿宋_GB2312" w:eastAsia="仿宋_GB2312" w:cs="仿宋_GB2312"/>
          <w:b w:val="0"/>
          <w:color w:val="auto"/>
          <w:sz w:val="32"/>
          <w:szCs w:val="32"/>
          <w:highlight w:val="none"/>
          <w:lang w:eastAsia="zh-CN"/>
        </w:rPr>
        <w:t>路段</w:t>
      </w:r>
      <w:r>
        <w:rPr>
          <w:rFonts w:hint="eastAsia" w:ascii="仿宋_GB2312" w:hAnsi="仿宋_GB2312" w:eastAsia="仿宋_GB2312" w:cs="仿宋_GB2312"/>
          <w:b w:val="0"/>
          <w:color w:val="auto"/>
          <w:sz w:val="32"/>
          <w:szCs w:val="32"/>
          <w:highlight w:val="none"/>
        </w:rPr>
        <w:t>等道路建设工程。</w:t>
      </w:r>
      <w:r>
        <w:rPr>
          <w:rFonts w:hint="eastAsia" w:ascii="仿宋_GB2312" w:hAnsi="仿宋_GB2312" w:eastAsia="仿宋_GB2312" w:cs="仿宋_GB2312"/>
          <w:b w:val="0"/>
          <w:color w:val="auto"/>
          <w:sz w:val="32"/>
          <w:szCs w:val="32"/>
          <w:highlight w:val="none"/>
          <w:lang w:eastAsia="zh-CN"/>
        </w:rPr>
        <w:t>适时启动本部区域道路西延工程，加强与京唐智慧港的交通联系。</w:t>
      </w:r>
    </w:p>
    <w:p w14:paraId="6A321363">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color w:val="auto"/>
          <w:kern w:val="0"/>
          <w:sz w:val="32"/>
          <w:szCs w:val="32"/>
          <w:highlight w:val="none"/>
          <w:lang w:val="en-US" w:eastAsia="zh-CN" w:bidi="ar"/>
        </w:rPr>
      </w:pPr>
      <w:r>
        <w:rPr>
          <w:rFonts w:hint="eastAsia" w:ascii="仿宋_GB2312" w:hAnsi="仿宋_GB2312" w:eastAsia="仿宋_GB2312" w:cs="仿宋_GB2312"/>
          <w:b/>
          <w:bCs w:val="0"/>
          <w:color w:val="auto"/>
          <w:kern w:val="0"/>
          <w:sz w:val="32"/>
          <w:szCs w:val="32"/>
          <w:highlight w:val="none"/>
          <w:lang w:eastAsia="zh-CN" w:bidi="ar"/>
        </w:rPr>
        <w:t>加强新型基础设施建设。</w:t>
      </w:r>
      <w:r>
        <w:rPr>
          <w:rFonts w:hint="eastAsia" w:ascii="仿宋_GB2312" w:hAnsi="仿宋_GB2312" w:eastAsia="仿宋_GB2312" w:cs="仿宋_GB2312"/>
          <w:b w:val="0"/>
          <w:bCs/>
          <w:color w:val="auto"/>
          <w:kern w:val="0"/>
          <w:sz w:val="32"/>
          <w:szCs w:val="32"/>
          <w:highlight w:val="none"/>
          <w:lang w:eastAsia="zh-CN" w:bidi="ar"/>
        </w:rPr>
        <w:t>利用新一代信息技术和绿色技术与交通运输、能源水利、市政、环保、公共卫生等传统城市基础设施进行融合，实现传统城市基础设施数字化、网络化、智能化、绿色化升级改造。</w:t>
      </w:r>
      <w:r>
        <w:rPr>
          <w:rFonts w:hint="eastAsia" w:ascii="仿宋_GB2312" w:hAnsi="仿宋_GB2312" w:eastAsia="仿宋_GB2312" w:cs="仿宋_GB2312"/>
          <w:b w:val="0"/>
          <w:bCs/>
          <w:color w:val="auto"/>
          <w:kern w:val="0"/>
          <w:sz w:val="32"/>
          <w:szCs w:val="32"/>
          <w:highlight w:val="none"/>
          <w:lang w:val="en-US" w:eastAsia="zh-CN" w:bidi="ar"/>
        </w:rPr>
        <w:t>加快布局全新的信息化、智能化、绿色化城市基础设施，</w:t>
      </w:r>
      <w:r>
        <w:rPr>
          <w:rFonts w:hint="eastAsia" w:ascii="仿宋_GB2312" w:hAnsi="仿宋_GB2312" w:eastAsia="仿宋_GB2312" w:cs="仿宋_GB2312"/>
          <w:b w:val="0"/>
          <w:bCs/>
          <w:color w:val="auto"/>
          <w:kern w:val="0"/>
          <w:sz w:val="32"/>
          <w:szCs w:val="32"/>
          <w:highlight w:val="none"/>
          <w:lang w:eastAsia="zh-CN" w:bidi="ar"/>
        </w:rPr>
        <w:t>打造5G基建、高铁(轨道交通)、充电桩(新能源汽车)、数据中心(云计算)、人工智能、工业互联网</w:t>
      </w:r>
      <w:r>
        <w:rPr>
          <w:rFonts w:hint="eastAsia" w:ascii="仿宋_GB2312" w:hAnsi="仿宋_GB2312" w:eastAsia="仿宋_GB2312" w:cs="仿宋_GB2312"/>
          <w:b w:val="0"/>
          <w:bCs/>
          <w:color w:val="auto"/>
          <w:kern w:val="0"/>
          <w:sz w:val="32"/>
          <w:szCs w:val="32"/>
          <w:highlight w:val="none"/>
          <w:lang w:val="en-US" w:eastAsia="zh-CN" w:bidi="ar"/>
        </w:rPr>
        <w:t>等</w:t>
      </w:r>
      <w:r>
        <w:rPr>
          <w:rFonts w:hint="eastAsia" w:ascii="仿宋_GB2312" w:hAnsi="仿宋_GB2312" w:eastAsia="仿宋_GB2312" w:cs="仿宋_GB2312"/>
          <w:b w:val="0"/>
          <w:bCs/>
          <w:color w:val="auto"/>
          <w:kern w:val="0"/>
          <w:sz w:val="32"/>
          <w:szCs w:val="32"/>
          <w:highlight w:val="none"/>
          <w:lang w:eastAsia="zh-CN" w:bidi="ar"/>
        </w:rPr>
        <w:t>“</w:t>
      </w:r>
      <w:r>
        <w:rPr>
          <w:rFonts w:hint="eastAsia" w:ascii="仿宋_GB2312" w:hAnsi="仿宋_GB2312" w:eastAsia="仿宋_GB2312" w:cs="仿宋_GB2312"/>
          <w:b w:val="0"/>
          <w:bCs/>
          <w:color w:val="auto"/>
          <w:kern w:val="0"/>
          <w:sz w:val="32"/>
          <w:szCs w:val="32"/>
          <w:highlight w:val="none"/>
          <w:lang w:val="en-US" w:eastAsia="zh-CN" w:bidi="ar"/>
        </w:rPr>
        <w:t>新基建</w:t>
      </w:r>
      <w:r>
        <w:rPr>
          <w:rFonts w:hint="eastAsia" w:ascii="仿宋_GB2312" w:hAnsi="仿宋_GB2312" w:eastAsia="仿宋_GB2312" w:cs="仿宋_GB2312"/>
          <w:b w:val="0"/>
          <w:bCs/>
          <w:color w:val="auto"/>
          <w:kern w:val="0"/>
          <w:sz w:val="32"/>
          <w:szCs w:val="32"/>
          <w:highlight w:val="none"/>
          <w:lang w:eastAsia="zh-CN" w:bidi="ar"/>
        </w:rPr>
        <w:t>”。</w:t>
      </w:r>
    </w:p>
    <w:p w14:paraId="4916BA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lang w:eastAsia="zh-CN" w:bidi="ar"/>
        </w:rPr>
      </w:pPr>
      <w:r>
        <w:rPr>
          <w:rFonts w:hint="eastAsia" w:ascii="仿宋_GB2312" w:hAnsi="仿宋_GB2312" w:eastAsia="仿宋_GB2312" w:cs="仿宋_GB2312"/>
          <w:b/>
          <w:bCs/>
          <w:color w:val="auto"/>
          <w:kern w:val="0"/>
          <w:sz w:val="32"/>
          <w:szCs w:val="32"/>
          <w:highlight w:val="none"/>
          <w:lang w:eastAsia="zh-CN" w:bidi="ar"/>
        </w:rPr>
        <w:t>构建多渠道投融资体系。</w:t>
      </w:r>
      <w:r>
        <w:rPr>
          <w:rFonts w:hint="eastAsia" w:ascii="仿宋_GB2312" w:hAnsi="仿宋_GB2312" w:eastAsia="仿宋_GB2312" w:cs="仿宋_GB2312"/>
          <w:color w:val="auto"/>
          <w:kern w:val="0"/>
          <w:sz w:val="32"/>
          <w:szCs w:val="32"/>
          <w:highlight w:val="none"/>
          <w:lang w:val="en-US" w:eastAsia="zh-CN" w:bidi="ar"/>
        </w:rPr>
        <w:t>积极探索建立多元化、多层次、多渠道综合性的投融资体系</w:t>
      </w:r>
      <w:r>
        <w:rPr>
          <w:rFonts w:hint="eastAsia" w:ascii="仿宋_GB2312" w:hAnsi="仿宋_GB2312" w:eastAsia="仿宋_GB2312" w:cs="仿宋_GB2312"/>
          <w:color w:val="auto"/>
          <w:kern w:val="0"/>
          <w:sz w:val="32"/>
          <w:szCs w:val="32"/>
          <w:highlight w:val="none"/>
          <w:lang w:eastAsia="zh-CN" w:bidi="ar"/>
        </w:rPr>
        <w:t>，以政策资源激活社会资本活力</w:t>
      </w:r>
      <w:r>
        <w:rPr>
          <w:rFonts w:hint="eastAsia" w:ascii="仿宋_GB2312" w:hAnsi="仿宋_GB2312" w:eastAsia="仿宋_GB2312" w:cs="仿宋_GB2312"/>
          <w:color w:val="auto"/>
          <w:kern w:val="0"/>
          <w:sz w:val="32"/>
          <w:szCs w:val="32"/>
          <w:highlight w:val="none"/>
          <w:lang w:val="en-US" w:eastAsia="zh-CN" w:bidi="ar"/>
        </w:rPr>
        <w:t>，采取“政府主导、企业运作、社会参与、多元募集”的方式</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着力构建以政府投资为引导、以市场融资为基础</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多层次、多渠道、多形式的基础设施投融资管理体制。到202</w:t>
      </w:r>
      <w:r>
        <w:rPr>
          <w:rFonts w:hint="eastAsia" w:ascii="仿宋_GB2312" w:hAnsi="仿宋_GB2312" w:eastAsia="仿宋_GB2312" w:cs="仿宋_GB2312"/>
          <w:color w:val="auto"/>
          <w:kern w:val="0"/>
          <w:sz w:val="32"/>
          <w:szCs w:val="32"/>
          <w:highlight w:val="none"/>
          <w:lang w:eastAsia="zh-CN" w:bidi="ar"/>
        </w:rPr>
        <w:t>5</w:t>
      </w:r>
      <w:r>
        <w:rPr>
          <w:rFonts w:hint="eastAsia" w:ascii="仿宋_GB2312" w:hAnsi="仿宋_GB2312" w:eastAsia="仿宋_GB2312" w:cs="仿宋_GB2312"/>
          <w:color w:val="auto"/>
          <w:kern w:val="0"/>
          <w:sz w:val="32"/>
          <w:szCs w:val="32"/>
          <w:highlight w:val="none"/>
          <w:lang w:val="en-US" w:eastAsia="zh-CN" w:bidi="ar"/>
        </w:rPr>
        <w:t>年</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形成基础设施投资、融资、建设、经营、偿债的良性循环</w:t>
      </w:r>
      <w:r>
        <w:rPr>
          <w:rFonts w:hint="eastAsia" w:ascii="仿宋_GB2312" w:hAnsi="仿宋_GB2312" w:eastAsia="仿宋_GB2312" w:cs="仿宋_GB2312"/>
          <w:color w:val="auto"/>
          <w:kern w:val="0"/>
          <w:sz w:val="32"/>
          <w:szCs w:val="32"/>
          <w:highlight w:val="none"/>
          <w:lang w:eastAsia="zh-CN" w:bidi="ar"/>
        </w:rPr>
        <w:t>。</w:t>
      </w:r>
    </w:p>
    <w:p w14:paraId="38F4F019">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2、完善配套服务设施建设</w:t>
      </w:r>
    </w:p>
    <w:p w14:paraId="3CAE80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eastAsia="zh-CN" w:bidi="ar"/>
        </w:rPr>
        <w:t>推动</w:t>
      </w:r>
      <w:r>
        <w:rPr>
          <w:rFonts w:hint="eastAsia" w:ascii="仿宋_GB2312" w:hAnsi="仿宋_GB2312" w:eastAsia="仿宋_GB2312" w:cs="仿宋_GB2312"/>
          <w:b/>
          <w:bCs/>
          <w:color w:val="auto"/>
          <w:kern w:val="0"/>
          <w:sz w:val="32"/>
          <w:szCs w:val="32"/>
          <w:highlight w:val="none"/>
          <w:lang w:val="en-US" w:eastAsia="zh-CN" w:bidi="ar"/>
        </w:rPr>
        <w:t>产业发展配套服务</w:t>
      </w:r>
      <w:r>
        <w:rPr>
          <w:rFonts w:hint="eastAsia" w:ascii="仿宋_GB2312" w:hAnsi="仿宋_GB2312" w:eastAsia="仿宋_GB2312" w:cs="仿宋_GB2312"/>
          <w:b/>
          <w:bCs/>
          <w:color w:val="auto"/>
          <w:kern w:val="0"/>
          <w:sz w:val="32"/>
          <w:szCs w:val="32"/>
          <w:highlight w:val="none"/>
          <w:lang w:eastAsia="zh-CN" w:bidi="ar"/>
        </w:rPr>
        <w:t>建设</w:t>
      </w:r>
      <w:r>
        <w:rPr>
          <w:rFonts w:hint="eastAsia" w:ascii="仿宋_GB2312" w:hAnsi="仿宋_GB2312" w:eastAsia="仿宋_GB2312" w:cs="仿宋_GB2312"/>
          <w:b/>
          <w:bCs/>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eastAsia="zh-CN" w:bidi="ar"/>
        </w:rPr>
        <w:t>坚持配套带动战略，强化基础设施配套建设，全面加强统筹谋划，推进重点工程建设，提升高新区承载能力，确保高新区产业长期良性发展。</w:t>
      </w:r>
      <w:r>
        <w:rPr>
          <w:rFonts w:hint="eastAsia" w:ascii="仿宋_GB2312" w:hAnsi="仿宋_GB2312" w:eastAsia="仿宋_GB2312" w:cs="仿宋_GB2312"/>
          <w:color w:val="auto"/>
          <w:kern w:val="0"/>
          <w:sz w:val="32"/>
          <w:szCs w:val="32"/>
          <w:highlight w:val="none"/>
          <w:lang w:val="en-US" w:eastAsia="zh-CN" w:bidi="ar"/>
        </w:rPr>
        <w:t>探索高新区特色小镇建设，发挥高新技术在特色小镇建设中的支撑和引领作用，以“产业高端、技术高新、人才高尖、创业高效”为目标，加快聚集优质创新资源，谋划建设以高新技术为支柱、创新创业高度专业化、产业链与创新链高度融合的特色小镇，打造科技支撑引领特色小镇发展的示范基地。</w:t>
      </w:r>
      <w:r>
        <w:rPr>
          <w:rFonts w:hint="eastAsia" w:ascii="仿宋_GB2312" w:hAnsi="仿宋_GB2312" w:eastAsia="仿宋_GB2312" w:cs="仿宋_GB2312"/>
          <w:color w:val="auto"/>
          <w:kern w:val="0"/>
          <w:sz w:val="32"/>
          <w:szCs w:val="32"/>
          <w:highlight w:val="none"/>
          <w:lang w:eastAsia="zh-CN" w:bidi="ar"/>
        </w:rPr>
        <w:t>聚焦高新区</w:t>
      </w:r>
      <w:r>
        <w:rPr>
          <w:rFonts w:hint="eastAsia" w:ascii="仿宋_GB2312" w:hAnsi="仿宋_GB2312" w:eastAsia="仿宋_GB2312" w:cs="仿宋_GB2312"/>
          <w:color w:val="auto"/>
          <w:kern w:val="0"/>
          <w:sz w:val="32"/>
          <w:szCs w:val="32"/>
          <w:highlight w:val="none"/>
          <w:lang w:val="en-US" w:eastAsia="zh-CN" w:bidi="ar"/>
        </w:rPr>
        <w:t>产业发展需求，提升主动服务意识，优化办事流程，加强安全监管，营造良好的营商环境，助推产业项目建设</w:t>
      </w:r>
      <w:r>
        <w:rPr>
          <w:rFonts w:hint="eastAsia" w:ascii="仿宋_GB2312" w:hAnsi="仿宋_GB2312" w:eastAsia="仿宋_GB2312" w:cs="仿宋_GB2312"/>
          <w:color w:val="auto"/>
          <w:kern w:val="0"/>
          <w:sz w:val="32"/>
          <w:szCs w:val="32"/>
          <w:highlight w:val="none"/>
          <w:lang w:eastAsia="zh-CN" w:bidi="ar"/>
        </w:rPr>
        <w:t>，保障</w:t>
      </w:r>
      <w:r>
        <w:rPr>
          <w:rFonts w:hint="eastAsia" w:ascii="仿宋_GB2312" w:hAnsi="仿宋_GB2312" w:eastAsia="仿宋_GB2312" w:cs="仿宋_GB2312"/>
          <w:color w:val="auto"/>
          <w:kern w:val="0"/>
          <w:sz w:val="32"/>
          <w:szCs w:val="32"/>
          <w:highlight w:val="none"/>
          <w:lang w:val="en-US" w:eastAsia="zh-CN" w:bidi="ar"/>
        </w:rPr>
        <w:t>高新技术产业</w:t>
      </w:r>
      <w:r>
        <w:rPr>
          <w:rFonts w:hint="eastAsia" w:ascii="仿宋_GB2312" w:hAnsi="仿宋_GB2312" w:eastAsia="仿宋_GB2312" w:cs="仿宋_GB2312"/>
          <w:color w:val="auto"/>
          <w:kern w:val="0"/>
          <w:sz w:val="32"/>
          <w:szCs w:val="32"/>
          <w:highlight w:val="none"/>
          <w:lang w:eastAsia="zh-CN" w:bidi="ar"/>
        </w:rPr>
        <w:t>持续健康</w:t>
      </w:r>
      <w:r>
        <w:rPr>
          <w:rFonts w:hint="eastAsia" w:ascii="仿宋_GB2312" w:hAnsi="仿宋_GB2312" w:eastAsia="仿宋_GB2312" w:cs="仿宋_GB2312"/>
          <w:color w:val="auto"/>
          <w:kern w:val="0"/>
          <w:sz w:val="32"/>
          <w:szCs w:val="32"/>
          <w:highlight w:val="none"/>
          <w:lang w:val="en-US" w:eastAsia="zh-CN" w:bidi="ar"/>
        </w:rPr>
        <w:t>发展。</w:t>
      </w:r>
    </w:p>
    <w:p w14:paraId="229430E0">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eastAsia="zh-CN" w:bidi="ar"/>
        </w:rPr>
        <w:t>全面</w:t>
      </w:r>
      <w:r>
        <w:rPr>
          <w:rFonts w:hint="eastAsia" w:ascii="仿宋_GB2312" w:hAnsi="仿宋_GB2312" w:eastAsia="仿宋_GB2312" w:cs="仿宋_GB2312"/>
          <w:b/>
          <w:bCs/>
          <w:color w:val="auto"/>
          <w:kern w:val="0"/>
          <w:sz w:val="32"/>
          <w:szCs w:val="32"/>
          <w:highlight w:val="none"/>
          <w:lang w:val="en-US" w:eastAsia="zh-CN" w:bidi="ar"/>
        </w:rPr>
        <w:t>发展社会生活配套服务。</w:t>
      </w:r>
      <w:r>
        <w:rPr>
          <w:rFonts w:hint="eastAsia" w:ascii="仿宋_GB2312" w:hAnsi="仿宋_GB2312" w:eastAsia="仿宋_GB2312" w:cs="仿宋_GB2312"/>
          <w:color w:val="auto"/>
          <w:kern w:val="0"/>
          <w:sz w:val="32"/>
          <w:szCs w:val="32"/>
          <w:highlight w:val="none"/>
          <w:lang w:eastAsia="zh-CN" w:bidi="ar"/>
        </w:rPr>
        <w:t>加大教育、医疗、住宿、商贸、文体、社区服务等方面投入，支持高新区社会生活配套服务设施建设，满足区内群众的就学、医疗、居住、消费等需求。</w:t>
      </w:r>
      <w:r>
        <w:rPr>
          <w:rFonts w:hint="eastAsia" w:ascii="仿宋_GB2312" w:hAnsi="仿宋_GB2312" w:eastAsia="仿宋_GB2312" w:cs="仿宋_GB2312"/>
          <w:color w:val="auto"/>
          <w:kern w:val="0"/>
          <w:sz w:val="32"/>
          <w:szCs w:val="32"/>
          <w:highlight w:val="none"/>
          <w:lang w:val="en-US" w:eastAsia="zh-CN" w:bidi="ar"/>
        </w:rPr>
        <w:t>推进非基本公共服务市场化改革，放宽生活服务市场准入，鼓励社会资本以多种方式参与，激发企业和个体的投资积极性，增强多层次供给能力，满足群众多样化需求。</w:t>
      </w:r>
      <w:r>
        <w:rPr>
          <w:rFonts w:hint="eastAsia" w:ascii="仿宋_GB2312" w:hAnsi="仿宋_GB2312" w:eastAsia="仿宋_GB2312" w:cs="仿宋_GB2312"/>
          <w:color w:val="auto"/>
          <w:kern w:val="0"/>
          <w:sz w:val="32"/>
          <w:szCs w:val="32"/>
          <w:highlight w:val="none"/>
          <w:lang w:eastAsia="zh-CN" w:bidi="ar"/>
        </w:rPr>
        <w:t>推动社会生活</w:t>
      </w:r>
      <w:r>
        <w:rPr>
          <w:rFonts w:hint="eastAsia" w:ascii="仿宋_GB2312" w:hAnsi="仿宋_GB2312" w:eastAsia="仿宋_GB2312" w:cs="仿宋_GB2312"/>
          <w:color w:val="auto"/>
          <w:kern w:val="0"/>
          <w:sz w:val="32"/>
          <w:szCs w:val="32"/>
          <w:highlight w:val="none"/>
          <w:lang w:val="en-US" w:eastAsia="zh-CN" w:bidi="ar"/>
        </w:rPr>
        <w:t>交流平台和网络服务体系</w:t>
      </w:r>
      <w:r>
        <w:rPr>
          <w:rFonts w:hint="eastAsia" w:ascii="仿宋_GB2312" w:hAnsi="仿宋_GB2312" w:eastAsia="仿宋_GB2312" w:cs="仿宋_GB2312"/>
          <w:color w:val="auto"/>
          <w:kern w:val="0"/>
          <w:sz w:val="32"/>
          <w:szCs w:val="32"/>
          <w:highlight w:val="none"/>
          <w:lang w:eastAsia="zh-CN" w:bidi="ar"/>
        </w:rPr>
        <w:t>建设</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eastAsia="zh-CN" w:bidi="ar"/>
        </w:rPr>
        <w:t>稳妥有序强化配套服务，提升高新区居民幸福感。</w:t>
      </w:r>
    </w:p>
    <w:p w14:paraId="07CABA2B">
      <w:pPr>
        <w:pStyle w:val="5"/>
        <w:bidi w:val="0"/>
        <w:spacing w:beforeLines="0" w:beforeAutospacing="0" w:afterLines="0" w:afterAutospacing="0"/>
        <w:jc w:val="center"/>
        <w:outlineLvl w:val="9"/>
        <w:rPr>
          <w:rFonts w:hint="eastAsia" w:ascii="仿宋_GB2312" w:hAnsi="仿宋_GB2312" w:eastAsia="仿宋_GB2312" w:cs="仿宋_GB2312"/>
          <w:color w:val="auto"/>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3CA603A7">
      <w:pPr>
        <w:pStyle w:val="6"/>
        <w:bidi w:val="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（二）积极促进高新区产城有机融合</w:t>
      </w:r>
    </w:p>
    <w:p w14:paraId="2C04BDBF">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1、统筹推进全区产城融合</w:t>
      </w:r>
    </w:p>
    <w:p w14:paraId="4FBDBF9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eastAsia="zh-CN" w:bidi="ar"/>
        </w:rPr>
        <w:t>以</w:t>
      </w:r>
      <w:r>
        <w:rPr>
          <w:rFonts w:hint="eastAsia" w:ascii="仿宋_GB2312" w:hAnsi="仿宋_GB2312" w:eastAsia="仿宋_GB2312" w:cs="仿宋_GB2312"/>
          <w:b w:val="0"/>
          <w:bCs w:val="0"/>
          <w:color w:val="auto"/>
          <w:kern w:val="0"/>
          <w:sz w:val="32"/>
          <w:szCs w:val="32"/>
          <w:highlight w:val="none"/>
          <w:lang w:val="en-US" w:eastAsia="zh-CN" w:bidi="ar"/>
        </w:rPr>
        <w:t>国土空间规划编制</w:t>
      </w:r>
      <w:r>
        <w:rPr>
          <w:rFonts w:hint="eastAsia" w:ascii="仿宋_GB2312" w:hAnsi="仿宋_GB2312" w:eastAsia="仿宋_GB2312" w:cs="仿宋_GB2312"/>
          <w:b w:val="0"/>
          <w:bCs w:val="0"/>
          <w:color w:val="auto"/>
          <w:kern w:val="0"/>
          <w:sz w:val="32"/>
          <w:szCs w:val="32"/>
          <w:highlight w:val="none"/>
          <w:lang w:eastAsia="zh-CN" w:bidi="ar"/>
        </w:rPr>
        <w:t>为</w:t>
      </w:r>
      <w:r>
        <w:rPr>
          <w:rFonts w:hint="eastAsia" w:ascii="仿宋_GB2312" w:hAnsi="仿宋_GB2312" w:eastAsia="仿宋_GB2312" w:cs="仿宋_GB2312"/>
          <w:b w:val="0"/>
          <w:bCs w:val="0"/>
          <w:color w:val="auto"/>
          <w:kern w:val="0"/>
          <w:sz w:val="32"/>
          <w:szCs w:val="32"/>
          <w:highlight w:val="none"/>
          <w:lang w:val="en-US" w:eastAsia="zh-CN" w:bidi="ar"/>
        </w:rPr>
        <w:t>契机，建立“战略引领、刚性管控、全域覆盖、多规合一”的规划指导和实施机制，统筹生产、生活、生态三大空间和规划、建设、管理三大环节。</w:t>
      </w:r>
      <w:r>
        <w:rPr>
          <w:rFonts w:hint="eastAsia" w:ascii="仿宋_GB2312" w:hAnsi="仿宋_GB2312" w:eastAsia="仿宋_GB2312" w:cs="仿宋_GB2312"/>
          <w:b w:val="0"/>
          <w:bCs w:val="0"/>
          <w:color w:val="auto"/>
          <w:kern w:val="0"/>
          <w:sz w:val="32"/>
          <w:szCs w:val="32"/>
          <w:highlight w:val="none"/>
          <w:lang w:eastAsia="zh-CN" w:bidi="ar"/>
        </w:rPr>
        <w:t>推动</w:t>
      </w:r>
      <w:r>
        <w:rPr>
          <w:rFonts w:hint="eastAsia" w:ascii="仿宋_GB2312" w:hAnsi="仿宋_GB2312" w:eastAsia="仿宋_GB2312" w:cs="仿宋_GB2312"/>
          <w:b w:val="0"/>
          <w:bCs w:val="0"/>
          <w:color w:val="auto"/>
          <w:kern w:val="0"/>
          <w:sz w:val="32"/>
          <w:szCs w:val="32"/>
          <w:highlight w:val="none"/>
          <w:lang w:val="en-US" w:eastAsia="zh-CN" w:bidi="ar"/>
        </w:rPr>
        <w:t>高新区本部产城融合</w:t>
      </w:r>
      <w:r>
        <w:rPr>
          <w:rFonts w:hint="eastAsia" w:ascii="仿宋_GB2312" w:hAnsi="仿宋_GB2312" w:eastAsia="仿宋_GB2312" w:cs="仿宋_GB2312"/>
          <w:b w:val="0"/>
          <w:bCs w:val="0"/>
          <w:color w:val="auto"/>
          <w:kern w:val="0"/>
          <w:sz w:val="32"/>
          <w:szCs w:val="32"/>
          <w:highlight w:val="none"/>
          <w:lang w:eastAsia="zh-CN" w:bidi="ar"/>
        </w:rPr>
        <w:t>示范区建设</w:t>
      </w:r>
      <w:r>
        <w:rPr>
          <w:rFonts w:hint="eastAsia" w:ascii="仿宋_GB2312" w:hAnsi="仿宋_GB2312" w:eastAsia="仿宋_GB2312" w:cs="仿宋_GB2312"/>
          <w:b w:val="0"/>
          <w:bCs w:val="0"/>
          <w:color w:val="auto"/>
          <w:kern w:val="0"/>
          <w:sz w:val="32"/>
          <w:szCs w:val="32"/>
          <w:highlight w:val="none"/>
          <w:lang w:val="en-US" w:eastAsia="zh-CN" w:bidi="ar"/>
        </w:rPr>
        <w:t>，</w:t>
      </w:r>
      <w:r>
        <w:rPr>
          <w:rFonts w:hint="eastAsia" w:ascii="仿宋_GB2312" w:hAnsi="仿宋_GB2312" w:eastAsia="仿宋_GB2312" w:cs="仿宋_GB2312"/>
          <w:b w:val="0"/>
          <w:bCs w:val="0"/>
          <w:color w:val="auto"/>
          <w:kern w:val="0"/>
          <w:sz w:val="32"/>
          <w:szCs w:val="32"/>
          <w:highlight w:val="none"/>
          <w:lang w:eastAsia="zh-CN" w:bidi="ar"/>
        </w:rPr>
        <w:t>实现</w:t>
      </w:r>
      <w:r>
        <w:rPr>
          <w:rFonts w:hint="eastAsia" w:ascii="仿宋_GB2312" w:hAnsi="仿宋_GB2312" w:eastAsia="仿宋_GB2312" w:cs="仿宋_GB2312"/>
          <w:b w:val="0"/>
          <w:bCs w:val="0"/>
          <w:color w:val="auto"/>
          <w:kern w:val="0"/>
          <w:sz w:val="32"/>
          <w:szCs w:val="32"/>
          <w:highlight w:val="none"/>
          <w:lang w:val="en-US" w:eastAsia="zh-CN" w:bidi="ar"/>
        </w:rPr>
        <w:t>高新技术产业聚集、</w:t>
      </w:r>
      <w:r>
        <w:rPr>
          <w:rFonts w:hint="eastAsia" w:ascii="仿宋_GB2312" w:hAnsi="仿宋_GB2312" w:eastAsia="仿宋_GB2312" w:cs="仿宋_GB2312"/>
          <w:b w:val="0"/>
          <w:bCs w:val="0"/>
          <w:color w:val="auto"/>
          <w:kern w:val="0"/>
          <w:sz w:val="32"/>
          <w:szCs w:val="32"/>
          <w:highlight w:val="none"/>
          <w:lang w:eastAsia="zh-CN" w:bidi="ar"/>
        </w:rPr>
        <w:t>人口聚集，打造高新区高质量生活圈。重点突出</w:t>
      </w:r>
      <w:r>
        <w:rPr>
          <w:rFonts w:hint="eastAsia" w:ascii="仿宋_GB2312" w:hAnsi="仿宋_GB2312" w:eastAsia="仿宋_GB2312" w:cs="仿宋_GB2312"/>
          <w:b w:val="0"/>
          <w:bCs w:val="0"/>
          <w:color w:val="auto"/>
          <w:kern w:val="0"/>
          <w:sz w:val="32"/>
          <w:szCs w:val="32"/>
          <w:highlight w:val="none"/>
          <w:lang w:val="en-US" w:eastAsia="zh-CN" w:bidi="ar"/>
        </w:rPr>
        <w:t>老庄子镇城乡融合</w:t>
      </w:r>
      <w:r>
        <w:rPr>
          <w:rFonts w:hint="eastAsia" w:ascii="仿宋_GB2312" w:hAnsi="仿宋_GB2312" w:eastAsia="仿宋_GB2312" w:cs="仿宋_GB2312"/>
          <w:b w:val="0"/>
          <w:bCs w:val="0"/>
          <w:color w:val="auto"/>
          <w:kern w:val="0"/>
          <w:sz w:val="32"/>
          <w:szCs w:val="32"/>
          <w:highlight w:val="none"/>
          <w:lang w:eastAsia="zh-CN" w:bidi="ar"/>
        </w:rPr>
        <w:t>特色</w:t>
      </w:r>
      <w:r>
        <w:rPr>
          <w:rFonts w:hint="eastAsia" w:ascii="仿宋_GB2312" w:hAnsi="仿宋_GB2312" w:eastAsia="仿宋_GB2312" w:cs="仿宋_GB2312"/>
          <w:b w:val="0"/>
          <w:bCs w:val="0"/>
          <w:color w:val="auto"/>
          <w:kern w:val="0"/>
          <w:sz w:val="32"/>
          <w:szCs w:val="32"/>
          <w:highlight w:val="none"/>
          <w:lang w:val="en-US" w:eastAsia="zh-CN" w:bidi="ar"/>
        </w:rPr>
        <w:t>，建设“田园宜居”小城镇</w:t>
      </w:r>
      <w:r>
        <w:rPr>
          <w:rFonts w:hint="eastAsia" w:ascii="仿宋_GB2312" w:hAnsi="仿宋_GB2312" w:eastAsia="仿宋_GB2312" w:cs="仿宋_GB2312"/>
          <w:b w:val="0"/>
          <w:bCs w:val="0"/>
          <w:color w:val="auto"/>
          <w:kern w:val="0"/>
          <w:sz w:val="32"/>
          <w:szCs w:val="32"/>
          <w:highlight w:val="none"/>
          <w:lang w:eastAsia="zh-CN" w:bidi="ar"/>
        </w:rPr>
        <w:t>，打造</w:t>
      </w:r>
      <w:r>
        <w:rPr>
          <w:rFonts w:hint="eastAsia" w:ascii="仿宋_GB2312" w:hAnsi="仿宋_GB2312" w:eastAsia="仿宋_GB2312" w:cs="仿宋_GB2312"/>
          <w:b w:val="0"/>
          <w:bCs w:val="0"/>
          <w:color w:val="auto"/>
          <w:kern w:val="0"/>
          <w:sz w:val="32"/>
          <w:szCs w:val="32"/>
          <w:highlight w:val="none"/>
          <w:lang w:val="en-US" w:eastAsia="zh-CN" w:bidi="ar"/>
        </w:rPr>
        <w:t>高新区产业拓展区</w:t>
      </w:r>
      <w:r>
        <w:rPr>
          <w:rFonts w:hint="eastAsia" w:ascii="仿宋_GB2312" w:hAnsi="仿宋_GB2312" w:eastAsia="仿宋_GB2312" w:cs="仿宋_GB2312"/>
          <w:b w:val="0"/>
          <w:bCs w:val="0"/>
          <w:color w:val="auto"/>
          <w:kern w:val="0"/>
          <w:sz w:val="32"/>
          <w:szCs w:val="32"/>
          <w:highlight w:val="none"/>
          <w:lang w:eastAsia="zh-CN" w:bidi="ar"/>
        </w:rPr>
        <w:t>。统筹推进</w:t>
      </w:r>
      <w:r>
        <w:rPr>
          <w:rFonts w:hint="eastAsia" w:ascii="仿宋_GB2312" w:hAnsi="仿宋_GB2312" w:eastAsia="仿宋_GB2312" w:cs="仿宋_GB2312"/>
          <w:b w:val="0"/>
          <w:bCs w:val="0"/>
          <w:color w:val="auto"/>
          <w:kern w:val="0"/>
          <w:sz w:val="32"/>
          <w:szCs w:val="32"/>
          <w:highlight w:val="none"/>
          <w:lang w:val="en-US" w:eastAsia="zh-CN" w:bidi="ar"/>
        </w:rPr>
        <w:t>京唐智慧港京津冀协同发展，</w:t>
      </w:r>
      <w:r>
        <w:rPr>
          <w:rFonts w:hint="eastAsia" w:ascii="仿宋_GB2312" w:hAnsi="仿宋_GB2312" w:eastAsia="仿宋_GB2312" w:cs="仿宋_GB2312"/>
          <w:b w:val="0"/>
          <w:bCs w:val="0"/>
          <w:color w:val="auto"/>
          <w:kern w:val="0"/>
          <w:sz w:val="32"/>
          <w:szCs w:val="32"/>
          <w:highlight w:val="none"/>
          <w:lang w:eastAsia="zh-CN" w:bidi="ar"/>
        </w:rPr>
        <w:t>以人为本，以产促城，</w:t>
      </w:r>
      <w:r>
        <w:rPr>
          <w:rFonts w:hint="eastAsia" w:ascii="仿宋_GB2312" w:hAnsi="仿宋_GB2312" w:eastAsia="仿宋_GB2312" w:cs="仿宋_GB2312"/>
          <w:b w:val="0"/>
          <w:bCs w:val="0"/>
          <w:color w:val="auto"/>
          <w:kern w:val="0"/>
          <w:sz w:val="32"/>
          <w:szCs w:val="32"/>
          <w:highlight w:val="none"/>
          <w:lang w:val="en-US" w:eastAsia="zh-CN" w:bidi="ar"/>
        </w:rPr>
        <w:t>建设智能、智慧、智造功能区。</w:t>
      </w:r>
    </w:p>
    <w:p w14:paraId="5D1EBCD2">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2、持续强化“城镇产业化”</w:t>
      </w:r>
    </w:p>
    <w:p w14:paraId="7B52391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协同建设京津冀协同发展示范区。全面贯彻落实《京津冀协同发展规划纲要》，推进产业、交通、生态环保三个重点领域发展，着力加强产业升级转移、交通一体化、生态环境保护等领域的对接与合作。加快破除制约协同发展和要素流动的体制机制障碍，促进产业合作和公共服务一体化发展。</w:t>
      </w:r>
    </w:p>
    <w:p w14:paraId="23D59C0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构建产业生态体系。把握高新区产业发展趋势，优化产业布局，推动产业差异化发展，引导产业高端化发展，发挥在产业选择和人才引进上的优势，提升经济密度、强化创新驱动、做优产业集群，形成以</w:t>
      </w:r>
      <w:r>
        <w:rPr>
          <w:rFonts w:hint="eastAsia" w:ascii="仿宋_GB2312" w:hAnsi="仿宋_GB2312" w:eastAsia="仿宋_GB2312" w:cs="仿宋_GB2312"/>
          <w:b w:val="0"/>
          <w:bCs w:val="0"/>
          <w:color w:val="auto"/>
          <w:kern w:val="0"/>
          <w:sz w:val="32"/>
          <w:szCs w:val="32"/>
          <w:highlight w:val="none"/>
          <w:lang w:eastAsia="zh-CN" w:bidi="ar"/>
        </w:rPr>
        <w:t>机器人产业、焊接产业、仪器仪表产业、节能环保产业</w:t>
      </w:r>
      <w:r>
        <w:rPr>
          <w:rFonts w:hint="eastAsia" w:ascii="仿宋_GB2312" w:hAnsi="仿宋_GB2312" w:eastAsia="仿宋_GB2312" w:cs="仿宋_GB2312"/>
          <w:b w:val="0"/>
          <w:bCs w:val="0"/>
          <w:color w:val="auto"/>
          <w:kern w:val="0"/>
          <w:sz w:val="32"/>
          <w:szCs w:val="32"/>
          <w:highlight w:val="none"/>
          <w:lang w:val="en-US" w:eastAsia="zh-CN" w:bidi="ar"/>
        </w:rPr>
        <w:t>为</w:t>
      </w:r>
      <w:r>
        <w:rPr>
          <w:rFonts w:hint="eastAsia" w:ascii="仿宋_GB2312" w:hAnsi="仿宋_GB2312" w:eastAsia="仿宋_GB2312" w:cs="仿宋_GB2312"/>
          <w:b w:val="0"/>
          <w:bCs w:val="0"/>
          <w:color w:val="auto"/>
          <w:kern w:val="0"/>
          <w:sz w:val="32"/>
          <w:szCs w:val="32"/>
          <w:highlight w:val="none"/>
          <w:lang w:eastAsia="zh-CN" w:bidi="ar"/>
        </w:rPr>
        <w:t>主导产业</w:t>
      </w:r>
      <w:r>
        <w:rPr>
          <w:rFonts w:hint="eastAsia" w:ascii="仿宋_GB2312" w:hAnsi="仿宋_GB2312" w:eastAsia="仿宋_GB2312" w:cs="仿宋_GB2312"/>
          <w:b w:val="0"/>
          <w:bCs w:val="0"/>
          <w:color w:val="auto"/>
          <w:kern w:val="0"/>
          <w:sz w:val="32"/>
          <w:szCs w:val="32"/>
          <w:highlight w:val="none"/>
          <w:lang w:val="en-US" w:eastAsia="zh-CN" w:bidi="ar"/>
        </w:rPr>
        <w:t>的产业结构，增强产业自我更新能力，有序推进城镇化建设。</w:t>
      </w:r>
    </w:p>
    <w:p w14:paraId="41906959">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3、继续推动“人口城镇化”</w:t>
      </w:r>
    </w:p>
    <w:p w14:paraId="239211A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深化改革户籍制度。围绕提高农业转移人口市民化质量，深化户籍制度改革，制定相关配套政策。放宽对进城就业生活5年以上和举家迁徙的农业转移人口、在城镇稳定就业生活的新生代农民工、农村学生升学和参军进城的人口等重点人群的落户限制，促进农业转移人口等非户籍人口在城市便捷落户。加大“人地钱挂钩”配套政策的激励力度，维护进城落户农民土地承包权、宅基地使用权、集体收益分配权，调动农业转移人口落户的积极性。简化户籍迁移手续，加强落户政策宣传，开通线上申请审核系统，探索利用大数据技术建立常住人口常态化统计机制，为政策制定提供支撑。</w:t>
      </w:r>
    </w:p>
    <w:p w14:paraId="4FD077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深化基本公共服务提供机制。健全城镇基本公共服务体系，推动城镇基本公共服务覆盖未落户常住人口，推动未落户常住人口逐步享有与户籍人口同等的城镇基本公共服务。建立健全公共服务平台，制定和完善未落户常住人口医疗、养老、失业、工伤等保险政策，做好社会保险关系的转移接续，做好流动人口基本公共服务均等化工作。健全以居住证为主要依据的随迁子女入学入园政策，保障其享有普惠性学前教育。完善住房保障体系，将外来务工人员、新就业高等学校毕业生和城镇中等偏下收入住房困难常住人口纳入体系内，以解决其住房问题。加强人力资源市场建设，加强对新生代农民工等农业转移人口的职业技能培训，大力提升农业转移人口就业能力。</w:t>
      </w:r>
    </w:p>
    <w:p w14:paraId="6AA61EE2">
      <w:pPr>
        <w:pStyle w:val="6"/>
        <w:bidi w:val="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（三）乡村振兴与新型城镇化融合发展</w:t>
      </w:r>
    </w:p>
    <w:p w14:paraId="7C48C71A">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1、构建城乡统筹发展格局</w:t>
      </w:r>
    </w:p>
    <w:p w14:paraId="6A7F65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eastAsia="zh-CN" w:bidi="ar"/>
        </w:rPr>
        <w:t>优化推进城区空间布局建设。</w:t>
      </w:r>
      <w:r>
        <w:rPr>
          <w:rFonts w:hint="eastAsia" w:ascii="仿宋_GB2312" w:hAnsi="仿宋_GB2312" w:eastAsia="仿宋_GB2312" w:cs="仿宋_GB2312"/>
          <w:b w:val="0"/>
          <w:bCs w:val="0"/>
          <w:color w:val="auto"/>
          <w:kern w:val="0"/>
          <w:sz w:val="32"/>
          <w:szCs w:val="32"/>
          <w:highlight w:val="none"/>
          <w:lang w:val="en-US" w:eastAsia="zh-CN" w:bidi="ar"/>
        </w:rPr>
        <w:t>坚持产城融合发展，进一步优化城市空间布局，提升城市功能品质。</w:t>
      </w:r>
      <w:r>
        <w:rPr>
          <w:rFonts w:hint="eastAsia" w:ascii="仿宋_GB2312" w:hAnsi="仿宋_GB2312" w:eastAsia="仿宋_GB2312" w:cs="仿宋_GB2312"/>
          <w:color w:val="auto"/>
          <w:sz w:val="32"/>
          <w:szCs w:val="32"/>
          <w:highlight w:val="none"/>
          <w:lang w:eastAsia="zh-CN"/>
        </w:rPr>
        <w:t>高新区本部（唐山市中心城区）、老庄子镇与京唐智慧港之间现状联系通道仅为机场路一条，组团间缺乏联系。</w:t>
      </w:r>
      <w:r>
        <w:rPr>
          <w:rFonts w:hint="eastAsia" w:ascii="仿宋_GB2312" w:hAnsi="仿宋_GB2312" w:eastAsia="仿宋_GB2312" w:cs="仿宋_GB2312"/>
          <w:color w:val="auto"/>
          <w:sz w:val="32"/>
          <w:szCs w:val="32"/>
          <w:highlight w:val="none"/>
          <w:lang w:val="en-US" w:eastAsia="zh-CN"/>
        </w:rPr>
        <w:t>应</w:t>
      </w:r>
      <w:r>
        <w:rPr>
          <w:rFonts w:hint="eastAsia" w:ascii="仿宋_GB2312" w:hAnsi="仿宋_GB2312" w:eastAsia="仿宋_GB2312" w:cs="仿宋_GB2312"/>
          <w:b w:val="0"/>
          <w:bCs w:val="0"/>
          <w:color w:val="auto"/>
          <w:kern w:val="0"/>
          <w:sz w:val="32"/>
          <w:szCs w:val="32"/>
          <w:highlight w:val="none"/>
          <w:lang w:val="en-US" w:eastAsia="zh-CN" w:bidi="ar"/>
        </w:rPr>
        <w:t>继续深入实施道路畅通工程，确保城区交通优化完善；持续推动问题地产清零工程，高效督导企业完善后续工作；用好上位政策，做好棚户区改造相关工程项目建设。促进主城区整体品质提升，强化城市天际线、建筑风貌和色彩管控，有序整治街道立面景观，高品质建设一批特色街区。抓好全域“厕所革命”、共享单车管理，并积极推进智慧环卫、数字城管、智慧工地、智慧安防建设。加强市容市貌管理，深化文明城市创建。高水平开发京唐智慧港，要按照建设国际化、现代化、生态化新城区的定位，高水平打造城市带、产业带、交通带、景观带、生态带和文化带，推动产城融合，形成空间承载，使京唐智慧港尽快成为高新区最靓丽的名片。加快推进基础设施建设，着手谋划地下综合管廊，电力、燃气、通讯、热力配套工程和学校、医院等公共服务设施建设。着力加快高铁经济、现代金融、高新技术产业项目引进，尽快建设京唐新门户、产业新高地。</w:t>
      </w:r>
    </w:p>
    <w:p w14:paraId="7036CC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eastAsia="zh-CN" w:bidi="ar"/>
        </w:rPr>
        <w:t>统筹</w:t>
      </w:r>
      <w:r>
        <w:rPr>
          <w:rFonts w:hint="eastAsia" w:ascii="仿宋_GB2312" w:hAnsi="仿宋_GB2312" w:eastAsia="仿宋_GB2312" w:cs="仿宋_GB2312"/>
          <w:b/>
          <w:bCs/>
          <w:color w:val="auto"/>
          <w:kern w:val="0"/>
          <w:sz w:val="32"/>
          <w:szCs w:val="32"/>
          <w:highlight w:val="none"/>
          <w:lang w:val="en-US" w:eastAsia="zh-CN" w:bidi="ar"/>
        </w:rPr>
        <w:t>城乡</w:t>
      </w:r>
      <w:r>
        <w:rPr>
          <w:rFonts w:hint="eastAsia" w:ascii="仿宋_GB2312" w:hAnsi="仿宋_GB2312" w:eastAsia="仿宋_GB2312" w:cs="仿宋_GB2312"/>
          <w:b/>
          <w:bCs/>
          <w:color w:val="auto"/>
          <w:kern w:val="0"/>
          <w:sz w:val="32"/>
          <w:szCs w:val="32"/>
          <w:highlight w:val="none"/>
          <w:lang w:eastAsia="zh-CN" w:bidi="ar"/>
        </w:rPr>
        <w:t>融合发展</w:t>
      </w:r>
      <w:r>
        <w:rPr>
          <w:rFonts w:hint="eastAsia" w:ascii="仿宋_GB2312" w:hAnsi="仿宋_GB2312" w:eastAsia="仿宋_GB2312" w:cs="仿宋_GB2312"/>
          <w:b/>
          <w:bCs/>
          <w:color w:val="auto"/>
          <w:kern w:val="0"/>
          <w:sz w:val="32"/>
          <w:szCs w:val="32"/>
          <w:highlight w:val="none"/>
          <w:lang w:val="en-US" w:eastAsia="zh-CN" w:bidi="ar"/>
        </w:rPr>
        <w:t>，</w:t>
      </w:r>
      <w:r>
        <w:rPr>
          <w:rFonts w:hint="eastAsia" w:ascii="仿宋_GB2312" w:hAnsi="仿宋_GB2312" w:eastAsia="仿宋_GB2312" w:cs="仿宋_GB2312"/>
          <w:b/>
          <w:bCs/>
          <w:color w:val="auto"/>
          <w:kern w:val="0"/>
          <w:sz w:val="32"/>
          <w:szCs w:val="32"/>
          <w:highlight w:val="none"/>
          <w:lang w:eastAsia="zh-CN" w:bidi="ar"/>
        </w:rPr>
        <w:t>提升农村人居环境</w:t>
      </w:r>
      <w:r>
        <w:rPr>
          <w:rFonts w:hint="eastAsia" w:ascii="仿宋_GB2312" w:hAnsi="仿宋_GB2312" w:eastAsia="仿宋_GB2312" w:cs="仿宋_GB2312"/>
          <w:b/>
          <w:bCs/>
          <w:color w:val="auto"/>
          <w:kern w:val="0"/>
          <w:sz w:val="32"/>
          <w:szCs w:val="32"/>
          <w:highlight w:val="none"/>
          <w:lang w:val="en-US"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实施城乡空间优化战略工程</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按照唐山市“一港双城”战略布局，坚持乡村振兴与新型城镇化协同推进，统筹城乡一体化发展，优化区域主体功能、城乡发展空间、乡村生产生活生态结构和布局，分类有序推进乡村发展建设，构建城乡协调联动发展的格局。统筹推进农村基础设施建设工程，大力实施生态宜居新乡村建设战略工程，学习借鉴浙江“千村示范，万村整治”工程经验，坚持因地制宜、由易到难，统筹推进、综合治理，全面改善农村人居环境。</w:t>
      </w:r>
    </w:p>
    <w:p w14:paraId="66329AE1">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2、加快新型智慧城市建设</w:t>
      </w:r>
    </w:p>
    <w:p w14:paraId="38BAD88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eastAsia="zh-CN" w:bidi="ar"/>
        </w:rPr>
      </w:pPr>
      <w:r>
        <w:rPr>
          <w:rFonts w:hint="eastAsia" w:ascii="仿宋_GB2312" w:hAnsi="仿宋_GB2312" w:eastAsia="仿宋_GB2312" w:cs="仿宋_GB2312"/>
          <w:b w:val="0"/>
          <w:bCs w:val="0"/>
          <w:color w:val="auto"/>
          <w:kern w:val="0"/>
          <w:sz w:val="32"/>
          <w:szCs w:val="32"/>
          <w:highlight w:val="none"/>
          <w:lang w:eastAsia="zh-CN" w:bidi="ar"/>
        </w:rPr>
        <w:t>实施新型智慧城市行动，完善城市数字化管理平台和感知系统，打通社区末端、织密数据网格，整合卫生健康、公共安全、应急管理、交通运输等领域信息系统和数据资源，深化政务服务“一网通办”、城市运行“一网统管”，支撑城市健康高效运行和突发事件快速智能响应。加强新型基础设施建设的立体布局，与中国电信唐山分公司合作加快推进5G宏站建设，在京唐智慧港、中心区等全区内分批次建设5G宏站，依托5G技术、云计算、大数据、物联网、系统集成建设，统筹高新区全区域新型基础设施建设和智能化改造，大力发展智慧政务、智慧健康、智慧环卫、智慧教育、智慧消防、智慧家居、智慧安防，实现大数据与城市管理深度融合。继续探索符合高新区区情的智慧城市发展路径，到2025年，实现智慧城市与数字农村的融合发展。</w:t>
      </w:r>
    </w:p>
    <w:p w14:paraId="262109AA">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3、加快推进乡村振兴建设</w:t>
      </w:r>
    </w:p>
    <w:p w14:paraId="6B4F3DA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val="en-US" w:eastAsia="zh-CN" w:bidi="ar"/>
        </w:rPr>
        <w:t>加强乡村自然环境和精神文明建设。持续实施乡村振兴战略，统筹生产生活生态，以建设美丽宜居村庄为目标，以农村垃圾、厕所类污、生活污水治理和村容村貌提升为主攻方向，因地制宜做好乡村人居环境综合整治。到2025年底，全域农村生活垃圾、污水、卫生厕所、村容村貌治理体系建立，村庄环境干净整洁有序，长效管护机制健全，农民环境卫生意识普遍增强，生活污水乱排乱放现象得到有效管控，无害化卫生厕所普遍推广，村庄道路硬化及绿化、美化、亮化水平明显提升。实施乡村文明提升战略工程，以培育和践行社会主义核心价值观为引导，坚持保护与传承唐山优秀文化并举，塑造乡村振兴文明新风尚，凝聚乡村振兴精神力量。</w:t>
      </w:r>
    </w:p>
    <w:p w14:paraId="1F42A6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eastAsia="zh-CN" w:bidi="ar"/>
        </w:rPr>
        <w:t>统筹推进乡村振兴各项工程建设。</w:t>
      </w:r>
      <w:r>
        <w:rPr>
          <w:rFonts w:hint="eastAsia" w:ascii="仿宋_GB2312" w:hAnsi="仿宋_GB2312" w:eastAsia="仿宋_GB2312" w:cs="仿宋_GB2312"/>
          <w:b w:val="0"/>
          <w:bCs w:val="0"/>
          <w:color w:val="auto"/>
          <w:kern w:val="0"/>
          <w:sz w:val="32"/>
          <w:szCs w:val="32"/>
          <w:highlight w:val="none"/>
          <w:lang w:val="en-US" w:eastAsia="zh-CN" w:bidi="ar"/>
        </w:rPr>
        <w:t>实施农村产业兴旺战略工程</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深入推进农业供给侧结构性改革，着力构建现代农业产业体系、生产体系、经营体系，培育壮大“4+6”（科技农业、绿色农业、品牌农业、质量农业+农业“新六产”）现代都市农业产业体系。实施乡村现代治理体系建设战略工程</w:t>
      </w:r>
      <w:r>
        <w:rPr>
          <w:rFonts w:hint="eastAsia" w:ascii="仿宋_GB2312" w:hAnsi="仿宋_GB2312" w:eastAsia="仿宋_GB2312" w:cs="仿宋_GB2312"/>
          <w:b w:val="0"/>
          <w:bCs w:val="0"/>
          <w:color w:val="auto"/>
          <w:kern w:val="0"/>
          <w:sz w:val="32"/>
          <w:szCs w:val="32"/>
          <w:highlight w:val="none"/>
          <w:lang w:eastAsia="zh-CN" w:bidi="ar"/>
        </w:rPr>
        <w:t>，实现</w:t>
      </w:r>
      <w:r>
        <w:rPr>
          <w:rFonts w:hint="eastAsia" w:ascii="仿宋_GB2312" w:hAnsi="仿宋_GB2312" w:eastAsia="仿宋_GB2312" w:cs="仿宋_GB2312"/>
          <w:b w:val="0"/>
          <w:bCs w:val="0"/>
          <w:color w:val="auto"/>
          <w:kern w:val="0"/>
          <w:sz w:val="32"/>
          <w:szCs w:val="32"/>
          <w:highlight w:val="none"/>
          <w:lang w:val="en-US" w:eastAsia="zh-CN" w:bidi="ar"/>
        </w:rPr>
        <w:t>村民自治。实施民生提升战略工程</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围绕农村基础设施、教育医疗、养老就业，着力补齐民生短板，切实解决民生难题，进一步提高农民群众的获得感、幸福感。实施乡村深化改革战略工程。着力破除制约“三农”工作发展的制度障碍，实现城乡要素双向自由流动，为乡村振兴注入新动能。</w:t>
      </w:r>
    </w:p>
    <w:p w14:paraId="72F12068">
      <w:pPr>
        <w:pStyle w:val="4"/>
        <w:bidi w:val="0"/>
        <w:spacing w:beforeLines="0" w:beforeAutospacing="0" w:afterLines="0" w:afterAutospacing="0"/>
        <w:jc w:val="both"/>
        <w:rPr>
          <w:rFonts w:hint="eastAsia" w:ascii="Arial" w:hAnsi="Arial" w:eastAsia="黑体" w:cstheme="minorBidi"/>
          <w:b/>
          <w:color w:val="auto"/>
          <w:kern w:val="2"/>
          <w:sz w:val="32"/>
          <w:szCs w:val="24"/>
          <w:highlight w:val="none"/>
          <w:lang w:val="en-US" w:eastAsia="zh-CN" w:bidi="ar-SA"/>
        </w:rPr>
      </w:pPr>
      <w:bookmarkStart w:id="41" w:name="_Toc18896"/>
      <w:r>
        <w:rPr>
          <w:rFonts w:hint="eastAsia" w:ascii="Arial" w:hAnsi="Arial" w:eastAsia="黑体" w:cstheme="minorBidi"/>
          <w:b/>
          <w:color w:val="auto"/>
          <w:kern w:val="2"/>
          <w:sz w:val="32"/>
          <w:szCs w:val="24"/>
          <w:highlight w:val="none"/>
          <w:lang w:val="en-US" w:eastAsia="zh-CN" w:bidi="ar-SA"/>
        </w:rPr>
        <w:t>四、推动环境保护发展</w:t>
      </w:r>
      <w:bookmarkEnd w:id="41"/>
    </w:p>
    <w:p w14:paraId="3569585B">
      <w:pPr>
        <w:pStyle w:val="6"/>
        <w:bidi w:val="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xml:space="preserve">（一）加强生态环境保护 </w:t>
      </w:r>
    </w:p>
    <w:p w14:paraId="3B5D93D8">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bookmarkStart w:id="42" w:name="_Toc7790"/>
      <w:r>
        <w:rPr>
          <w:rFonts w:hint="eastAsia" w:ascii="仿宋_GB2312" w:hAnsi="仿宋_GB2312" w:eastAsia="仿宋_GB2312" w:cs="仿宋_GB2312"/>
          <w:color w:val="auto"/>
          <w:sz w:val="32"/>
          <w:szCs w:val="32"/>
          <w:highlight w:val="none"/>
          <w:lang w:val="en-US" w:eastAsia="zh-CN"/>
        </w:rPr>
        <w:t>1、实施大气污染综合防治</w:t>
      </w:r>
      <w:bookmarkEnd w:id="42"/>
    </w:p>
    <w:p w14:paraId="6129B92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深入贯彻生态优先、绿色发展理念，坚持精准治标、标本兼治，持续推进污染防治工作，厚植加快实现“三个努力建成”和“两个率先”的生态底色，力争到2025年，二氧化硫、氮氧化物排放量达到总量控制要求，</w:t>
      </w:r>
      <w:r>
        <w:rPr>
          <w:rFonts w:hint="eastAsia" w:ascii="仿宋_GB2312" w:hAnsi="仿宋_GB2312" w:eastAsia="仿宋_GB2312" w:cs="仿宋_GB2312"/>
          <w:color w:val="auto"/>
          <w:kern w:val="0"/>
          <w:sz w:val="32"/>
          <w:szCs w:val="32"/>
          <w:highlight w:val="none"/>
          <w:lang w:eastAsia="zh-CN" w:bidi="ar"/>
        </w:rPr>
        <w:t>PM2.5年均浓度</w:t>
      </w:r>
      <w:r>
        <w:rPr>
          <w:rFonts w:hint="eastAsia" w:ascii="仿宋_GB2312" w:hAnsi="仿宋_GB2312" w:eastAsia="仿宋_GB2312" w:cs="仿宋_GB2312"/>
          <w:color w:val="auto"/>
          <w:kern w:val="0"/>
          <w:sz w:val="32"/>
          <w:szCs w:val="32"/>
          <w:highlight w:val="none"/>
          <w:lang w:val="en-US" w:eastAsia="zh-CN" w:bidi="ar"/>
        </w:rPr>
        <w:t>达到唐山市指标控制要求</w:t>
      </w:r>
      <w:r>
        <w:rPr>
          <w:rFonts w:hint="eastAsia" w:ascii="仿宋_GB2312" w:hAnsi="仿宋_GB2312" w:eastAsia="仿宋_GB2312" w:cs="仿宋_GB2312"/>
          <w:color w:val="auto"/>
          <w:kern w:val="0"/>
          <w:sz w:val="32"/>
          <w:szCs w:val="32"/>
          <w:highlight w:val="none"/>
          <w:lang w:eastAsia="zh-CN" w:bidi="ar"/>
        </w:rPr>
        <w:t>，环境空气质量优良率达</w:t>
      </w:r>
      <w:r>
        <w:rPr>
          <w:rFonts w:hint="eastAsia" w:ascii="仿宋_GB2312" w:hAnsi="仿宋_GB2312" w:eastAsia="仿宋_GB2312" w:cs="仿宋_GB2312"/>
          <w:color w:val="auto"/>
          <w:kern w:val="0"/>
          <w:sz w:val="32"/>
          <w:szCs w:val="32"/>
          <w:highlight w:val="none"/>
          <w:lang w:val="en-US" w:eastAsia="zh-CN" w:bidi="ar"/>
        </w:rPr>
        <w:t>到上级下达的任务指标</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高新区环境空气质量明显改善。</w:t>
      </w:r>
    </w:p>
    <w:p w14:paraId="1DADE2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坚持科学治霾、依法治污，继续实施防尘抑尘措施，加大防尘力度</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强化减煤、控车等重点</w:t>
      </w:r>
      <w:r>
        <w:rPr>
          <w:rFonts w:hint="eastAsia" w:ascii="仿宋_GB2312" w:hAnsi="仿宋_GB2312" w:eastAsia="仿宋_GB2312" w:cs="仿宋_GB2312"/>
          <w:color w:val="auto"/>
          <w:kern w:val="0"/>
          <w:sz w:val="32"/>
          <w:szCs w:val="32"/>
          <w:highlight w:val="none"/>
          <w:lang w:eastAsia="zh-CN" w:bidi="ar"/>
        </w:rPr>
        <w:t>工作</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eastAsia="zh-CN" w:bidi="ar"/>
        </w:rPr>
        <w:t>对</w:t>
      </w:r>
      <w:r>
        <w:rPr>
          <w:rFonts w:hint="eastAsia" w:ascii="仿宋_GB2312" w:hAnsi="仿宋_GB2312" w:eastAsia="仿宋_GB2312" w:cs="仿宋_GB2312"/>
          <w:color w:val="auto"/>
          <w:kern w:val="0"/>
          <w:sz w:val="32"/>
          <w:szCs w:val="32"/>
          <w:highlight w:val="none"/>
          <w:lang w:val="en-US" w:eastAsia="zh-CN" w:bidi="ar"/>
        </w:rPr>
        <w:t>重点污染企业、主要污染源执行实时在线追踪，</w:t>
      </w:r>
      <w:r>
        <w:rPr>
          <w:rFonts w:hint="eastAsia" w:ascii="仿宋_GB2312" w:hAnsi="仿宋_GB2312" w:eastAsia="仿宋_GB2312" w:cs="仿宋_GB2312"/>
          <w:color w:val="auto"/>
          <w:kern w:val="0"/>
          <w:sz w:val="32"/>
          <w:szCs w:val="32"/>
          <w:highlight w:val="none"/>
          <w:lang w:val="zh-CN" w:eastAsia="zh-CN" w:bidi="ar"/>
        </w:rPr>
        <w:t>建立重点排污单位名录，</w:t>
      </w:r>
      <w:r>
        <w:rPr>
          <w:rFonts w:hint="eastAsia" w:ascii="仿宋_GB2312" w:hAnsi="仿宋_GB2312" w:eastAsia="仿宋_GB2312" w:cs="仿宋_GB2312"/>
          <w:color w:val="auto"/>
          <w:kern w:val="0"/>
          <w:sz w:val="32"/>
          <w:szCs w:val="32"/>
          <w:highlight w:val="none"/>
          <w:lang w:val="en-US" w:eastAsia="zh-CN" w:bidi="ar"/>
        </w:rPr>
        <w:t>检查督导问题单位，确保污染防治工作落到实处。完善环保技防网络，增设监测点，提高监测覆盖率，实现动态布防、全面控制、迅速反应、精准处置，全力推进“横向到边、纵向到底、不留死角、不留空白”的大气污染防治网格化精准监控与智能分析决策系统的建设运行，联防联控，科学治理。</w:t>
      </w:r>
    </w:p>
    <w:p w14:paraId="76D957C0">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bookmarkStart w:id="43" w:name="_Toc32278"/>
      <w:r>
        <w:rPr>
          <w:rFonts w:hint="eastAsia" w:ascii="仿宋_GB2312" w:hAnsi="仿宋_GB2312" w:eastAsia="仿宋_GB2312" w:cs="仿宋_GB2312"/>
          <w:color w:val="auto"/>
          <w:sz w:val="32"/>
          <w:szCs w:val="32"/>
          <w:highlight w:val="none"/>
          <w:lang w:val="en-US" w:eastAsia="zh-CN"/>
        </w:rPr>
        <w:t>2、加强水资源保护与水污染防治</w:t>
      </w:r>
      <w:bookmarkEnd w:id="43"/>
    </w:p>
    <w:p w14:paraId="633E7DE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坚持全域治水、清水润城，坚决打好水污染防治攻坚战，加快推进截污、清淤、治理等系统工程，实现清水绕城</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确保水环境质量</w:t>
      </w:r>
      <w:r>
        <w:rPr>
          <w:rFonts w:hint="eastAsia" w:ascii="仿宋_GB2312" w:hAnsi="仿宋_GB2312" w:eastAsia="仿宋_GB2312" w:cs="仿宋_GB2312"/>
          <w:color w:val="auto"/>
          <w:kern w:val="0"/>
          <w:sz w:val="32"/>
          <w:szCs w:val="32"/>
          <w:highlight w:val="none"/>
          <w:lang w:eastAsia="zh-CN" w:bidi="ar"/>
        </w:rPr>
        <w:t>持续稳定</w:t>
      </w:r>
      <w:r>
        <w:rPr>
          <w:rFonts w:hint="eastAsia" w:ascii="仿宋_GB2312" w:hAnsi="仿宋_GB2312" w:eastAsia="仿宋_GB2312" w:cs="仿宋_GB2312"/>
          <w:color w:val="auto"/>
          <w:kern w:val="0"/>
          <w:sz w:val="32"/>
          <w:szCs w:val="32"/>
          <w:highlight w:val="none"/>
          <w:lang w:val="en-US" w:eastAsia="zh-CN" w:bidi="ar"/>
        </w:rPr>
        <w:t>达标。深入开展渤海综合治理和工业水污染、城镇污水等专项整治</w:t>
      </w:r>
      <w:r>
        <w:rPr>
          <w:rFonts w:hint="eastAsia" w:ascii="仿宋_GB2312" w:hAnsi="仿宋_GB2312" w:eastAsia="仿宋_GB2312" w:cs="仿宋_GB2312"/>
          <w:color w:val="auto"/>
          <w:kern w:val="0"/>
          <w:sz w:val="32"/>
          <w:szCs w:val="32"/>
          <w:highlight w:val="none"/>
          <w:lang w:eastAsia="zh-CN" w:bidi="ar"/>
        </w:rPr>
        <w:t>行动</w:t>
      </w:r>
      <w:r>
        <w:rPr>
          <w:rFonts w:hint="eastAsia" w:ascii="仿宋_GB2312" w:hAnsi="仿宋_GB2312" w:eastAsia="仿宋_GB2312" w:cs="仿宋_GB2312"/>
          <w:color w:val="auto"/>
          <w:kern w:val="0"/>
          <w:sz w:val="32"/>
          <w:szCs w:val="32"/>
          <w:highlight w:val="none"/>
          <w:lang w:val="en-US" w:eastAsia="zh-CN" w:bidi="ar"/>
        </w:rPr>
        <w:t>，推进全域治水项目展开</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严厉打击各类环境违法行为，统筹城乡共治、水岸同治、源头防治。严格饮用水源管理，健全水源地日常监管制度，完善饮用水源地环境保护协调联动机制，依法调整地下水饮用水水源保护区，推进地下水超采治理，严格按照“一企一档”要求加强水环境管理，持续推进区内配套水处理设施、配套管网建设，持续推进集中式饮用水水源地规范化建设。</w:t>
      </w:r>
      <w:r>
        <w:rPr>
          <w:rFonts w:hint="eastAsia" w:ascii="仿宋_GB2312" w:hAnsi="仿宋_GB2312" w:eastAsia="仿宋_GB2312" w:cs="仿宋_GB2312"/>
          <w:color w:val="auto"/>
          <w:kern w:val="0"/>
          <w:sz w:val="32"/>
          <w:szCs w:val="32"/>
          <w:highlight w:val="none"/>
          <w:lang w:eastAsia="zh-CN" w:bidi="ar"/>
        </w:rPr>
        <w:t>到2025年，实现高新区</w:t>
      </w:r>
      <w:r>
        <w:rPr>
          <w:rFonts w:hint="eastAsia" w:ascii="仿宋_GB2312" w:hAnsi="仿宋_GB2312" w:eastAsia="仿宋_GB2312" w:cs="仿宋_GB2312"/>
          <w:color w:val="auto"/>
          <w:kern w:val="0"/>
          <w:sz w:val="32"/>
          <w:szCs w:val="32"/>
          <w:highlight w:val="none"/>
          <w:lang w:val="en-US" w:eastAsia="zh-CN" w:bidi="ar"/>
        </w:rPr>
        <w:t>城市污水集中处理率</w:t>
      </w:r>
      <w:r>
        <w:rPr>
          <w:rFonts w:hint="eastAsia" w:ascii="仿宋_GB2312" w:hAnsi="仿宋_GB2312" w:eastAsia="仿宋_GB2312" w:cs="仿宋_GB2312"/>
          <w:color w:val="auto"/>
          <w:kern w:val="0"/>
          <w:sz w:val="32"/>
          <w:szCs w:val="32"/>
          <w:highlight w:val="none"/>
          <w:lang w:eastAsia="zh-CN" w:bidi="ar"/>
        </w:rPr>
        <w:t>达</w:t>
      </w:r>
      <w:r>
        <w:rPr>
          <w:rFonts w:hint="eastAsia" w:ascii="仿宋_GB2312" w:hAnsi="仿宋_GB2312" w:eastAsia="仿宋_GB2312" w:cs="仿宋_GB2312"/>
          <w:color w:val="auto"/>
          <w:kern w:val="0"/>
          <w:sz w:val="32"/>
          <w:szCs w:val="32"/>
          <w:highlight w:val="none"/>
          <w:lang w:val="en-US" w:eastAsia="zh-CN" w:bidi="ar"/>
        </w:rPr>
        <w:t>100</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水环境功能区达标合格</w:t>
      </w:r>
      <w:r>
        <w:rPr>
          <w:rFonts w:hint="eastAsia" w:ascii="仿宋_GB2312" w:hAnsi="仿宋_GB2312" w:eastAsia="仿宋_GB2312" w:cs="仿宋_GB2312"/>
          <w:color w:val="auto"/>
          <w:kern w:val="0"/>
          <w:sz w:val="32"/>
          <w:szCs w:val="32"/>
          <w:highlight w:val="none"/>
          <w:lang w:eastAsia="zh-CN" w:bidi="ar"/>
        </w:rPr>
        <w:t>。</w:t>
      </w:r>
    </w:p>
    <w:p w14:paraId="52F665FB">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bookmarkStart w:id="44" w:name="_Toc25607"/>
      <w:r>
        <w:rPr>
          <w:rFonts w:hint="eastAsia" w:ascii="仿宋_GB2312" w:hAnsi="仿宋_GB2312" w:eastAsia="仿宋_GB2312" w:cs="仿宋_GB2312"/>
          <w:color w:val="auto"/>
          <w:sz w:val="32"/>
          <w:szCs w:val="32"/>
          <w:highlight w:val="none"/>
          <w:lang w:val="en-US" w:eastAsia="zh-CN"/>
        </w:rPr>
        <w:t>3、有效防治固体废弃物及噪声污染</w:t>
      </w:r>
      <w:bookmarkEnd w:id="44"/>
    </w:p>
    <w:p w14:paraId="4D797D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有效防治固体废弃物及噪声污染，提高高新区生活垃圾清运、处理率，降低噪声对居民的影响。严格固体废物监督管理，加强危险废物管控，建成危险废物智能监控体系和信息化监控平台建设，实现危险废物收集、贮存、转移和利用处置活动全过程监管；加快推进危险废物重点产生单位危险废物信息化监控平台建设，督导企业严格按照相关要求规范化管理，规范企业一般固体废物管理。加强企业危险废物管理意识，增强全民环保意识，减少废弃物产生量。对固体废弃物进行合理分类，实施源头治理、重复利用和回收使用相结合的处理策略。充分利用垃圾中的有用成分，实现有用物资的直接回收利用；积极推行垃圾无害化处理和转化收回利用，降低垃圾处理费用，减轻垃圾处理的难度。根据《声环境质量标准GB 3096-2008》《环境噪声污染防治法》对不同环境功能区进行噪声治理。</w:t>
      </w:r>
      <w:r>
        <w:rPr>
          <w:rFonts w:hint="eastAsia" w:ascii="仿宋_GB2312" w:hAnsi="仿宋_GB2312" w:eastAsia="仿宋_GB2312" w:cs="仿宋_GB2312"/>
          <w:color w:val="auto"/>
          <w:kern w:val="0"/>
          <w:sz w:val="32"/>
          <w:szCs w:val="32"/>
          <w:highlight w:val="none"/>
          <w:lang w:eastAsia="zh-CN" w:bidi="ar"/>
        </w:rPr>
        <w:t>到2025年，实现</w:t>
      </w:r>
      <w:r>
        <w:rPr>
          <w:rFonts w:hint="eastAsia" w:ascii="仿宋_GB2312" w:hAnsi="仿宋_GB2312" w:eastAsia="仿宋_GB2312" w:cs="仿宋_GB2312"/>
          <w:color w:val="auto"/>
          <w:kern w:val="0"/>
          <w:sz w:val="32"/>
          <w:szCs w:val="32"/>
          <w:highlight w:val="none"/>
          <w:lang w:val="en-US" w:eastAsia="zh-CN" w:bidi="ar"/>
        </w:rPr>
        <w:t>生活垃圾无害化处理率</w:t>
      </w:r>
      <w:r>
        <w:rPr>
          <w:rFonts w:hint="eastAsia" w:ascii="仿宋_GB2312" w:hAnsi="仿宋_GB2312" w:eastAsia="仿宋_GB2312" w:cs="仿宋_GB2312"/>
          <w:color w:val="auto"/>
          <w:kern w:val="0"/>
          <w:sz w:val="32"/>
          <w:szCs w:val="32"/>
          <w:highlight w:val="none"/>
          <w:lang w:eastAsia="zh-CN" w:bidi="ar"/>
        </w:rPr>
        <w:t>达</w:t>
      </w:r>
      <w:r>
        <w:rPr>
          <w:rFonts w:hint="eastAsia" w:ascii="仿宋_GB2312" w:hAnsi="仿宋_GB2312" w:eastAsia="仿宋_GB2312" w:cs="仿宋_GB2312"/>
          <w:color w:val="auto"/>
          <w:kern w:val="0"/>
          <w:sz w:val="32"/>
          <w:szCs w:val="32"/>
          <w:highlight w:val="none"/>
          <w:lang w:val="en-US" w:eastAsia="zh-CN" w:bidi="ar"/>
        </w:rPr>
        <w:t>100</w:t>
      </w:r>
      <w:r>
        <w:rPr>
          <w:rFonts w:hint="eastAsia" w:ascii="仿宋_GB2312" w:hAnsi="仿宋_GB2312" w:eastAsia="仿宋_GB2312" w:cs="仿宋_GB2312"/>
          <w:color w:val="auto"/>
          <w:kern w:val="0"/>
          <w:sz w:val="32"/>
          <w:szCs w:val="32"/>
          <w:highlight w:val="none"/>
          <w:lang w:eastAsia="zh-CN" w:bidi="ar"/>
        </w:rPr>
        <w:t>%。</w:t>
      </w:r>
    </w:p>
    <w:p w14:paraId="2319DE28">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bookmarkStart w:id="45" w:name="_Toc24621"/>
      <w:r>
        <w:rPr>
          <w:rFonts w:hint="eastAsia" w:ascii="仿宋_GB2312" w:hAnsi="仿宋_GB2312" w:eastAsia="仿宋_GB2312" w:cs="仿宋_GB2312"/>
          <w:color w:val="auto"/>
          <w:sz w:val="32"/>
          <w:szCs w:val="32"/>
          <w:highlight w:val="none"/>
          <w:lang w:val="en-US" w:eastAsia="zh-CN"/>
        </w:rPr>
        <w:t>4、加强土壤污染治理和修复</w:t>
      </w:r>
      <w:bookmarkEnd w:id="45"/>
    </w:p>
    <w:p w14:paraId="70C60E6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0"/>
          <w:szCs w:val="30"/>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坚决打好土壤污染防治攻坚战</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坚持系统修复、综合整治，实施农用地分类管理、严格建设用地土壤污染风险管控、加强农业面源污染整治、强化重点领域污染防控、加强固体废物污染管控</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强化土壤污染治理，深化国土绿化和矿山修复。建立协调联动监管机制，</w:t>
      </w:r>
      <w:r>
        <w:rPr>
          <w:rFonts w:hint="eastAsia" w:ascii="仿宋_GB2312" w:hAnsi="仿宋_GB2312" w:eastAsia="仿宋_GB2312" w:cs="仿宋_GB2312"/>
          <w:color w:val="auto"/>
          <w:kern w:val="0"/>
          <w:sz w:val="32"/>
          <w:szCs w:val="32"/>
          <w:highlight w:val="none"/>
          <w:lang w:eastAsia="zh-CN" w:bidi="ar"/>
        </w:rPr>
        <w:t>共享信息资源渠道，</w:t>
      </w:r>
      <w:r>
        <w:rPr>
          <w:rFonts w:hint="eastAsia" w:ascii="仿宋_GB2312" w:hAnsi="仿宋_GB2312" w:eastAsia="仿宋_GB2312" w:cs="仿宋_GB2312"/>
          <w:color w:val="auto"/>
          <w:kern w:val="0"/>
          <w:sz w:val="32"/>
          <w:szCs w:val="32"/>
          <w:highlight w:val="none"/>
          <w:lang w:val="en-US" w:eastAsia="zh-CN" w:bidi="ar"/>
        </w:rPr>
        <w:t>完善土壤信息化管理平台建设</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强化土壤环境调查监测</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创新监管手段和检查机制，加强部门联动执法监管，全面提升环境执法能力，严厉打击土壤环境违法行为。</w:t>
      </w:r>
    </w:p>
    <w:p w14:paraId="45AF31E1">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bookmarkStart w:id="46" w:name="_Toc27582"/>
      <w:r>
        <w:rPr>
          <w:rFonts w:hint="eastAsia" w:ascii="仿宋_GB2312" w:hAnsi="仿宋_GB2312" w:eastAsia="仿宋_GB2312" w:cs="仿宋_GB2312"/>
          <w:color w:val="auto"/>
          <w:sz w:val="32"/>
          <w:szCs w:val="32"/>
          <w:highlight w:val="none"/>
          <w:lang w:val="en-US" w:eastAsia="zh-CN"/>
        </w:rPr>
        <w:t>5、治理农村面源污染</w:t>
      </w:r>
      <w:bookmarkEnd w:id="46"/>
    </w:p>
    <w:p w14:paraId="16B680D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大力推广测土配方施肥技术，鼓励农民使用生物农药或高效、低毒、低残留</w:t>
      </w:r>
      <w:r>
        <w:rPr>
          <w:rFonts w:hint="eastAsia" w:ascii="仿宋_GB2312" w:hAnsi="仿宋_GB2312" w:eastAsia="仿宋_GB2312" w:cs="仿宋_GB2312"/>
          <w:color w:val="auto"/>
          <w:kern w:val="0"/>
          <w:sz w:val="32"/>
          <w:szCs w:val="32"/>
          <w:highlight w:val="none"/>
          <w:lang w:eastAsia="zh-CN" w:bidi="ar"/>
        </w:rPr>
        <w:t>新</w:t>
      </w:r>
      <w:r>
        <w:rPr>
          <w:rFonts w:hint="eastAsia" w:ascii="仿宋_GB2312" w:hAnsi="仿宋_GB2312" w:eastAsia="仿宋_GB2312" w:cs="仿宋_GB2312"/>
          <w:color w:val="auto"/>
          <w:kern w:val="0"/>
          <w:sz w:val="32"/>
          <w:szCs w:val="32"/>
          <w:highlight w:val="none"/>
          <w:lang w:val="en-US" w:eastAsia="zh-CN" w:bidi="ar"/>
        </w:rPr>
        <w:t>农药，推广病</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虫</w:t>
      </w:r>
      <w:r>
        <w:rPr>
          <w:rFonts w:hint="eastAsia" w:ascii="仿宋_GB2312" w:hAnsi="仿宋_GB2312" w:eastAsia="仿宋_GB2312" w:cs="仿宋_GB2312"/>
          <w:color w:val="auto"/>
          <w:kern w:val="0"/>
          <w:sz w:val="32"/>
          <w:szCs w:val="32"/>
          <w:highlight w:val="none"/>
          <w:lang w:eastAsia="zh-CN" w:bidi="ar"/>
        </w:rPr>
        <w:t>、草、鼠</w:t>
      </w:r>
      <w:r>
        <w:rPr>
          <w:rFonts w:hint="eastAsia" w:ascii="仿宋_GB2312" w:hAnsi="仿宋_GB2312" w:eastAsia="仿宋_GB2312" w:cs="仿宋_GB2312"/>
          <w:color w:val="auto"/>
          <w:kern w:val="0"/>
          <w:sz w:val="32"/>
          <w:szCs w:val="32"/>
          <w:highlight w:val="none"/>
          <w:lang w:val="en-US" w:eastAsia="zh-CN" w:bidi="ar"/>
        </w:rPr>
        <w:t>害综合防治</w:t>
      </w:r>
      <w:r>
        <w:rPr>
          <w:rFonts w:hint="eastAsia" w:ascii="仿宋_GB2312" w:hAnsi="仿宋_GB2312" w:eastAsia="仿宋_GB2312" w:cs="仿宋_GB2312"/>
          <w:color w:val="auto"/>
          <w:kern w:val="0"/>
          <w:sz w:val="32"/>
          <w:szCs w:val="32"/>
          <w:highlight w:val="none"/>
          <w:lang w:eastAsia="zh-CN" w:bidi="ar"/>
        </w:rPr>
        <w:t>，强化农药使用技术规范，</w:t>
      </w:r>
      <w:r>
        <w:rPr>
          <w:rFonts w:hint="eastAsia" w:ascii="仿宋_GB2312" w:hAnsi="仿宋_GB2312" w:eastAsia="仿宋_GB2312" w:cs="仿宋_GB2312"/>
          <w:color w:val="auto"/>
          <w:kern w:val="0"/>
          <w:sz w:val="32"/>
          <w:szCs w:val="32"/>
          <w:highlight w:val="none"/>
          <w:lang w:val="en-US" w:eastAsia="zh-CN" w:bidi="ar"/>
        </w:rPr>
        <w:t>控制农业面源污染。</w:t>
      </w:r>
      <w:r>
        <w:rPr>
          <w:rFonts w:hint="eastAsia" w:ascii="仿宋_GB2312" w:hAnsi="仿宋_GB2312" w:eastAsia="仿宋_GB2312" w:cs="仿宋_GB2312"/>
          <w:color w:val="auto"/>
          <w:kern w:val="0"/>
          <w:sz w:val="32"/>
          <w:szCs w:val="32"/>
          <w:highlight w:val="none"/>
          <w:lang w:eastAsia="zh-CN" w:bidi="ar"/>
        </w:rPr>
        <w:t>积极推广先进高效的生态养殖模式和清洁生产技术，推进农作物秸秆、畜禽粪污、农用地膜循环利用，</w:t>
      </w:r>
      <w:r>
        <w:rPr>
          <w:rFonts w:hint="eastAsia" w:ascii="仿宋_GB2312" w:hAnsi="仿宋_GB2312" w:eastAsia="仿宋_GB2312" w:cs="仿宋_GB2312"/>
          <w:color w:val="auto"/>
          <w:kern w:val="0"/>
          <w:sz w:val="32"/>
          <w:szCs w:val="32"/>
          <w:highlight w:val="none"/>
          <w:lang w:val="en-US" w:eastAsia="zh-CN" w:bidi="ar"/>
        </w:rPr>
        <w:t>加强农业投入品监管，建立农业面源污染治理长效机制</w:t>
      </w:r>
      <w:r>
        <w:rPr>
          <w:rFonts w:hint="eastAsia" w:ascii="仿宋_GB2312" w:hAnsi="仿宋_GB2312" w:eastAsia="仿宋_GB2312" w:cs="仿宋_GB2312"/>
          <w:color w:val="auto"/>
          <w:kern w:val="0"/>
          <w:sz w:val="32"/>
          <w:szCs w:val="32"/>
          <w:highlight w:val="none"/>
          <w:lang w:eastAsia="zh-CN" w:bidi="ar"/>
        </w:rPr>
        <w:t>。</w:t>
      </w:r>
    </w:p>
    <w:p w14:paraId="029F83B1">
      <w:pPr>
        <w:pStyle w:val="6"/>
        <w:bidi w:val="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 xml:space="preserve">（二）构筑绿色发展体系 </w:t>
      </w:r>
    </w:p>
    <w:p w14:paraId="0B050943">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bookmarkStart w:id="47" w:name="_Toc24531"/>
      <w:r>
        <w:rPr>
          <w:rFonts w:hint="eastAsia" w:ascii="仿宋_GB2312" w:hAnsi="仿宋_GB2312" w:eastAsia="仿宋_GB2312" w:cs="仿宋_GB2312"/>
          <w:color w:val="auto"/>
          <w:sz w:val="32"/>
          <w:szCs w:val="32"/>
          <w:highlight w:val="none"/>
          <w:lang w:val="en-US" w:eastAsia="zh-CN"/>
        </w:rPr>
        <w:t>1、强化资源节约集约利用</w:t>
      </w:r>
      <w:bookmarkEnd w:id="47"/>
    </w:p>
    <w:p w14:paraId="2957E65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eastAsia="zh-CN" w:bidi="ar"/>
        </w:rPr>
        <w:t>坚持绿色发展理念，把节约放在资源开发利用的优先位置，健全能源、水、土地节约集约使用制度，建设生态高新。</w:t>
      </w:r>
    </w:p>
    <w:p w14:paraId="2C58093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lang w:eastAsia="zh-CN" w:bidi="ar"/>
        </w:rPr>
      </w:pPr>
      <w:r>
        <w:rPr>
          <w:rFonts w:hint="eastAsia" w:ascii="仿宋_GB2312" w:hAnsi="仿宋_GB2312" w:eastAsia="仿宋_GB2312" w:cs="仿宋_GB2312"/>
          <w:b/>
          <w:bCs/>
          <w:color w:val="auto"/>
          <w:kern w:val="0"/>
          <w:sz w:val="32"/>
          <w:szCs w:val="32"/>
          <w:highlight w:val="none"/>
          <w:lang w:eastAsia="zh-CN" w:bidi="ar"/>
        </w:rPr>
        <w:t>促进能源资源节约利用。</w:t>
      </w:r>
      <w:r>
        <w:rPr>
          <w:rFonts w:hint="eastAsia" w:ascii="仿宋_GB2312" w:hAnsi="仿宋_GB2312" w:eastAsia="仿宋_GB2312" w:cs="仿宋_GB2312"/>
          <w:color w:val="auto"/>
          <w:kern w:val="0"/>
          <w:sz w:val="32"/>
          <w:szCs w:val="32"/>
          <w:highlight w:val="none"/>
          <w:lang w:eastAsia="zh-CN" w:bidi="ar"/>
        </w:rPr>
        <w:t>实施全民节能行动计划，提高节能标准，控制能源消费总量，提高能源利用效率，有效降低能源消耗强度，到</w:t>
      </w:r>
      <w:r>
        <w:rPr>
          <w:rFonts w:hint="eastAsia" w:ascii="仿宋_GB2312" w:hAnsi="仿宋_GB2312" w:eastAsia="仿宋_GB2312" w:cs="仿宋_GB2312"/>
          <w:color w:val="auto"/>
          <w:kern w:val="0"/>
          <w:sz w:val="32"/>
          <w:szCs w:val="32"/>
          <w:highlight w:val="none"/>
          <w:lang w:val="en-US" w:eastAsia="zh-CN" w:bidi="ar"/>
        </w:rPr>
        <w:t>2025年，</w:t>
      </w:r>
      <w:r>
        <w:rPr>
          <w:rFonts w:hint="eastAsia" w:ascii="仿宋_GB2312" w:hAnsi="仿宋_GB2312" w:eastAsia="仿宋_GB2312" w:cs="仿宋_GB2312"/>
          <w:color w:val="auto"/>
          <w:kern w:val="0"/>
          <w:sz w:val="32"/>
          <w:szCs w:val="32"/>
          <w:highlight w:val="none"/>
          <w:lang w:eastAsia="zh-CN" w:bidi="ar"/>
        </w:rPr>
        <w:t>单位生产总值能源消耗</w:t>
      </w:r>
      <w:r>
        <w:rPr>
          <w:rFonts w:hint="eastAsia" w:ascii="仿宋_GB2312" w:hAnsi="仿宋_GB2312" w:eastAsia="仿宋_GB2312" w:cs="仿宋_GB2312"/>
          <w:color w:val="auto"/>
          <w:kern w:val="0"/>
          <w:sz w:val="32"/>
          <w:szCs w:val="32"/>
          <w:highlight w:val="none"/>
          <w:lang w:val="en-US" w:eastAsia="zh-CN" w:bidi="ar"/>
        </w:rPr>
        <w:t>累计</w:t>
      </w:r>
      <w:r>
        <w:rPr>
          <w:rFonts w:hint="eastAsia" w:ascii="仿宋_GB2312" w:hAnsi="仿宋_GB2312" w:eastAsia="仿宋_GB2312" w:cs="仿宋_GB2312"/>
          <w:color w:val="auto"/>
          <w:kern w:val="0"/>
          <w:sz w:val="32"/>
          <w:szCs w:val="32"/>
          <w:highlight w:val="none"/>
          <w:lang w:eastAsia="zh-CN" w:bidi="ar"/>
        </w:rPr>
        <w:t>降低</w:t>
      </w:r>
      <w:r>
        <w:rPr>
          <w:rFonts w:hint="eastAsia" w:ascii="仿宋_GB2312" w:hAnsi="仿宋_GB2312" w:eastAsia="仿宋_GB2312" w:cs="仿宋_GB2312"/>
          <w:color w:val="auto"/>
          <w:kern w:val="0"/>
          <w:sz w:val="32"/>
          <w:szCs w:val="32"/>
          <w:highlight w:val="none"/>
          <w:lang w:val="en-US" w:eastAsia="zh-CN" w:bidi="ar"/>
        </w:rPr>
        <w:t>10</w:t>
      </w:r>
      <w:r>
        <w:rPr>
          <w:rFonts w:hint="eastAsia" w:ascii="仿宋_GB2312" w:hAnsi="仿宋_GB2312" w:eastAsia="仿宋_GB2312" w:cs="仿宋_GB2312"/>
          <w:color w:val="auto"/>
          <w:kern w:val="0"/>
          <w:sz w:val="32"/>
          <w:szCs w:val="32"/>
          <w:highlight w:val="none"/>
          <w:lang w:eastAsia="zh-CN" w:bidi="ar"/>
        </w:rPr>
        <w:t>%。加快实施重点节能工程，抓好工业、建筑、交通运输等重点领域节能控制。实施再生资源回收利用工程，提高再生资源化利用水平。探索用能权、排污权、碳排放权初始分配制度，推行合同能源管理。</w:t>
      </w:r>
    </w:p>
    <w:p w14:paraId="21579AD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lang w:eastAsia="zh-CN" w:bidi="ar"/>
        </w:rPr>
      </w:pPr>
      <w:r>
        <w:rPr>
          <w:rFonts w:hint="eastAsia" w:ascii="仿宋_GB2312" w:hAnsi="仿宋_GB2312" w:eastAsia="仿宋_GB2312" w:cs="仿宋_GB2312"/>
          <w:b/>
          <w:bCs/>
          <w:color w:val="auto"/>
          <w:kern w:val="0"/>
          <w:sz w:val="32"/>
          <w:szCs w:val="32"/>
          <w:highlight w:val="none"/>
          <w:lang w:eastAsia="zh-CN" w:bidi="ar"/>
        </w:rPr>
        <w:t>加强水资源节约利用。</w:t>
      </w:r>
      <w:r>
        <w:rPr>
          <w:rFonts w:hint="eastAsia" w:ascii="仿宋_GB2312" w:hAnsi="仿宋_GB2312" w:eastAsia="仿宋_GB2312" w:cs="仿宋_GB2312"/>
          <w:color w:val="auto"/>
          <w:kern w:val="0"/>
          <w:sz w:val="32"/>
          <w:szCs w:val="32"/>
          <w:highlight w:val="none"/>
          <w:lang w:eastAsia="zh-CN" w:bidi="ar"/>
        </w:rPr>
        <w:t>实行最严格的水资源管理制度，完善水资源配置体系，编制唐山高新区节水规划。实施雨洪资源利用、再生水利用工程，推行污水资源化，加强污水回用和小区中水回用。探索用水权初始分配制度，推行合同节水管理。建立合理的水资源价格形成机制，合理开发利用水资源。推广使用节水型器具，建设节水型城市。</w:t>
      </w:r>
    </w:p>
    <w:p w14:paraId="4E5D1BB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kern w:val="0"/>
          <w:sz w:val="30"/>
          <w:szCs w:val="30"/>
          <w:highlight w:val="none"/>
          <w:lang w:eastAsia="zh-CN" w:bidi="ar"/>
        </w:rPr>
      </w:pPr>
      <w:bookmarkStart w:id="48" w:name="_Toc444347969"/>
      <w:r>
        <w:rPr>
          <w:rFonts w:hint="eastAsia" w:ascii="仿宋_GB2312" w:hAnsi="仿宋_GB2312" w:eastAsia="仿宋_GB2312" w:cs="仿宋_GB2312"/>
          <w:b/>
          <w:bCs/>
          <w:color w:val="auto"/>
          <w:kern w:val="0"/>
          <w:sz w:val="32"/>
          <w:szCs w:val="32"/>
          <w:highlight w:val="none"/>
          <w:lang w:eastAsia="zh-CN" w:bidi="ar"/>
        </w:rPr>
        <w:t>强化土地集约利用。</w:t>
      </w:r>
      <w:r>
        <w:rPr>
          <w:rFonts w:hint="eastAsia" w:ascii="仿宋_GB2312" w:hAnsi="仿宋_GB2312" w:eastAsia="仿宋_GB2312" w:cs="仿宋_GB2312"/>
          <w:color w:val="auto"/>
          <w:kern w:val="0"/>
          <w:sz w:val="32"/>
          <w:szCs w:val="32"/>
          <w:highlight w:val="none"/>
          <w:lang w:eastAsia="zh-CN" w:bidi="ar"/>
        </w:rPr>
        <w:t>落实最严格的耕地保护制度，加强耕地特别是永久基本农田保护，落实改进占补平衡等措施。严格供地制度，制定项目供地标准与实施办法，制定项目准入标准，严格控制项目准入条件与筛选机制，控制一般项目用地规模。</w:t>
      </w:r>
      <w:bookmarkEnd w:id="48"/>
    </w:p>
    <w:p w14:paraId="7EBB2547">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bookmarkStart w:id="49" w:name="_Toc23728"/>
      <w:r>
        <w:rPr>
          <w:rFonts w:hint="eastAsia" w:ascii="仿宋_GB2312" w:hAnsi="仿宋_GB2312" w:eastAsia="仿宋_GB2312" w:cs="仿宋_GB2312"/>
          <w:color w:val="auto"/>
          <w:sz w:val="32"/>
          <w:szCs w:val="32"/>
          <w:highlight w:val="none"/>
          <w:lang w:val="en-US" w:eastAsia="zh-CN"/>
        </w:rPr>
        <w:t>2、持续推进</w:t>
      </w:r>
      <w:bookmarkEnd w:id="49"/>
      <w:r>
        <w:rPr>
          <w:rFonts w:hint="eastAsia" w:ascii="仿宋_GB2312" w:hAnsi="仿宋_GB2312" w:eastAsia="仿宋_GB2312" w:cs="仿宋_GB2312"/>
          <w:color w:val="auto"/>
          <w:sz w:val="32"/>
          <w:szCs w:val="32"/>
          <w:highlight w:val="none"/>
          <w:lang w:val="en-US" w:eastAsia="zh-CN"/>
        </w:rPr>
        <w:t>高新区绿色发展</w:t>
      </w:r>
    </w:p>
    <w:p w14:paraId="4C8073D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eastAsia="zh-CN" w:bidi="ar"/>
        </w:rPr>
      </w:pPr>
      <w:r>
        <w:rPr>
          <w:rFonts w:hint="eastAsia" w:ascii="仿宋_GB2312" w:hAnsi="仿宋_GB2312" w:eastAsia="仿宋_GB2312" w:cs="仿宋_GB2312"/>
          <w:b/>
          <w:bCs/>
          <w:color w:val="auto"/>
          <w:kern w:val="0"/>
          <w:sz w:val="32"/>
          <w:szCs w:val="32"/>
          <w:highlight w:val="none"/>
          <w:lang w:eastAsia="zh-CN" w:bidi="ar"/>
        </w:rPr>
        <w:t>加强城乡生态建设。</w:t>
      </w:r>
      <w:r>
        <w:rPr>
          <w:rFonts w:hint="eastAsia" w:ascii="仿宋_GB2312" w:hAnsi="仿宋_GB2312" w:eastAsia="仿宋_GB2312" w:cs="仿宋_GB2312"/>
          <w:b w:val="0"/>
          <w:bCs w:val="0"/>
          <w:color w:val="auto"/>
          <w:kern w:val="0"/>
          <w:sz w:val="32"/>
          <w:szCs w:val="32"/>
          <w:highlight w:val="none"/>
          <w:lang w:eastAsia="zh-CN" w:bidi="ar"/>
        </w:rPr>
        <w:t>深入践行“绿水青山就是金山银山”理念，抓好农村“双代一清”、扬尘治理工作，推进清水润城、水岸同治、源头防治，打造绿色高新。以全市创建森林城市为契机，全面实施城区绿化和环城绿化带建设，以绿廊、绿环、绿带为纽带，聚力“森林高新”，打造绿磁场，持续推进</w:t>
      </w:r>
      <w:r>
        <w:rPr>
          <w:rFonts w:hint="eastAsia" w:ascii="仿宋_GB2312" w:hAnsi="仿宋_GB2312" w:eastAsia="仿宋_GB2312" w:cs="仿宋_GB2312"/>
          <w:b w:val="0"/>
          <w:bCs w:val="0"/>
          <w:color w:val="auto"/>
          <w:kern w:val="0"/>
          <w:sz w:val="32"/>
          <w:szCs w:val="32"/>
          <w:highlight w:val="none"/>
          <w:lang w:val="en-US" w:eastAsia="zh-CN" w:bidi="ar"/>
        </w:rPr>
        <w:t>“一环四线”绿化工程千亩造林基地</w:t>
      </w:r>
      <w:r>
        <w:rPr>
          <w:rFonts w:hint="eastAsia" w:ascii="仿宋_GB2312" w:hAnsi="仿宋_GB2312" w:eastAsia="仿宋_GB2312" w:cs="仿宋_GB2312"/>
          <w:b w:val="0"/>
          <w:bCs w:val="0"/>
          <w:color w:val="auto"/>
          <w:kern w:val="0"/>
          <w:sz w:val="32"/>
          <w:szCs w:val="32"/>
          <w:highlight w:val="none"/>
          <w:lang w:eastAsia="zh-CN" w:bidi="ar"/>
        </w:rPr>
        <w:t>项目建设，巩固提升国家森林城市创建成果。全面实施</w:t>
      </w:r>
      <w:r>
        <w:rPr>
          <w:rFonts w:hint="eastAsia" w:ascii="仿宋_GB2312" w:hAnsi="仿宋_GB2312" w:eastAsia="仿宋_GB2312" w:cs="仿宋_GB2312"/>
          <w:b w:val="0"/>
          <w:bCs w:val="0"/>
          <w:color w:val="auto"/>
          <w:kern w:val="0"/>
          <w:sz w:val="32"/>
          <w:szCs w:val="32"/>
          <w:highlight w:val="none"/>
          <w:lang w:val="en-US" w:eastAsia="zh-CN" w:bidi="ar"/>
        </w:rPr>
        <w:t>社区环境治理攻坚行动，拆违建、清垃圾、硬化路面、美化花园、改建停车场，</w:t>
      </w:r>
      <w:r>
        <w:rPr>
          <w:rFonts w:hint="eastAsia" w:ascii="仿宋_GB2312" w:hAnsi="仿宋_GB2312" w:eastAsia="仿宋_GB2312" w:cs="仿宋_GB2312"/>
          <w:b w:val="0"/>
          <w:bCs w:val="0"/>
          <w:color w:val="auto"/>
          <w:kern w:val="0"/>
          <w:sz w:val="32"/>
          <w:szCs w:val="32"/>
          <w:highlight w:val="none"/>
          <w:lang w:eastAsia="zh-CN" w:bidi="ar"/>
        </w:rPr>
        <w:t>建设绿色</w:t>
      </w:r>
      <w:r>
        <w:rPr>
          <w:rFonts w:hint="eastAsia" w:ascii="仿宋_GB2312" w:hAnsi="仿宋_GB2312" w:eastAsia="仿宋_GB2312" w:cs="仿宋_GB2312"/>
          <w:b w:val="0"/>
          <w:bCs w:val="0"/>
          <w:color w:val="auto"/>
          <w:kern w:val="0"/>
          <w:sz w:val="32"/>
          <w:szCs w:val="32"/>
          <w:highlight w:val="none"/>
          <w:lang w:val="en-US" w:eastAsia="zh-CN" w:bidi="ar"/>
        </w:rPr>
        <w:t>社区。深入开展农村人居环境整治，拆违建、清坑塘、改厕所、修道路，</w:t>
      </w:r>
      <w:r>
        <w:rPr>
          <w:rFonts w:hint="eastAsia" w:ascii="仿宋_GB2312" w:hAnsi="仿宋_GB2312" w:eastAsia="仿宋_GB2312" w:cs="仿宋_GB2312"/>
          <w:b w:val="0"/>
          <w:bCs w:val="0"/>
          <w:color w:val="auto"/>
          <w:kern w:val="0"/>
          <w:sz w:val="32"/>
          <w:szCs w:val="32"/>
          <w:highlight w:val="none"/>
          <w:lang w:eastAsia="zh-CN" w:bidi="ar"/>
        </w:rPr>
        <w:t>全面提升</w:t>
      </w:r>
      <w:r>
        <w:rPr>
          <w:rFonts w:hint="eastAsia" w:ascii="仿宋_GB2312" w:hAnsi="仿宋_GB2312" w:eastAsia="仿宋_GB2312" w:cs="仿宋_GB2312"/>
          <w:b w:val="0"/>
          <w:bCs w:val="0"/>
          <w:color w:val="auto"/>
          <w:kern w:val="0"/>
          <w:sz w:val="32"/>
          <w:szCs w:val="32"/>
          <w:highlight w:val="none"/>
          <w:lang w:val="en-US" w:eastAsia="zh-CN" w:bidi="ar"/>
        </w:rPr>
        <w:t>乡村面貌。</w:t>
      </w:r>
    </w:p>
    <w:p w14:paraId="4338AE6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0"/>
          <w:sz w:val="30"/>
          <w:szCs w:val="30"/>
          <w:highlight w:val="none"/>
          <w:lang w:eastAsia="zh-CN" w:bidi="ar"/>
        </w:rPr>
      </w:pPr>
      <w:r>
        <w:rPr>
          <w:rFonts w:hint="eastAsia" w:ascii="仿宋_GB2312" w:hAnsi="仿宋_GB2312" w:eastAsia="仿宋_GB2312" w:cs="仿宋_GB2312"/>
          <w:b/>
          <w:bCs/>
          <w:color w:val="auto"/>
          <w:kern w:val="0"/>
          <w:sz w:val="32"/>
          <w:szCs w:val="32"/>
          <w:highlight w:val="none"/>
          <w:lang w:eastAsia="zh-CN" w:bidi="ar"/>
        </w:rPr>
        <w:t>创建生态环境保护长效机制。</w:t>
      </w:r>
      <w:r>
        <w:rPr>
          <w:rFonts w:hint="eastAsia" w:ascii="仿宋_GB2312" w:hAnsi="仿宋_GB2312" w:eastAsia="仿宋_GB2312" w:cs="仿宋_GB2312"/>
          <w:b w:val="0"/>
          <w:bCs w:val="0"/>
          <w:color w:val="auto"/>
          <w:kern w:val="0"/>
          <w:sz w:val="32"/>
          <w:szCs w:val="32"/>
          <w:highlight w:val="none"/>
          <w:lang w:eastAsia="zh-CN" w:bidi="ar"/>
        </w:rPr>
        <w:t>坚持</w:t>
      </w:r>
      <w:r>
        <w:rPr>
          <w:rFonts w:hint="eastAsia" w:ascii="仿宋_GB2312" w:hAnsi="仿宋_GB2312" w:eastAsia="仿宋_GB2312" w:cs="仿宋_GB2312"/>
          <w:b w:val="0"/>
          <w:bCs w:val="0"/>
          <w:color w:val="auto"/>
          <w:kern w:val="0"/>
          <w:sz w:val="32"/>
          <w:szCs w:val="32"/>
          <w:highlight w:val="none"/>
          <w:lang w:val="en-US" w:eastAsia="zh-CN" w:bidi="ar"/>
        </w:rPr>
        <w:t>政府引导、多方参与</w:t>
      </w:r>
      <w:r>
        <w:rPr>
          <w:rFonts w:hint="eastAsia" w:ascii="仿宋_GB2312" w:hAnsi="仿宋_GB2312" w:eastAsia="仿宋_GB2312" w:cs="仿宋_GB2312"/>
          <w:b w:val="0"/>
          <w:bCs w:val="0"/>
          <w:color w:val="auto"/>
          <w:kern w:val="0"/>
          <w:sz w:val="32"/>
          <w:szCs w:val="32"/>
          <w:highlight w:val="none"/>
          <w:lang w:eastAsia="zh-CN" w:bidi="ar"/>
        </w:rPr>
        <w:t>、政策扶持</w:t>
      </w:r>
      <w:r>
        <w:rPr>
          <w:rFonts w:hint="eastAsia" w:ascii="仿宋_GB2312" w:hAnsi="仿宋_GB2312" w:eastAsia="仿宋_GB2312" w:cs="仿宋_GB2312"/>
          <w:b w:val="0"/>
          <w:bCs w:val="0"/>
          <w:color w:val="auto"/>
          <w:kern w:val="0"/>
          <w:sz w:val="32"/>
          <w:szCs w:val="32"/>
          <w:highlight w:val="none"/>
          <w:lang w:val="en-US" w:eastAsia="zh-CN" w:bidi="ar"/>
        </w:rPr>
        <w:t>。充分发挥政府统筹协调、组织推进作用</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统筹政府、社会、市民三大主体，提高各方建设生态</w:t>
      </w:r>
      <w:r>
        <w:rPr>
          <w:rFonts w:hint="eastAsia" w:ascii="仿宋_GB2312" w:hAnsi="仿宋_GB2312" w:eastAsia="仿宋_GB2312" w:cs="仿宋_GB2312"/>
          <w:b w:val="0"/>
          <w:bCs w:val="0"/>
          <w:color w:val="auto"/>
          <w:kern w:val="0"/>
          <w:sz w:val="32"/>
          <w:szCs w:val="32"/>
          <w:highlight w:val="none"/>
          <w:lang w:eastAsia="zh-CN" w:bidi="ar"/>
        </w:rPr>
        <w:t>高新、</w:t>
      </w:r>
      <w:r>
        <w:rPr>
          <w:rFonts w:hint="eastAsia" w:ascii="仿宋_GB2312" w:hAnsi="仿宋_GB2312" w:eastAsia="仿宋_GB2312" w:cs="仿宋_GB2312"/>
          <w:b w:val="0"/>
          <w:bCs w:val="0"/>
          <w:color w:val="auto"/>
          <w:kern w:val="0"/>
          <w:sz w:val="32"/>
          <w:szCs w:val="32"/>
          <w:highlight w:val="none"/>
          <w:lang w:val="en-US" w:eastAsia="zh-CN" w:bidi="ar"/>
        </w:rPr>
        <w:t>实现绿色发展的积极性</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坚持激励和约束并举，落实各方主体责任，实现共治共管</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共创共享良好的区域生态环境。</w:t>
      </w:r>
    </w:p>
    <w:p w14:paraId="72373DC1">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bookmarkStart w:id="50" w:name="_Toc31420"/>
      <w:r>
        <w:rPr>
          <w:rFonts w:hint="eastAsia" w:ascii="仿宋_GB2312" w:hAnsi="仿宋_GB2312" w:eastAsia="仿宋_GB2312" w:cs="仿宋_GB2312"/>
          <w:color w:val="auto"/>
          <w:sz w:val="32"/>
          <w:szCs w:val="32"/>
          <w:highlight w:val="none"/>
          <w:lang w:val="en-US" w:eastAsia="zh-CN"/>
        </w:rPr>
        <w:t>3、加快构建高效能源体系</w:t>
      </w:r>
      <w:bookmarkEnd w:id="50"/>
    </w:p>
    <w:p w14:paraId="2CE1B33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eastAsia="zh-CN" w:bidi="ar"/>
        </w:rPr>
      </w:pPr>
      <w:r>
        <w:rPr>
          <w:rFonts w:hint="eastAsia" w:ascii="仿宋_GB2312" w:hAnsi="仿宋_GB2312" w:eastAsia="仿宋_GB2312" w:cs="仿宋_GB2312"/>
          <w:b/>
          <w:bCs/>
          <w:color w:val="auto"/>
          <w:kern w:val="0"/>
          <w:sz w:val="32"/>
          <w:szCs w:val="32"/>
          <w:highlight w:val="none"/>
          <w:lang w:eastAsia="zh-CN" w:bidi="ar"/>
        </w:rPr>
        <w:t>优化能源使用结构。</w:t>
      </w:r>
      <w:r>
        <w:rPr>
          <w:rFonts w:hint="eastAsia" w:ascii="仿宋_GB2312" w:hAnsi="仿宋_GB2312" w:eastAsia="仿宋_GB2312" w:cs="仿宋_GB2312"/>
          <w:b w:val="0"/>
          <w:bCs w:val="0"/>
          <w:color w:val="auto"/>
          <w:kern w:val="0"/>
          <w:sz w:val="32"/>
          <w:szCs w:val="32"/>
          <w:highlight w:val="none"/>
          <w:lang w:eastAsia="zh-CN" w:bidi="ar"/>
        </w:rPr>
        <w:t>因地制宜发展风能、太阳能、生物质能、天然气，提高可再生能源和新能源利用比例。加大节能环保建筑的建设规模，强力推进地热循环使用。</w:t>
      </w:r>
    </w:p>
    <w:p w14:paraId="5982F342">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eastAsia="zh-CN" w:bidi="ar"/>
        </w:rPr>
      </w:pPr>
      <w:r>
        <w:rPr>
          <w:rFonts w:hint="eastAsia" w:ascii="仿宋_GB2312" w:hAnsi="仿宋_GB2312" w:eastAsia="仿宋_GB2312" w:cs="仿宋_GB2312"/>
          <w:b/>
          <w:bCs/>
          <w:color w:val="auto"/>
          <w:kern w:val="0"/>
          <w:sz w:val="32"/>
          <w:szCs w:val="32"/>
          <w:highlight w:val="none"/>
          <w:lang w:eastAsia="zh-CN" w:bidi="ar"/>
        </w:rPr>
        <w:t>提高能源使用效率。</w:t>
      </w:r>
      <w:r>
        <w:rPr>
          <w:rFonts w:hint="eastAsia" w:ascii="仿宋_GB2312" w:hAnsi="仿宋_GB2312" w:eastAsia="仿宋_GB2312" w:cs="仿宋_GB2312"/>
          <w:b w:val="0"/>
          <w:bCs w:val="0"/>
          <w:color w:val="auto"/>
          <w:kern w:val="0"/>
          <w:sz w:val="32"/>
          <w:szCs w:val="32"/>
          <w:highlight w:val="none"/>
          <w:lang w:val="en-US" w:eastAsia="zh-CN" w:bidi="ar"/>
        </w:rPr>
        <w:t>健全节能标准体系</w:t>
      </w:r>
      <w:r>
        <w:rPr>
          <w:rFonts w:hint="eastAsia" w:ascii="仿宋_GB2312" w:hAnsi="仿宋_GB2312" w:eastAsia="仿宋_GB2312" w:cs="仿宋_GB2312"/>
          <w:b w:val="0"/>
          <w:bCs w:val="0"/>
          <w:color w:val="auto"/>
          <w:kern w:val="0"/>
          <w:sz w:val="32"/>
          <w:szCs w:val="32"/>
          <w:highlight w:val="none"/>
          <w:lang w:eastAsia="zh-CN" w:bidi="ar"/>
        </w:rPr>
        <w:t>建设</w:t>
      </w:r>
      <w:r>
        <w:rPr>
          <w:rFonts w:hint="eastAsia" w:ascii="仿宋_GB2312" w:hAnsi="仿宋_GB2312" w:eastAsia="仿宋_GB2312" w:cs="仿宋_GB2312"/>
          <w:b w:val="0"/>
          <w:bCs w:val="0"/>
          <w:color w:val="auto"/>
          <w:kern w:val="0"/>
          <w:sz w:val="32"/>
          <w:szCs w:val="32"/>
          <w:highlight w:val="none"/>
          <w:lang w:val="en-US" w:eastAsia="zh-CN" w:bidi="ar"/>
        </w:rPr>
        <w:t>，</w:t>
      </w:r>
      <w:r>
        <w:rPr>
          <w:rFonts w:hint="eastAsia" w:ascii="仿宋_GB2312" w:hAnsi="仿宋_GB2312" w:eastAsia="仿宋_GB2312" w:cs="仿宋_GB2312"/>
          <w:b w:val="0"/>
          <w:bCs w:val="0"/>
          <w:color w:val="auto"/>
          <w:kern w:val="0"/>
          <w:sz w:val="32"/>
          <w:szCs w:val="32"/>
          <w:highlight w:val="none"/>
          <w:lang w:eastAsia="zh-CN" w:bidi="ar"/>
        </w:rPr>
        <w:t>加强节能管理。</w:t>
      </w:r>
      <w:r>
        <w:rPr>
          <w:rFonts w:hint="eastAsia" w:ascii="仿宋_GB2312" w:hAnsi="仿宋_GB2312" w:eastAsia="仿宋_GB2312" w:cs="仿宋_GB2312"/>
          <w:b w:val="0"/>
          <w:bCs w:val="0"/>
          <w:color w:val="auto"/>
          <w:kern w:val="0"/>
          <w:sz w:val="32"/>
          <w:szCs w:val="32"/>
          <w:highlight w:val="none"/>
          <w:lang w:val="en-US" w:eastAsia="zh-CN" w:bidi="ar"/>
        </w:rPr>
        <w:t>大力开发、</w:t>
      </w:r>
      <w:r>
        <w:rPr>
          <w:rFonts w:hint="eastAsia" w:ascii="仿宋_GB2312" w:hAnsi="仿宋_GB2312" w:eastAsia="仿宋_GB2312" w:cs="仿宋_GB2312"/>
          <w:b w:val="0"/>
          <w:bCs w:val="0"/>
          <w:color w:val="auto"/>
          <w:kern w:val="0"/>
          <w:sz w:val="32"/>
          <w:szCs w:val="32"/>
          <w:highlight w:val="none"/>
          <w:lang w:eastAsia="zh-CN" w:bidi="ar"/>
        </w:rPr>
        <w:t>积极</w:t>
      </w:r>
      <w:r>
        <w:rPr>
          <w:rFonts w:hint="eastAsia" w:ascii="仿宋_GB2312" w:hAnsi="仿宋_GB2312" w:eastAsia="仿宋_GB2312" w:cs="仿宋_GB2312"/>
          <w:b w:val="0"/>
          <w:bCs w:val="0"/>
          <w:color w:val="auto"/>
          <w:kern w:val="0"/>
          <w:sz w:val="32"/>
          <w:szCs w:val="32"/>
          <w:highlight w:val="none"/>
          <w:lang w:val="en-US" w:eastAsia="zh-CN" w:bidi="ar"/>
        </w:rPr>
        <w:t>推广节能高效</w:t>
      </w:r>
      <w:r>
        <w:rPr>
          <w:rFonts w:hint="eastAsia" w:ascii="仿宋_GB2312" w:hAnsi="仿宋_GB2312" w:eastAsia="仿宋_GB2312" w:cs="仿宋_GB2312"/>
          <w:b w:val="0"/>
          <w:bCs w:val="0"/>
          <w:color w:val="auto"/>
          <w:kern w:val="0"/>
          <w:sz w:val="32"/>
          <w:szCs w:val="32"/>
          <w:highlight w:val="none"/>
          <w:lang w:eastAsia="zh-CN" w:bidi="ar"/>
        </w:rPr>
        <w:t>新产品、新技术</w:t>
      </w:r>
      <w:r>
        <w:rPr>
          <w:rFonts w:hint="eastAsia" w:ascii="仿宋_GB2312" w:hAnsi="仿宋_GB2312" w:eastAsia="仿宋_GB2312" w:cs="仿宋_GB2312"/>
          <w:b w:val="0"/>
          <w:bCs w:val="0"/>
          <w:color w:val="auto"/>
          <w:kern w:val="0"/>
          <w:sz w:val="32"/>
          <w:szCs w:val="32"/>
          <w:highlight w:val="none"/>
          <w:lang w:val="en-US" w:eastAsia="zh-CN" w:bidi="ar"/>
        </w:rPr>
        <w:t>，实现重点用能行业、设备节能标准全覆盖。推进建筑节能改造，</w:t>
      </w:r>
      <w:r>
        <w:rPr>
          <w:rFonts w:hint="eastAsia" w:ascii="仿宋_GB2312" w:hAnsi="仿宋_GB2312" w:eastAsia="仿宋_GB2312" w:cs="仿宋_GB2312"/>
          <w:b w:val="0"/>
          <w:bCs w:val="0"/>
          <w:color w:val="auto"/>
          <w:kern w:val="0"/>
          <w:sz w:val="32"/>
          <w:szCs w:val="32"/>
          <w:highlight w:val="none"/>
          <w:lang w:eastAsia="zh-CN" w:bidi="ar"/>
        </w:rPr>
        <w:t>建设节能高新。持续推进零碳排放区示范工程，建设绿色、清洁、低碳、安全、高效的能源体系。</w:t>
      </w:r>
    </w:p>
    <w:p w14:paraId="632D69E4">
      <w:pPr>
        <w:pStyle w:val="6"/>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（三）完善生态文明制度</w:t>
      </w:r>
    </w:p>
    <w:p w14:paraId="4AA5DCD7">
      <w:pPr>
        <w:pStyle w:val="7"/>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1、推广绿色生活方式</w:t>
      </w:r>
    </w:p>
    <w:p w14:paraId="58061C92">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eastAsia="zh-CN" w:bidi="ar"/>
        </w:rPr>
        <w:t>宣传绿色消费理念。</w:t>
      </w:r>
      <w:r>
        <w:rPr>
          <w:rFonts w:hint="eastAsia" w:ascii="仿宋_GB2312" w:hAnsi="仿宋_GB2312" w:eastAsia="仿宋_GB2312" w:cs="仿宋_GB2312"/>
          <w:b w:val="0"/>
          <w:bCs w:val="0"/>
          <w:color w:val="auto"/>
          <w:kern w:val="0"/>
          <w:sz w:val="32"/>
          <w:szCs w:val="32"/>
          <w:highlight w:val="none"/>
          <w:lang w:val="en-US" w:eastAsia="zh-CN" w:bidi="ar"/>
        </w:rPr>
        <w:t>把生态文明教育作为素质教育的重要内容，纳入国民教育体系和干部教育培训体系。</w:t>
      </w:r>
      <w:r>
        <w:rPr>
          <w:rFonts w:hint="eastAsia" w:ascii="仿宋_GB2312" w:hAnsi="仿宋_GB2312" w:eastAsia="仿宋_GB2312" w:cs="仿宋_GB2312"/>
          <w:b w:val="0"/>
          <w:bCs w:val="0"/>
          <w:color w:val="auto"/>
          <w:kern w:val="0"/>
          <w:sz w:val="32"/>
          <w:szCs w:val="32"/>
          <w:highlight w:val="none"/>
          <w:lang w:eastAsia="zh-CN" w:bidi="ar"/>
        </w:rPr>
        <w:t>树立低碳理念，倡导绿色消费，充分发挥</w:t>
      </w:r>
      <w:r>
        <w:rPr>
          <w:rFonts w:hint="eastAsia" w:ascii="仿宋_GB2312" w:hAnsi="仿宋_GB2312" w:eastAsia="仿宋_GB2312" w:cs="仿宋_GB2312"/>
          <w:b w:val="0"/>
          <w:bCs w:val="0"/>
          <w:color w:val="auto"/>
          <w:kern w:val="0"/>
          <w:sz w:val="32"/>
          <w:szCs w:val="32"/>
          <w:highlight w:val="none"/>
          <w:lang w:val="en-US" w:eastAsia="zh-CN" w:bidi="ar"/>
        </w:rPr>
        <w:t>公益性环保社会组织和环保志愿者</w:t>
      </w:r>
      <w:r>
        <w:rPr>
          <w:rFonts w:hint="eastAsia" w:ascii="仿宋_GB2312" w:hAnsi="仿宋_GB2312" w:eastAsia="仿宋_GB2312" w:cs="仿宋_GB2312"/>
          <w:b w:val="0"/>
          <w:bCs w:val="0"/>
          <w:color w:val="auto"/>
          <w:kern w:val="0"/>
          <w:sz w:val="32"/>
          <w:szCs w:val="32"/>
          <w:highlight w:val="none"/>
          <w:lang w:eastAsia="zh-CN" w:bidi="ar"/>
        </w:rPr>
        <w:t>在建设生态文明、推进绿色发展中的示范引领</w:t>
      </w:r>
      <w:r>
        <w:rPr>
          <w:rFonts w:hint="eastAsia" w:ascii="仿宋_GB2312" w:hAnsi="仿宋_GB2312" w:eastAsia="仿宋_GB2312" w:cs="仿宋_GB2312"/>
          <w:b w:val="0"/>
          <w:bCs w:val="0"/>
          <w:color w:val="auto"/>
          <w:kern w:val="0"/>
          <w:sz w:val="32"/>
          <w:szCs w:val="32"/>
          <w:highlight w:val="none"/>
          <w:lang w:val="en-US" w:eastAsia="zh-CN" w:bidi="ar"/>
        </w:rPr>
        <w:t>作用，深入开展全民</w:t>
      </w:r>
      <w:r>
        <w:rPr>
          <w:rFonts w:hint="eastAsia" w:ascii="仿宋_GB2312" w:hAnsi="仿宋_GB2312" w:eastAsia="仿宋_GB2312" w:cs="仿宋_GB2312"/>
          <w:b w:val="0"/>
          <w:bCs w:val="0"/>
          <w:color w:val="auto"/>
          <w:kern w:val="0"/>
          <w:sz w:val="32"/>
          <w:szCs w:val="32"/>
          <w:highlight w:val="none"/>
          <w:lang w:eastAsia="zh-CN" w:bidi="ar"/>
        </w:rPr>
        <w:t>绿色</w:t>
      </w:r>
      <w:r>
        <w:rPr>
          <w:rFonts w:hint="eastAsia" w:ascii="仿宋_GB2312" w:hAnsi="仿宋_GB2312" w:eastAsia="仿宋_GB2312" w:cs="仿宋_GB2312"/>
          <w:b w:val="0"/>
          <w:bCs w:val="0"/>
          <w:color w:val="auto"/>
          <w:kern w:val="0"/>
          <w:sz w:val="32"/>
          <w:szCs w:val="32"/>
          <w:highlight w:val="none"/>
          <w:lang w:val="en-US" w:eastAsia="zh-CN" w:bidi="ar"/>
        </w:rPr>
        <w:t>低碳宣传教育，</w:t>
      </w:r>
      <w:r>
        <w:rPr>
          <w:rFonts w:hint="eastAsia" w:ascii="仿宋_GB2312" w:hAnsi="仿宋_GB2312" w:eastAsia="仿宋_GB2312" w:cs="仿宋_GB2312"/>
          <w:b w:val="0"/>
          <w:bCs w:val="0"/>
          <w:color w:val="auto"/>
          <w:kern w:val="0"/>
          <w:sz w:val="32"/>
          <w:szCs w:val="32"/>
          <w:highlight w:val="none"/>
          <w:lang w:eastAsia="zh-CN" w:bidi="ar"/>
        </w:rPr>
        <w:t>增强民众对绿色发展的认知度和参与度，</w:t>
      </w:r>
      <w:r>
        <w:rPr>
          <w:rFonts w:hint="eastAsia" w:ascii="仿宋_GB2312" w:hAnsi="仿宋_GB2312" w:eastAsia="仿宋_GB2312" w:cs="仿宋_GB2312"/>
          <w:b w:val="0"/>
          <w:bCs w:val="0"/>
          <w:color w:val="auto"/>
          <w:kern w:val="0"/>
          <w:sz w:val="32"/>
          <w:szCs w:val="32"/>
          <w:highlight w:val="none"/>
          <w:lang w:val="en-US" w:eastAsia="zh-CN" w:bidi="ar"/>
        </w:rPr>
        <w:t>强化生态环境保护意识</w:t>
      </w:r>
      <w:r>
        <w:rPr>
          <w:rFonts w:hint="eastAsia" w:ascii="仿宋_GB2312" w:hAnsi="仿宋_GB2312" w:eastAsia="仿宋_GB2312" w:cs="仿宋_GB2312"/>
          <w:b w:val="0"/>
          <w:bCs w:val="0"/>
          <w:color w:val="auto"/>
          <w:kern w:val="0"/>
          <w:sz w:val="32"/>
          <w:szCs w:val="32"/>
          <w:highlight w:val="none"/>
          <w:lang w:eastAsia="zh-CN" w:bidi="ar"/>
        </w:rPr>
        <w:t>。</w:t>
      </w:r>
    </w:p>
    <w:p w14:paraId="3588FA30">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0"/>
          <w:sz w:val="30"/>
          <w:szCs w:val="30"/>
          <w:highlight w:val="none"/>
          <w:lang w:eastAsia="zh-CN" w:bidi="ar"/>
        </w:rPr>
      </w:pPr>
      <w:r>
        <w:rPr>
          <w:rFonts w:hint="eastAsia" w:ascii="仿宋_GB2312" w:hAnsi="仿宋_GB2312" w:eastAsia="仿宋_GB2312" w:cs="仿宋_GB2312"/>
          <w:b/>
          <w:bCs/>
          <w:color w:val="auto"/>
          <w:kern w:val="0"/>
          <w:sz w:val="32"/>
          <w:szCs w:val="32"/>
          <w:highlight w:val="none"/>
          <w:lang w:val="en-US" w:eastAsia="zh-CN" w:bidi="ar"/>
        </w:rPr>
        <w:t>开展绿色生活行动。</w:t>
      </w:r>
      <w:r>
        <w:rPr>
          <w:rFonts w:hint="eastAsia" w:ascii="仿宋_GB2312" w:hAnsi="仿宋_GB2312" w:eastAsia="仿宋_GB2312" w:cs="仿宋_GB2312"/>
          <w:b w:val="0"/>
          <w:bCs w:val="0"/>
          <w:color w:val="auto"/>
          <w:kern w:val="0"/>
          <w:sz w:val="32"/>
          <w:szCs w:val="32"/>
          <w:highlight w:val="none"/>
          <w:lang w:eastAsia="zh-CN" w:bidi="ar"/>
        </w:rPr>
        <w:t>推行绿色机关、绿色企业、绿色社区建设，</w:t>
      </w:r>
      <w:r>
        <w:rPr>
          <w:rFonts w:hint="eastAsia" w:ascii="仿宋_GB2312" w:hAnsi="仿宋_GB2312" w:eastAsia="仿宋_GB2312" w:cs="仿宋_GB2312"/>
          <w:b w:val="0"/>
          <w:bCs w:val="0"/>
          <w:color w:val="auto"/>
          <w:kern w:val="0"/>
          <w:sz w:val="32"/>
          <w:szCs w:val="32"/>
          <w:highlight w:val="none"/>
          <w:lang w:val="en-US" w:eastAsia="zh-CN" w:bidi="ar"/>
        </w:rPr>
        <w:t>积极引导</w:t>
      </w:r>
      <w:r>
        <w:rPr>
          <w:rFonts w:hint="eastAsia" w:ascii="仿宋_GB2312" w:hAnsi="仿宋_GB2312" w:eastAsia="仿宋_GB2312" w:cs="仿宋_GB2312"/>
          <w:b w:val="0"/>
          <w:bCs w:val="0"/>
          <w:color w:val="auto"/>
          <w:kern w:val="0"/>
          <w:sz w:val="32"/>
          <w:szCs w:val="32"/>
          <w:highlight w:val="none"/>
          <w:lang w:eastAsia="zh-CN" w:bidi="ar"/>
        </w:rPr>
        <w:t>居民</w:t>
      </w:r>
      <w:r>
        <w:rPr>
          <w:rFonts w:hint="eastAsia" w:ascii="仿宋_GB2312" w:hAnsi="仿宋_GB2312" w:eastAsia="仿宋_GB2312" w:cs="仿宋_GB2312"/>
          <w:b w:val="0"/>
          <w:bCs w:val="0"/>
          <w:color w:val="auto"/>
          <w:kern w:val="0"/>
          <w:sz w:val="32"/>
          <w:szCs w:val="32"/>
          <w:highlight w:val="none"/>
          <w:lang w:val="en-US" w:eastAsia="zh-CN" w:bidi="ar"/>
        </w:rPr>
        <w:t>购买节能环保低碳产品，</w:t>
      </w:r>
      <w:bookmarkStart w:id="51" w:name="_Toc1892"/>
      <w:r>
        <w:rPr>
          <w:rFonts w:hint="eastAsia" w:ascii="仿宋_GB2312" w:hAnsi="仿宋_GB2312" w:eastAsia="仿宋_GB2312" w:cs="仿宋_GB2312"/>
          <w:b w:val="0"/>
          <w:bCs w:val="0"/>
          <w:color w:val="auto"/>
          <w:kern w:val="0"/>
          <w:sz w:val="32"/>
          <w:szCs w:val="32"/>
          <w:highlight w:val="none"/>
          <w:lang w:val="en-US" w:eastAsia="zh-CN" w:bidi="ar"/>
        </w:rPr>
        <w:t>倡导勤俭节约、绿色低碳、文明健康的生活方式和消费模式，增强全社会生态文明意识。</w:t>
      </w:r>
    </w:p>
    <w:p w14:paraId="03AAACD9">
      <w:pPr>
        <w:pStyle w:val="7"/>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2、加强生态制度建设</w:t>
      </w:r>
      <w:bookmarkEnd w:id="51"/>
    </w:p>
    <w:p w14:paraId="712E30D9">
      <w:pPr>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kern w:val="0"/>
          <w:sz w:val="32"/>
          <w:szCs w:val="32"/>
          <w:highlight w:val="none"/>
          <w:lang w:eastAsia="zh-CN" w:bidi="ar"/>
        </w:rPr>
        <w:t>建设</w:t>
      </w:r>
      <w:r>
        <w:rPr>
          <w:rFonts w:hint="eastAsia" w:ascii="仿宋_GB2312" w:hAnsi="仿宋_GB2312" w:eastAsia="仿宋_GB2312" w:cs="仿宋_GB2312"/>
          <w:b w:val="0"/>
          <w:bCs w:val="0"/>
          <w:color w:val="auto"/>
          <w:kern w:val="0"/>
          <w:sz w:val="32"/>
          <w:szCs w:val="32"/>
          <w:highlight w:val="none"/>
          <w:lang w:val="en-US" w:eastAsia="zh-CN" w:bidi="ar"/>
        </w:rPr>
        <w:t>生态文明制度体系</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健全完善生态文明建设考核评价体系、生态环境治理市场体系、环境监管体系、生态环境地方法规体系，推动高新区环境治理体系和治理能力现代化建设。完善并执行环境影响评价制度，严把</w:t>
      </w:r>
      <w:r>
        <w:rPr>
          <w:rFonts w:hint="eastAsia" w:ascii="仿宋_GB2312" w:hAnsi="仿宋_GB2312" w:eastAsia="仿宋_GB2312" w:cs="仿宋_GB2312"/>
          <w:b w:val="0"/>
          <w:bCs w:val="0"/>
          <w:color w:val="auto"/>
          <w:kern w:val="0"/>
          <w:sz w:val="32"/>
          <w:szCs w:val="32"/>
          <w:highlight w:val="none"/>
          <w:lang w:eastAsia="zh-CN" w:bidi="ar"/>
        </w:rPr>
        <w:t>项目</w:t>
      </w:r>
      <w:r>
        <w:rPr>
          <w:rFonts w:hint="eastAsia" w:ascii="仿宋_GB2312" w:hAnsi="仿宋_GB2312" w:eastAsia="仿宋_GB2312" w:cs="仿宋_GB2312"/>
          <w:b w:val="0"/>
          <w:bCs w:val="0"/>
          <w:color w:val="auto"/>
          <w:kern w:val="0"/>
          <w:sz w:val="32"/>
          <w:szCs w:val="32"/>
          <w:highlight w:val="none"/>
          <w:lang w:val="en-US" w:eastAsia="zh-CN" w:bidi="ar"/>
        </w:rPr>
        <w:t>准入关。建立健全企业发展评价体系，严格执行环境信息公开制度和污染物排放总量控制制度。完善耕地保护制度、水资源</w:t>
      </w:r>
      <w:r>
        <w:rPr>
          <w:rFonts w:hint="eastAsia" w:ascii="仿宋_GB2312" w:hAnsi="仿宋_GB2312" w:eastAsia="仿宋_GB2312" w:cs="仿宋_GB2312"/>
          <w:b w:val="0"/>
          <w:bCs w:val="0"/>
          <w:color w:val="auto"/>
          <w:kern w:val="0"/>
          <w:sz w:val="32"/>
          <w:szCs w:val="32"/>
          <w:highlight w:val="none"/>
          <w:lang w:val="en-US" w:eastAsia="zh-CN" w:bidi="ar"/>
        </w:rPr>
        <w:fldChar w:fldCharType="begin"/>
      </w:r>
      <w:r>
        <w:rPr>
          <w:rFonts w:hint="eastAsia" w:ascii="仿宋_GB2312" w:hAnsi="仿宋_GB2312" w:eastAsia="仿宋_GB2312" w:cs="仿宋_GB2312"/>
          <w:b w:val="0"/>
          <w:bCs w:val="0"/>
          <w:color w:val="auto"/>
          <w:kern w:val="0"/>
          <w:sz w:val="32"/>
          <w:szCs w:val="32"/>
          <w:highlight w:val="none"/>
          <w:lang w:val="en-US" w:eastAsia="zh-CN" w:bidi="ar"/>
        </w:rPr>
        <w:instrText xml:space="preserve"> HYPERLINK "http://baike.haosou.com/doc/5366840.html" \t "http://baike.haosou.com/doc/_blank" </w:instrText>
      </w:r>
      <w:r>
        <w:rPr>
          <w:rFonts w:hint="eastAsia" w:ascii="仿宋_GB2312" w:hAnsi="仿宋_GB2312" w:eastAsia="仿宋_GB2312" w:cs="仿宋_GB2312"/>
          <w:b w:val="0"/>
          <w:bCs w:val="0"/>
          <w:color w:val="auto"/>
          <w:kern w:val="0"/>
          <w:sz w:val="32"/>
          <w:szCs w:val="32"/>
          <w:highlight w:val="none"/>
          <w:lang w:val="en-US" w:eastAsia="zh-CN" w:bidi="ar"/>
        </w:rPr>
        <w:fldChar w:fldCharType="separate"/>
      </w:r>
      <w:r>
        <w:rPr>
          <w:rFonts w:hint="eastAsia" w:ascii="仿宋_GB2312" w:hAnsi="仿宋_GB2312" w:eastAsia="仿宋_GB2312" w:cs="仿宋_GB2312"/>
          <w:b w:val="0"/>
          <w:bCs w:val="0"/>
          <w:color w:val="auto"/>
          <w:kern w:val="0"/>
          <w:sz w:val="32"/>
          <w:szCs w:val="32"/>
          <w:highlight w:val="none"/>
          <w:lang w:val="en-US" w:eastAsia="zh-CN" w:bidi="ar"/>
        </w:rPr>
        <w:t>管理制度</w:t>
      </w:r>
      <w:r>
        <w:rPr>
          <w:rFonts w:hint="eastAsia" w:ascii="仿宋_GB2312" w:hAnsi="仿宋_GB2312" w:eastAsia="仿宋_GB2312" w:cs="仿宋_GB2312"/>
          <w:b w:val="0"/>
          <w:bCs w:val="0"/>
          <w:color w:val="auto"/>
          <w:kern w:val="0"/>
          <w:sz w:val="32"/>
          <w:szCs w:val="32"/>
          <w:highlight w:val="none"/>
          <w:lang w:val="en-US" w:eastAsia="zh-CN" w:bidi="ar"/>
        </w:rPr>
        <w:fldChar w:fldCharType="end"/>
      </w:r>
      <w:r>
        <w:rPr>
          <w:rFonts w:hint="eastAsia" w:ascii="仿宋_GB2312" w:hAnsi="仿宋_GB2312" w:eastAsia="仿宋_GB2312" w:cs="仿宋_GB2312"/>
          <w:b w:val="0"/>
          <w:bCs w:val="0"/>
          <w:color w:val="auto"/>
          <w:kern w:val="0"/>
          <w:sz w:val="32"/>
          <w:szCs w:val="32"/>
          <w:highlight w:val="none"/>
          <w:lang w:val="en-US" w:eastAsia="zh-CN" w:bidi="ar"/>
        </w:rPr>
        <w:t>。建立领导干部生态文明建设责任制，完善节能减排目标责任考核及问责制度。</w:t>
      </w:r>
    </w:p>
    <w:p w14:paraId="35DE092D">
      <w:pPr>
        <w:pStyle w:val="4"/>
        <w:keepLines w:val="0"/>
        <w:pageBreakBefore w:val="0"/>
        <w:widowControl w:val="0"/>
        <w:kinsoku/>
        <w:wordWrap/>
        <w:overflowPunct/>
        <w:topLinePunct w:val="0"/>
        <w:autoSpaceDE/>
        <w:autoSpaceDN/>
        <w:bidi w:val="0"/>
        <w:adjustRightInd/>
        <w:snapToGrid/>
        <w:spacing w:beforeLines="0" w:beforeAutospacing="0" w:afterLines="0" w:afterAutospacing="0"/>
        <w:jc w:val="both"/>
        <w:textAlignment w:val="auto"/>
        <w:rPr>
          <w:rFonts w:hint="eastAsia" w:ascii="Arial" w:hAnsi="Arial" w:eastAsia="黑体" w:cstheme="minorBidi"/>
          <w:b/>
          <w:color w:val="auto"/>
          <w:kern w:val="2"/>
          <w:sz w:val="32"/>
          <w:szCs w:val="24"/>
          <w:highlight w:val="none"/>
          <w:lang w:val="en-US" w:eastAsia="zh-CN" w:bidi="ar-SA"/>
        </w:rPr>
      </w:pPr>
      <w:bookmarkStart w:id="52" w:name="_Toc30377"/>
      <w:r>
        <w:rPr>
          <w:rFonts w:hint="eastAsia" w:ascii="Arial" w:hAnsi="Arial" w:eastAsia="黑体" w:cstheme="minorBidi"/>
          <w:b/>
          <w:color w:val="auto"/>
          <w:kern w:val="2"/>
          <w:sz w:val="32"/>
          <w:szCs w:val="24"/>
          <w:highlight w:val="none"/>
          <w:lang w:val="en-US" w:eastAsia="zh-CN" w:bidi="ar-SA"/>
        </w:rPr>
        <w:t>五、</w:t>
      </w:r>
      <w:r>
        <w:rPr>
          <w:rFonts w:hint="default" w:ascii="Arial" w:hAnsi="Arial" w:eastAsia="黑体" w:cstheme="minorBidi"/>
          <w:b/>
          <w:color w:val="auto"/>
          <w:kern w:val="2"/>
          <w:sz w:val="32"/>
          <w:szCs w:val="24"/>
          <w:highlight w:val="none"/>
          <w:lang w:val="en-US" w:eastAsia="zh-CN" w:bidi="ar-SA"/>
        </w:rPr>
        <w:t>优化区域营商环境</w:t>
      </w:r>
      <w:bookmarkEnd w:id="52"/>
    </w:p>
    <w:p w14:paraId="4EC9418E">
      <w:pPr>
        <w:pStyle w:val="6"/>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（一）深化</w:t>
      </w:r>
      <w:r>
        <w:rPr>
          <w:rFonts w:hint="eastAsia" w:ascii="仿宋_GB2312" w:hAnsi="仿宋_GB2312" w:eastAsia="仿宋_GB2312" w:cs="仿宋_GB2312"/>
          <w:color w:val="auto"/>
          <w:highlight w:val="none"/>
          <w:lang w:eastAsia="zh-CN"/>
        </w:rPr>
        <w:t>体制机制改革</w:t>
      </w:r>
    </w:p>
    <w:p w14:paraId="26CD8059">
      <w:pPr>
        <w:pStyle w:val="7"/>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营商环境优化</w:t>
      </w:r>
    </w:p>
    <w:p w14:paraId="780DBC8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eastAsia="zh-CN" w:bidi="ar"/>
        </w:rPr>
        <w:t>深化</w:t>
      </w:r>
      <w:r>
        <w:rPr>
          <w:rFonts w:hint="eastAsia" w:ascii="仿宋_GB2312" w:hAnsi="仿宋_GB2312" w:eastAsia="仿宋_GB2312" w:cs="仿宋_GB2312"/>
          <w:b/>
          <w:bCs/>
          <w:color w:val="auto"/>
          <w:kern w:val="0"/>
          <w:sz w:val="32"/>
          <w:szCs w:val="32"/>
          <w:highlight w:val="none"/>
          <w:lang w:val="en-US" w:eastAsia="zh-CN" w:bidi="ar"/>
        </w:rPr>
        <w:t>行政审批制度改革。</w:t>
      </w:r>
      <w:r>
        <w:rPr>
          <w:rFonts w:hint="eastAsia" w:ascii="仿宋_GB2312" w:hAnsi="仿宋_GB2312" w:eastAsia="仿宋_GB2312" w:cs="仿宋_GB2312"/>
          <w:b w:val="0"/>
          <w:bCs w:val="0"/>
          <w:color w:val="auto"/>
          <w:kern w:val="0"/>
          <w:sz w:val="32"/>
          <w:szCs w:val="32"/>
          <w:highlight w:val="none"/>
          <w:lang w:val="en-US" w:eastAsia="zh-CN" w:bidi="ar"/>
        </w:rPr>
        <w:t>向</w:t>
      </w:r>
      <w:r>
        <w:rPr>
          <w:rFonts w:hint="eastAsia" w:ascii="仿宋_GB2312" w:hAnsi="仿宋_GB2312" w:eastAsia="仿宋_GB2312" w:cs="仿宋_GB2312"/>
          <w:b w:val="0"/>
          <w:bCs w:val="0"/>
          <w:color w:val="auto"/>
          <w:kern w:val="0"/>
          <w:sz w:val="32"/>
          <w:szCs w:val="32"/>
          <w:highlight w:val="none"/>
          <w:lang w:eastAsia="zh-CN" w:bidi="ar"/>
        </w:rPr>
        <w:t>更深层次、更高水平</w:t>
      </w:r>
      <w:r>
        <w:rPr>
          <w:rFonts w:hint="eastAsia" w:ascii="仿宋_GB2312" w:hAnsi="仿宋_GB2312" w:eastAsia="仿宋_GB2312" w:cs="仿宋_GB2312"/>
          <w:b w:val="0"/>
          <w:bCs w:val="0"/>
          <w:color w:val="auto"/>
          <w:kern w:val="0"/>
          <w:sz w:val="32"/>
          <w:szCs w:val="32"/>
          <w:highlight w:val="none"/>
          <w:lang w:val="en-US" w:eastAsia="zh-CN" w:bidi="ar"/>
        </w:rPr>
        <w:t>推进简政放权、放管结合、优化服务</w:t>
      </w:r>
      <w:r>
        <w:rPr>
          <w:rFonts w:hint="eastAsia" w:ascii="仿宋_GB2312" w:hAnsi="仿宋_GB2312" w:eastAsia="仿宋_GB2312" w:cs="仿宋_GB2312"/>
          <w:b w:val="0"/>
          <w:bCs w:val="0"/>
          <w:color w:val="auto"/>
          <w:kern w:val="0"/>
          <w:sz w:val="32"/>
          <w:szCs w:val="32"/>
          <w:highlight w:val="none"/>
          <w:lang w:eastAsia="zh-CN" w:bidi="ar"/>
        </w:rPr>
        <w:t>，继续</w:t>
      </w:r>
      <w:r>
        <w:rPr>
          <w:rFonts w:hint="eastAsia" w:ascii="仿宋_GB2312" w:hAnsi="仿宋_GB2312" w:eastAsia="仿宋_GB2312" w:cs="仿宋_GB2312"/>
          <w:b w:val="0"/>
          <w:bCs w:val="0"/>
          <w:color w:val="auto"/>
          <w:kern w:val="0"/>
          <w:sz w:val="32"/>
          <w:szCs w:val="32"/>
          <w:highlight w:val="none"/>
          <w:lang w:val="en-US" w:eastAsia="zh-CN" w:bidi="ar"/>
        </w:rPr>
        <w:t>落实“不见面审批”“135办结制”等改革措施，推行“一窗受理、集成服务”模式</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创新行政管理方式，依托“互联网+政务服务”平台、省“冀时办”和唐山市“e唐政务”APP等应用，以用户需求和服务应用为中心，延伸网上办事链条</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打造优质高效政务服务平台。</w:t>
      </w:r>
    </w:p>
    <w:p w14:paraId="2500DD9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eastAsia="zh-CN" w:bidi="ar"/>
        </w:rPr>
      </w:pPr>
      <w:r>
        <w:rPr>
          <w:rFonts w:hint="eastAsia" w:ascii="仿宋_GB2312" w:hAnsi="仿宋_GB2312" w:eastAsia="仿宋_GB2312" w:cs="仿宋_GB2312"/>
          <w:b/>
          <w:bCs/>
          <w:color w:val="auto"/>
          <w:kern w:val="0"/>
          <w:sz w:val="32"/>
          <w:szCs w:val="32"/>
          <w:highlight w:val="none"/>
          <w:lang w:eastAsia="zh-CN" w:bidi="ar"/>
        </w:rPr>
        <w:t>持续</w:t>
      </w:r>
      <w:r>
        <w:rPr>
          <w:rFonts w:hint="eastAsia" w:ascii="仿宋_GB2312" w:hAnsi="仿宋_GB2312" w:eastAsia="仿宋_GB2312" w:cs="仿宋_GB2312"/>
          <w:b/>
          <w:bCs/>
          <w:color w:val="auto"/>
          <w:kern w:val="0"/>
          <w:sz w:val="32"/>
          <w:szCs w:val="32"/>
          <w:highlight w:val="none"/>
          <w:lang w:val="en-US" w:eastAsia="zh-CN" w:bidi="ar"/>
        </w:rPr>
        <w:t>推进财税体制改革</w:t>
      </w:r>
      <w:r>
        <w:rPr>
          <w:rFonts w:hint="eastAsia" w:ascii="仿宋_GB2312" w:hAnsi="仿宋_GB2312" w:eastAsia="仿宋_GB2312" w:cs="仿宋_GB2312"/>
          <w:b/>
          <w:bCs/>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完善财政预算管理</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加强</w:t>
      </w:r>
      <w:r>
        <w:rPr>
          <w:rFonts w:hint="eastAsia" w:ascii="仿宋_GB2312" w:hAnsi="仿宋_GB2312" w:eastAsia="仿宋_GB2312" w:cs="仿宋_GB2312"/>
          <w:b w:val="0"/>
          <w:bCs w:val="0"/>
          <w:color w:val="auto"/>
          <w:kern w:val="0"/>
          <w:sz w:val="32"/>
          <w:szCs w:val="32"/>
          <w:highlight w:val="none"/>
          <w:lang w:eastAsia="zh-CN" w:bidi="ar"/>
        </w:rPr>
        <w:t>预决算</w:t>
      </w:r>
      <w:r>
        <w:rPr>
          <w:rFonts w:hint="eastAsia" w:ascii="仿宋_GB2312" w:hAnsi="仿宋_GB2312" w:eastAsia="仿宋_GB2312" w:cs="仿宋_GB2312"/>
          <w:b w:val="0"/>
          <w:bCs w:val="0"/>
          <w:color w:val="auto"/>
          <w:kern w:val="0"/>
          <w:sz w:val="32"/>
          <w:szCs w:val="32"/>
          <w:highlight w:val="none"/>
          <w:lang w:val="en-US" w:eastAsia="zh-CN" w:bidi="ar"/>
        </w:rPr>
        <w:t>执行动态体系建设</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以预决算公开平台为依托，集中公开政府和部门预决算信息，主动接受群众监督。</w:t>
      </w:r>
      <w:r>
        <w:rPr>
          <w:rFonts w:hint="eastAsia" w:ascii="仿宋_GB2312" w:hAnsi="仿宋_GB2312" w:eastAsia="仿宋_GB2312" w:cs="仿宋_GB2312"/>
          <w:b w:val="0"/>
          <w:bCs w:val="0"/>
          <w:color w:val="auto"/>
          <w:kern w:val="0"/>
          <w:sz w:val="32"/>
          <w:szCs w:val="32"/>
          <w:highlight w:val="none"/>
          <w:lang w:eastAsia="zh-CN" w:bidi="ar"/>
        </w:rPr>
        <w:t>深化</w:t>
      </w:r>
      <w:r>
        <w:rPr>
          <w:rFonts w:hint="eastAsia" w:ascii="仿宋_GB2312" w:hAnsi="仿宋_GB2312" w:eastAsia="仿宋_GB2312" w:cs="仿宋_GB2312"/>
          <w:b w:val="0"/>
          <w:bCs w:val="0"/>
          <w:color w:val="auto"/>
          <w:kern w:val="0"/>
          <w:sz w:val="32"/>
          <w:szCs w:val="32"/>
          <w:highlight w:val="none"/>
          <w:lang w:val="en-US" w:eastAsia="zh-CN" w:bidi="ar"/>
        </w:rPr>
        <w:t>预算绩效</w:t>
      </w:r>
      <w:r>
        <w:rPr>
          <w:rFonts w:hint="eastAsia" w:ascii="仿宋_GB2312" w:hAnsi="仿宋_GB2312" w:eastAsia="仿宋_GB2312" w:cs="仿宋_GB2312"/>
          <w:b w:val="0"/>
          <w:bCs w:val="0"/>
          <w:color w:val="auto"/>
          <w:kern w:val="0"/>
          <w:sz w:val="32"/>
          <w:szCs w:val="32"/>
          <w:highlight w:val="none"/>
          <w:lang w:eastAsia="zh-CN" w:bidi="ar"/>
        </w:rPr>
        <w:t>管理改革</w:t>
      </w:r>
      <w:r>
        <w:rPr>
          <w:rFonts w:hint="eastAsia" w:ascii="仿宋_GB2312" w:hAnsi="仿宋_GB2312" w:eastAsia="仿宋_GB2312" w:cs="仿宋_GB2312"/>
          <w:b w:val="0"/>
          <w:bCs w:val="0"/>
          <w:color w:val="auto"/>
          <w:kern w:val="0"/>
          <w:sz w:val="32"/>
          <w:szCs w:val="32"/>
          <w:highlight w:val="none"/>
          <w:lang w:val="en-US" w:eastAsia="zh-CN" w:bidi="ar"/>
        </w:rPr>
        <w:t>，</w:t>
      </w:r>
      <w:r>
        <w:rPr>
          <w:rFonts w:hint="eastAsia" w:ascii="仿宋_GB2312" w:hAnsi="仿宋_GB2312" w:eastAsia="仿宋_GB2312" w:cs="仿宋_GB2312"/>
          <w:b w:val="0"/>
          <w:bCs w:val="0"/>
          <w:color w:val="auto"/>
          <w:kern w:val="0"/>
          <w:sz w:val="32"/>
          <w:szCs w:val="32"/>
          <w:highlight w:val="none"/>
          <w:lang w:eastAsia="zh-CN" w:bidi="ar"/>
        </w:rPr>
        <w:t>加强绩效运行监控，</w:t>
      </w:r>
      <w:r>
        <w:rPr>
          <w:rFonts w:hint="eastAsia" w:ascii="仿宋_GB2312" w:hAnsi="仿宋_GB2312" w:eastAsia="仿宋_GB2312" w:cs="仿宋_GB2312"/>
          <w:b w:val="0"/>
          <w:bCs w:val="0"/>
          <w:color w:val="auto"/>
          <w:kern w:val="0"/>
          <w:sz w:val="32"/>
          <w:szCs w:val="32"/>
          <w:highlight w:val="none"/>
          <w:lang w:val="en-US" w:eastAsia="zh-CN" w:bidi="ar"/>
        </w:rPr>
        <w:t>推进绩效与预算一体化进程。深化税收征管体制改革，培育壮大税源财源，不断推进税收征管体制和征管能力现代化</w:t>
      </w:r>
      <w:r>
        <w:rPr>
          <w:rFonts w:hint="eastAsia" w:ascii="仿宋_GB2312" w:hAnsi="仿宋_GB2312" w:eastAsia="仿宋_GB2312" w:cs="仿宋_GB2312"/>
          <w:b w:val="0"/>
          <w:bCs w:val="0"/>
          <w:color w:val="auto"/>
          <w:kern w:val="0"/>
          <w:sz w:val="32"/>
          <w:szCs w:val="32"/>
          <w:highlight w:val="none"/>
          <w:lang w:eastAsia="zh-CN" w:bidi="ar"/>
        </w:rPr>
        <w:t>。</w:t>
      </w:r>
    </w:p>
    <w:p w14:paraId="701CC28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eastAsia="zh-CN" w:bidi="ar"/>
        </w:rPr>
      </w:pPr>
      <w:r>
        <w:rPr>
          <w:rFonts w:hint="eastAsia" w:ascii="仿宋_GB2312" w:hAnsi="仿宋_GB2312" w:eastAsia="仿宋_GB2312" w:cs="仿宋_GB2312"/>
          <w:b/>
          <w:bCs/>
          <w:color w:val="auto"/>
          <w:kern w:val="0"/>
          <w:sz w:val="32"/>
          <w:szCs w:val="32"/>
          <w:highlight w:val="none"/>
          <w:lang w:eastAsia="zh-CN" w:bidi="ar"/>
        </w:rPr>
        <w:t>推进人事薪酬制度改革。</w:t>
      </w:r>
      <w:r>
        <w:rPr>
          <w:rFonts w:hint="eastAsia" w:ascii="仿宋_GB2312" w:hAnsi="仿宋_GB2312" w:eastAsia="仿宋_GB2312" w:cs="仿宋_GB2312"/>
          <w:b w:val="0"/>
          <w:bCs w:val="0"/>
          <w:color w:val="auto"/>
          <w:kern w:val="0"/>
          <w:sz w:val="32"/>
          <w:szCs w:val="32"/>
          <w:highlight w:val="none"/>
          <w:lang w:eastAsia="zh-CN" w:bidi="ar"/>
        </w:rPr>
        <w:t xml:space="preserve">修订起草《关于深化高新区人事和薪酬制度改革的总体方案(试行)》《高新区人事和薪酬制度改革岗位设置分级管理办法（试行）》《高新区全员竞聘管理办法（试行）》《高新区薪酬制度改革实施办法（试行）》《高新区绩效考核办法（试行）》《高新区个人岗位绩效考核指导意见（试行）》等改革总体方案和实施办法，深入推进人事和薪酬制度改革，建立精简高效、动力强劲、活力迸发的体制机制。 </w:t>
      </w:r>
    </w:p>
    <w:p w14:paraId="2CF0BB0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eastAsia="zh-CN" w:bidi="ar"/>
        </w:rPr>
        <w:t>持续推动</w:t>
      </w:r>
      <w:r>
        <w:rPr>
          <w:rFonts w:hint="eastAsia" w:ascii="仿宋_GB2312" w:hAnsi="仿宋_GB2312" w:eastAsia="仿宋_GB2312" w:cs="仿宋_GB2312"/>
          <w:b/>
          <w:bCs/>
          <w:color w:val="auto"/>
          <w:kern w:val="0"/>
          <w:sz w:val="32"/>
          <w:szCs w:val="32"/>
          <w:highlight w:val="none"/>
          <w:lang w:val="en-US" w:eastAsia="zh-CN" w:bidi="ar"/>
        </w:rPr>
        <w:t>社会体制改革</w:t>
      </w:r>
      <w:r>
        <w:rPr>
          <w:rFonts w:hint="eastAsia" w:ascii="仿宋_GB2312" w:hAnsi="仿宋_GB2312" w:eastAsia="仿宋_GB2312" w:cs="仿宋_GB2312"/>
          <w:b/>
          <w:bCs/>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eastAsia="zh-CN" w:bidi="ar"/>
        </w:rPr>
        <w:t>进一步</w:t>
      </w:r>
      <w:r>
        <w:rPr>
          <w:rFonts w:hint="eastAsia" w:ascii="仿宋_GB2312" w:hAnsi="仿宋_GB2312" w:eastAsia="仿宋_GB2312" w:cs="仿宋_GB2312"/>
          <w:b w:val="0"/>
          <w:bCs w:val="0"/>
          <w:color w:val="auto"/>
          <w:kern w:val="0"/>
          <w:sz w:val="32"/>
          <w:szCs w:val="32"/>
          <w:highlight w:val="none"/>
          <w:lang w:val="en-US" w:eastAsia="zh-CN" w:bidi="ar"/>
        </w:rPr>
        <w:t>推进户籍制度改革，</w:t>
      </w:r>
      <w:r>
        <w:rPr>
          <w:rFonts w:hint="eastAsia" w:ascii="仿宋_GB2312" w:hAnsi="仿宋_GB2312" w:eastAsia="仿宋_GB2312" w:cs="仿宋_GB2312"/>
          <w:b w:val="0"/>
          <w:bCs w:val="0"/>
          <w:color w:val="auto"/>
          <w:kern w:val="0"/>
          <w:sz w:val="32"/>
          <w:szCs w:val="32"/>
          <w:highlight w:val="none"/>
          <w:lang w:eastAsia="zh-CN" w:bidi="ar"/>
        </w:rPr>
        <w:t>完善相关配套政策，</w:t>
      </w:r>
      <w:r>
        <w:rPr>
          <w:rFonts w:hint="eastAsia" w:ascii="仿宋_GB2312" w:hAnsi="仿宋_GB2312" w:eastAsia="仿宋_GB2312" w:cs="仿宋_GB2312"/>
          <w:b w:val="0"/>
          <w:bCs w:val="0"/>
          <w:color w:val="auto"/>
          <w:kern w:val="0"/>
          <w:sz w:val="32"/>
          <w:szCs w:val="32"/>
          <w:highlight w:val="none"/>
          <w:lang w:val="en-US" w:eastAsia="zh-CN" w:bidi="ar"/>
        </w:rPr>
        <w:t>有序推进农业转移人口市民化，</w:t>
      </w:r>
      <w:r>
        <w:rPr>
          <w:rFonts w:hint="eastAsia" w:ascii="仿宋_GB2312" w:hAnsi="仿宋_GB2312" w:eastAsia="仿宋_GB2312" w:cs="仿宋_GB2312"/>
          <w:b w:val="0"/>
          <w:bCs w:val="0"/>
          <w:color w:val="auto"/>
          <w:kern w:val="0"/>
          <w:sz w:val="32"/>
          <w:szCs w:val="32"/>
          <w:highlight w:val="none"/>
          <w:lang w:eastAsia="zh-CN" w:bidi="ar"/>
        </w:rPr>
        <w:t>实现</w:t>
      </w:r>
      <w:r>
        <w:rPr>
          <w:rFonts w:hint="eastAsia" w:ascii="仿宋_GB2312" w:hAnsi="仿宋_GB2312" w:eastAsia="仿宋_GB2312" w:cs="仿宋_GB2312"/>
          <w:b w:val="0"/>
          <w:bCs w:val="0"/>
          <w:color w:val="auto"/>
          <w:kern w:val="0"/>
          <w:sz w:val="32"/>
          <w:szCs w:val="32"/>
          <w:highlight w:val="none"/>
          <w:lang w:val="en-US" w:eastAsia="zh-CN" w:bidi="ar"/>
        </w:rPr>
        <w:t>城镇基本公共服务常住人口全覆盖</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切实保障农业转移人口及其他常住人口的合法权益</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建立多元化的基本公共服务供给机制，鼓励社会资本参与基础设施、民生事业等各领域建设。</w:t>
      </w:r>
    </w:p>
    <w:p w14:paraId="2A5780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深化农村</w:t>
      </w:r>
      <w:r>
        <w:rPr>
          <w:rFonts w:hint="eastAsia" w:ascii="仿宋_GB2312" w:hAnsi="仿宋_GB2312" w:eastAsia="仿宋_GB2312" w:cs="仿宋_GB2312"/>
          <w:b/>
          <w:bCs/>
          <w:color w:val="auto"/>
          <w:kern w:val="0"/>
          <w:sz w:val="32"/>
          <w:szCs w:val="32"/>
          <w:highlight w:val="none"/>
          <w:lang w:eastAsia="zh-CN" w:bidi="ar"/>
        </w:rPr>
        <w:t>产权制度</w:t>
      </w:r>
      <w:r>
        <w:rPr>
          <w:rFonts w:hint="eastAsia" w:ascii="仿宋_GB2312" w:hAnsi="仿宋_GB2312" w:eastAsia="仿宋_GB2312" w:cs="仿宋_GB2312"/>
          <w:b/>
          <w:bCs/>
          <w:color w:val="auto"/>
          <w:kern w:val="0"/>
          <w:sz w:val="32"/>
          <w:szCs w:val="32"/>
          <w:highlight w:val="none"/>
          <w:lang w:val="en-US" w:eastAsia="zh-CN" w:bidi="ar"/>
        </w:rPr>
        <w:t>改革</w:t>
      </w:r>
      <w:r>
        <w:rPr>
          <w:rFonts w:hint="eastAsia" w:ascii="仿宋_GB2312" w:hAnsi="仿宋_GB2312" w:eastAsia="仿宋_GB2312" w:cs="仿宋_GB2312"/>
          <w:b/>
          <w:bCs/>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eastAsia="zh-CN" w:bidi="ar"/>
        </w:rPr>
        <w:t>深化农村宅基地制度改革，积极探索落实宅基地集体所有权、保障宅基地农户资格权和农民房屋财产权、适度放活宅基地和农民房屋使用权的路径和方法，保障农民利益不受损。</w:t>
      </w:r>
      <w:r>
        <w:rPr>
          <w:rFonts w:hint="eastAsia" w:ascii="仿宋_GB2312" w:hAnsi="仿宋_GB2312" w:eastAsia="仿宋_GB2312" w:cs="仿宋_GB2312"/>
          <w:b w:val="0"/>
          <w:bCs w:val="0"/>
          <w:color w:val="auto"/>
          <w:kern w:val="0"/>
          <w:sz w:val="32"/>
          <w:szCs w:val="32"/>
          <w:highlight w:val="none"/>
          <w:lang w:val="en-US" w:eastAsia="zh-CN" w:bidi="ar"/>
        </w:rPr>
        <w:t>推动农村集体产权制度改革、农村承包地确权登记颁证扫尾及成果转化运用，推进农村土地经营权向新型农业经营主体适度流转，全面释放农业农村发展活力。</w:t>
      </w:r>
    </w:p>
    <w:p w14:paraId="49EEE1D8">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2、开创崭新局面</w:t>
      </w:r>
    </w:p>
    <w:p w14:paraId="3F4F30E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eastAsia="zh-CN" w:bidi="ar"/>
        </w:rPr>
        <w:t>持续提升</w:t>
      </w:r>
      <w:r>
        <w:rPr>
          <w:rFonts w:hint="eastAsia" w:ascii="仿宋_GB2312" w:hAnsi="仿宋_GB2312" w:eastAsia="仿宋_GB2312" w:cs="仿宋_GB2312"/>
          <w:b/>
          <w:bCs/>
          <w:color w:val="auto"/>
          <w:kern w:val="0"/>
          <w:sz w:val="32"/>
          <w:szCs w:val="32"/>
          <w:highlight w:val="none"/>
          <w:lang w:val="en-US" w:eastAsia="zh-CN" w:bidi="ar"/>
        </w:rPr>
        <w:t>京唐智慧港能极。</w:t>
      </w:r>
      <w:r>
        <w:rPr>
          <w:rFonts w:hint="eastAsia" w:ascii="仿宋_GB2312" w:hAnsi="仿宋_GB2312" w:eastAsia="仿宋_GB2312" w:cs="仿宋_GB2312"/>
          <w:b w:val="0"/>
          <w:bCs w:val="0"/>
          <w:color w:val="auto"/>
          <w:kern w:val="0"/>
          <w:sz w:val="32"/>
          <w:szCs w:val="32"/>
          <w:highlight w:val="none"/>
          <w:lang w:val="en-US" w:eastAsia="zh-CN" w:bidi="ar"/>
        </w:rPr>
        <w:t>加快京唐智慧港建设，</w:t>
      </w:r>
      <w:r>
        <w:rPr>
          <w:rFonts w:hint="eastAsia" w:ascii="仿宋_GB2312" w:hAnsi="仿宋_GB2312" w:eastAsia="仿宋_GB2312" w:cs="仿宋_GB2312"/>
          <w:b w:val="0"/>
          <w:bCs w:val="0"/>
          <w:color w:val="auto"/>
          <w:kern w:val="0"/>
          <w:sz w:val="32"/>
          <w:szCs w:val="32"/>
          <w:highlight w:val="none"/>
          <w:lang w:eastAsia="zh-CN" w:bidi="ar"/>
        </w:rPr>
        <w:t>发挥空港、陆港、海港“三港”优势，吸引京津产业转移和成果转化，</w:t>
      </w:r>
      <w:r>
        <w:rPr>
          <w:rFonts w:hint="eastAsia" w:ascii="仿宋_GB2312" w:hAnsi="仿宋_GB2312" w:eastAsia="仿宋_GB2312" w:cs="仿宋_GB2312"/>
          <w:color w:val="auto"/>
          <w:sz w:val="32"/>
          <w:szCs w:val="32"/>
          <w:highlight w:val="none"/>
        </w:rPr>
        <w:t>将京唐智慧港建成京津产业转移、京津冀协同发展的承接平台、唐山市城市空间发展的拓展平台和高新区新机遇新优势新形象的展示平台。</w:t>
      </w:r>
    </w:p>
    <w:p w14:paraId="4C94410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eastAsia="zh-CN" w:bidi="ar"/>
        </w:rPr>
        <w:t>继续推进数字高新建设。</w:t>
      </w:r>
      <w:r>
        <w:rPr>
          <w:rFonts w:hint="eastAsia" w:ascii="仿宋_GB2312" w:hAnsi="仿宋_GB2312" w:eastAsia="仿宋_GB2312" w:cs="仿宋_GB2312"/>
          <w:b w:val="0"/>
          <w:bCs w:val="0"/>
          <w:color w:val="auto"/>
          <w:kern w:val="0"/>
          <w:sz w:val="32"/>
          <w:szCs w:val="32"/>
          <w:highlight w:val="none"/>
          <w:lang w:eastAsia="zh-CN" w:bidi="ar"/>
        </w:rPr>
        <w:t>以智慧城市为统领，以数字建设为抓手，推进数字高新建设。深入推动数字指挥中心平台建设，</w:t>
      </w:r>
      <w:r>
        <w:rPr>
          <w:rFonts w:hint="eastAsia" w:ascii="仿宋_GB2312" w:hAnsi="仿宋_GB2312" w:eastAsia="仿宋_GB2312" w:cs="仿宋_GB2312"/>
          <w:b w:val="0"/>
          <w:bCs w:val="0"/>
          <w:color w:val="auto"/>
          <w:kern w:val="0"/>
          <w:sz w:val="32"/>
          <w:szCs w:val="32"/>
          <w:highlight w:val="none"/>
          <w:lang w:val="en-US" w:eastAsia="zh-CN" w:bidi="ar"/>
        </w:rPr>
        <w:t>实现</w:t>
      </w:r>
      <w:r>
        <w:rPr>
          <w:rFonts w:hint="eastAsia" w:ascii="仿宋_GB2312" w:hAnsi="仿宋_GB2312" w:eastAsia="仿宋_GB2312" w:cs="仿宋_GB2312"/>
          <w:b w:val="0"/>
          <w:bCs w:val="0"/>
          <w:color w:val="auto"/>
          <w:kern w:val="0"/>
          <w:sz w:val="32"/>
          <w:szCs w:val="32"/>
          <w:highlight w:val="none"/>
          <w:lang w:eastAsia="zh-CN" w:bidi="ar"/>
        </w:rPr>
        <w:t>建设管理智能化</w:t>
      </w:r>
      <w:r>
        <w:rPr>
          <w:rFonts w:hint="eastAsia" w:ascii="仿宋_GB2312" w:hAnsi="仿宋_GB2312" w:eastAsia="仿宋_GB2312" w:cs="仿宋_GB2312"/>
          <w:b w:val="0"/>
          <w:bCs w:val="0"/>
          <w:color w:val="auto"/>
          <w:kern w:val="0"/>
          <w:sz w:val="32"/>
          <w:szCs w:val="32"/>
          <w:highlight w:val="none"/>
          <w:lang w:val="en-US" w:eastAsia="zh-CN" w:bidi="ar"/>
        </w:rPr>
        <w:t>。</w:t>
      </w:r>
      <w:r>
        <w:rPr>
          <w:rFonts w:hint="eastAsia" w:ascii="仿宋_GB2312" w:hAnsi="仿宋_GB2312" w:eastAsia="仿宋_GB2312" w:cs="仿宋_GB2312"/>
          <w:b w:val="0"/>
          <w:bCs w:val="0"/>
          <w:color w:val="auto"/>
          <w:kern w:val="0"/>
          <w:sz w:val="32"/>
          <w:szCs w:val="32"/>
          <w:highlight w:val="none"/>
          <w:lang w:eastAsia="zh-CN" w:bidi="ar"/>
        </w:rPr>
        <w:t>构建社区治理数字体系，创新统筹协调机制，推动智慧社区建设，打造</w:t>
      </w:r>
      <w:r>
        <w:rPr>
          <w:rFonts w:hint="eastAsia" w:ascii="仿宋_GB2312" w:hAnsi="仿宋_GB2312" w:eastAsia="仿宋_GB2312" w:cs="仿宋_GB2312"/>
          <w:b w:val="0"/>
          <w:bCs w:val="0"/>
          <w:color w:val="auto"/>
          <w:kern w:val="0"/>
          <w:sz w:val="32"/>
          <w:szCs w:val="32"/>
          <w:highlight w:val="none"/>
          <w:lang w:val="en-US" w:eastAsia="zh-CN" w:bidi="ar"/>
        </w:rPr>
        <w:t>智慧党建</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智慧居委、</w:t>
      </w:r>
      <w:r>
        <w:rPr>
          <w:rFonts w:hint="eastAsia" w:ascii="仿宋_GB2312" w:hAnsi="仿宋_GB2312" w:eastAsia="仿宋_GB2312" w:cs="仿宋_GB2312"/>
          <w:b w:val="0"/>
          <w:bCs w:val="0"/>
          <w:color w:val="auto"/>
          <w:kern w:val="0"/>
          <w:sz w:val="32"/>
          <w:szCs w:val="32"/>
          <w:highlight w:val="none"/>
          <w:lang w:eastAsia="zh-CN" w:bidi="ar"/>
        </w:rPr>
        <w:t>智慧</w:t>
      </w:r>
      <w:r>
        <w:rPr>
          <w:rFonts w:hint="eastAsia" w:ascii="仿宋_GB2312" w:hAnsi="仿宋_GB2312" w:eastAsia="仿宋_GB2312" w:cs="仿宋_GB2312"/>
          <w:b w:val="0"/>
          <w:bCs w:val="0"/>
          <w:color w:val="auto"/>
          <w:kern w:val="0"/>
          <w:sz w:val="32"/>
          <w:szCs w:val="32"/>
          <w:highlight w:val="none"/>
          <w:lang w:val="en-US" w:eastAsia="zh-CN" w:bidi="ar"/>
        </w:rPr>
        <w:t>物业等“六位一体”</w:t>
      </w:r>
      <w:r>
        <w:rPr>
          <w:rFonts w:hint="eastAsia" w:ascii="仿宋_GB2312" w:hAnsi="仿宋_GB2312" w:eastAsia="仿宋_GB2312" w:cs="仿宋_GB2312"/>
          <w:b w:val="0"/>
          <w:bCs w:val="0"/>
          <w:color w:val="auto"/>
          <w:kern w:val="0"/>
          <w:sz w:val="32"/>
          <w:szCs w:val="32"/>
          <w:highlight w:val="none"/>
          <w:lang w:eastAsia="zh-CN" w:bidi="ar"/>
        </w:rPr>
        <w:t>的</w:t>
      </w:r>
      <w:r>
        <w:rPr>
          <w:rFonts w:hint="eastAsia" w:ascii="仿宋_GB2312" w:hAnsi="仿宋_GB2312" w:eastAsia="仿宋_GB2312" w:cs="仿宋_GB2312"/>
          <w:b w:val="0"/>
          <w:bCs w:val="0"/>
          <w:color w:val="auto"/>
          <w:kern w:val="0"/>
          <w:sz w:val="32"/>
          <w:szCs w:val="32"/>
          <w:highlight w:val="none"/>
          <w:lang w:val="en-US" w:eastAsia="zh-CN" w:bidi="ar"/>
        </w:rPr>
        <w:t>共建共治共享</w:t>
      </w:r>
      <w:r>
        <w:rPr>
          <w:rFonts w:hint="eastAsia" w:ascii="仿宋_GB2312" w:hAnsi="仿宋_GB2312" w:eastAsia="仿宋_GB2312" w:cs="仿宋_GB2312"/>
          <w:b w:val="0"/>
          <w:bCs w:val="0"/>
          <w:color w:val="auto"/>
          <w:kern w:val="0"/>
          <w:sz w:val="32"/>
          <w:szCs w:val="32"/>
          <w:highlight w:val="none"/>
          <w:lang w:eastAsia="zh-CN" w:bidi="ar"/>
        </w:rPr>
        <w:t>的社会</w:t>
      </w:r>
      <w:r>
        <w:rPr>
          <w:rFonts w:hint="eastAsia" w:ascii="仿宋_GB2312" w:hAnsi="仿宋_GB2312" w:eastAsia="仿宋_GB2312" w:cs="仿宋_GB2312"/>
          <w:b w:val="0"/>
          <w:bCs w:val="0"/>
          <w:color w:val="auto"/>
          <w:kern w:val="0"/>
          <w:sz w:val="32"/>
          <w:szCs w:val="32"/>
          <w:highlight w:val="none"/>
          <w:lang w:val="en-US" w:eastAsia="zh-CN" w:bidi="ar"/>
        </w:rPr>
        <w:t>治理新格局。</w:t>
      </w:r>
    </w:p>
    <w:p w14:paraId="37383E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eastAsia="zh-CN" w:bidi="ar"/>
        </w:rPr>
        <w:t>扎实推动营商环境改善。</w:t>
      </w:r>
      <w:r>
        <w:rPr>
          <w:rFonts w:hint="eastAsia" w:ascii="仿宋_GB2312" w:hAnsi="仿宋_GB2312" w:eastAsia="仿宋_GB2312" w:cs="仿宋_GB2312"/>
          <w:b w:val="0"/>
          <w:bCs w:val="0"/>
          <w:color w:val="auto"/>
          <w:kern w:val="0"/>
          <w:sz w:val="32"/>
          <w:szCs w:val="32"/>
          <w:highlight w:val="none"/>
          <w:lang w:val="en-US" w:eastAsia="zh-CN" w:bidi="ar"/>
        </w:rPr>
        <w:t>深化“放管服”改革，大力推进简政放权，着力解决体制性障碍、机制性梗阻、制度性瓶颈，不断挖掘优化营商环境潜力，激发各类市场主体活力。推动各项改革目标集成、政策集成、效果集成</w:t>
      </w:r>
      <w:r>
        <w:rPr>
          <w:rFonts w:hint="eastAsia" w:ascii="仿宋_GB2312" w:hAnsi="仿宋_GB2312" w:eastAsia="仿宋_GB2312" w:cs="仿宋_GB2312"/>
          <w:b w:val="0"/>
          <w:bCs w:val="0"/>
          <w:color w:val="auto"/>
          <w:kern w:val="0"/>
          <w:sz w:val="32"/>
          <w:szCs w:val="32"/>
          <w:highlight w:val="none"/>
          <w:lang w:eastAsia="zh-CN" w:bidi="ar"/>
        </w:rPr>
        <w:t>，建立评估体系，推进打包审批改革、线上线下审批改革等，继续打造高新最好品牌。</w:t>
      </w:r>
      <w:r>
        <w:rPr>
          <w:rFonts w:hint="eastAsia" w:ascii="仿宋_GB2312" w:hAnsi="仿宋_GB2312" w:eastAsia="仿宋_GB2312" w:cs="仿宋_GB2312"/>
          <w:b w:val="0"/>
          <w:bCs w:val="0"/>
          <w:color w:val="auto"/>
          <w:kern w:val="0"/>
          <w:sz w:val="32"/>
          <w:szCs w:val="32"/>
          <w:highlight w:val="none"/>
          <w:lang w:val="en-US" w:eastAsia="zh-CN" w:bidi="ar"/>
        </w:rPr>
        <w:t>构建“亲”“清”政商关系</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支持发展民营经济，加大领导联企服务力度</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建立</w:t>
      </w:r>
      <w:r>
        <w:rPr>
          <w:rFonts w:hint="eastAsia" w:ascii="仿宋_GB2312" w:hAnsi="仿宋_GB2312" w:eastAsia="仿宋_GB2312" w:cs="仿宋_GB2312"/>
          <w:b w:val="0"/>
          <w:bCs w:val="0"/>
          <w:color w:val="auto"/>
          <w:kern w:val="0"/>
          <w:sz w:val="32"/>
          <w:szCs w:val="32"/>
          <w:highlight w:val="none"/>
          <w:lang w:eastAsia="zh-CN" w:bidi="ar"/>
        </w:rPr>
        <w:t>高新区</w:t>
      </w:r>
      <w:r>
        <w:rPr>
          <w:rFonts w:hint="eastAsia" w:ascii="仿宋_GB2312" w:hAnsi="仿宋_GB2312" w:eastAsia="仿宋_GB2312" w:cs="仿宋_GB2312"/>
          <w:b w:val="0"/>
          <w:bCs w:val="0"/>
          <w:color w:val="auto"/>
          <w:kern w:val="0"/>
          <w:sz w:val="32"/>
          <w:szCs w:val="32"/>
          <w:highlight w:val="none"/>
          <w:lang w:val="en-US" w:eastAsia="zh-CN" w:bidi="ar"/>
        </w:rPr>
        <w:t>固定资产投资项目容缺审批后补制度</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作为优化营商环境的有力抓手</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形成可运作、可执行、可持续的制度机制。</w:t>
      </w:r>
    </w:p>
    <w:p w14:paraId="4857074C">
      <w:pPr>
        <w:pStyle w:val="6"/>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（二）</w:t>
      </w:r>
      <w:r>
        <w:rPr>
          <w:rFonts w:hint="eastAsia" w:ascii="仿宋_GB2312" w:hAnsi="仿宋_GB2312" w:eastAsia="仿宋_GB2312" w:cs="仿宋_GB2312"/>
          <w:color w:val="auto"/>
          <w:highlight w:val="none"/>
          <w:lang w:eastAsia="zh-CN"/>
        </w:rPr>
        <w:t>持续推进</w:t>
      </w:r>
      <w:r>
        <w:rPr>
          <w:rFonts w:hint="eastAsia" w:ascii="仿宋_GB2312" w:hAnsi="仿宋_GB2312" w:eastAsia="仿宋_GB2312" w:cs="仿宋_GB2312"/>
          <w:color w:val="auto"/>
          <w:highlight w:val="none"/>
          <w:lang w:val="en-US" w:eastAsia="zh-CN"/>
        </w:rPr>
        <w:t>扩大开放</w:t>
      </w:r>
    </w:p>
    <w:p w14:paraId="44049B72">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1、深化区域合作</w:t>
      </w:r>
    </w:p>
    <w:p w14:paraId="7AEB8F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eastAsia="zh-CN" w:bidi="ar"/>
        </w:rPr>
      </w:pPr>
      <w:bookmarkStart w:id="53" w:name="_Toc444347955"/>
      <w:bookmarkStart w:id="54" w:name="_Toc345945276"/>
      <w:r>
        <w:rPr>
          <w:rFonts w:hint="eastAsia" w:ascii="仿宋_GB2312" w:hAnsi="仿宋_GB2312" w:eastAsia="仿宋_GB2312" w:cs="仿宋_GB2312"/>
          <w:b/>
          <w:bCs/>
          <w:color w:val="auto"/>
          <w:kern w:val="0"/>
          <w:sz w:val="32"/>
          <w:szCs w:val="32"/>
          <w:highlight w:val="none"/>
          <w:lang w:val="en-US" w:eastAsia="zh-CN" w:bidi="ar"/>
        </w:rPr>
        <w:t>构筑与京津协调发展格局</w:t>
      </w:r>
      <w:bookmarkEnd w:id="53"/>
      <w:bookmarkEnd w:id="54"/>
      <w:r>
        <w:rPr>
          <w:rFonts w:hint="eastAsia" w:ascii="仿宋_GB2312" w:hAnsi="仿宋_GB2312" w:eastAsia="仿宋_GB2312" w:cs="仿宋_GB2312"/>
          <w:b/>
          <w:bCs/>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坚持京津冀“一盘棋”的合作导向，按照</w:t>
      </w:r>
      <w:r>
        <w:rPr>
          <w:rFonts w:hint="eastAsia" w:ascii="仿宋_GB2312" w:hAnsi="仿宋_GB2312" w:eastAsia="仿宋_GB2312" w:cs="仿宋_GB2312"/>
          <w:b w:val="0"/>
          <w:bCs w:val="0"/>
          <w:color w:val="auto"/>
          <w:kern w:val="0"/>
          <w:sz w:val="32"/>
          <w:szCs w:val="32"/>
          <w:highlight w:val="none"/>
          <w:lang w:eastAsia="zh-CN" w:bidi="ar"/>
        </w:rPr>
        <w:t>高新区的</w:t>
      </w:r>
      <w:r>
        <w:rPr>
          <w:rFonts w:hint="eastAsia" w:ascii="仿宋_GB2312" w:hAnsi="仿宋_GB2312" w:eastAsia="仿宋_GB2312" w:cs="仿宋_GB2312"/>
          <w:b w:val="0"/>
          <w:bCs w:val="0"/>
          <w:color w:val="auto"/>
          <w:kern w:val="0"/>
          <w:sz w:val="32"/>
          <w:szCs w:val="32"/>
          <w:highlight w:val="none"/>
          <w:lang w:val="en-US" w:eastAsia="zh-CN" w:bidi="ar"/>
        </w:rPr>
        <w:t>功能定位因地制宜推进京津冀协同发展。统筹推进与京津的对接合作</w:t>
      </w:r>
      <w:r>
        <w:rPr>
          <w:rFonts w:hint="eastAsia" w:ascii="仿宋_GB2312" w:hAnsi="仿宋_GB2312" w:eastAsia="仿宋_GB2312" w:cs="仿宋_GB2312"/>
          <w:b w:val="0"/>
          <w:bCs w:val="0"/>
          <w:color w:val="auto"/>
          <w:kern w:val="0"/>
          <w:sz w:val="32"/>
          <w:szCs w:val="32"/>
          <w:highlight w:val="none"/>
          <w:lang w:eastAsia="zh-CN" w:bidi="ar"/>
        </w:rPr>
        <w:t>，加快与北京亦庄开发区、中关村</w:t>
      </w:r>
      <w:r>
        <w:rPr>
          <w:rFonts w:hint="eastAsia" w:ascii="仿宋_GB2312" w:hAnsi="仿宋_GB2312" w:eastAsia="仿宋_GB2312" w:cs="仿宋_GB2312"/>
          <w:b w:val="0"/>
          <w:bCs w:val="0"/>
          <w:color w:val="auto"/>
          <w:kern w:val="0"/>
          <w:sz w:val="32"/>
          <w:szCs w:val="32"/>
          <w:highlight w:val="none"/>
          <w:lang w:val="en-US" w:eastAsia="zh-CN" w:bidi="ar"/>
        </w:rPr>
        <w:t>等周边发展程度较好的区域合作</w:t>
      </w:r>
      <w:r>
        <w:rPr>
          <w:rFonts w:hint="eastAsia" w:ascii="仿宋_GB2312" w:hAnsi="仿宋_GB2312" w:eastAsia="仿宋_GB2312" w:cs="仿宋_GB2312"/>
          <w:b w:val="0"/>
          <w:bCs w:val="0"/>
          <w:color w:val="auto"/>
          <w:kern w:val="0"/>
          <w:sz w:val="32"/>
          <w:szCs w:val="32"/>
          <w:highlight w:val="none"/>
          <w:lang w:eastAsia="zh-CN" w:bidi="ar"/>
        </w:rPr>
        <w:t>建立产业联盟，</w:t>
      </w:r>
      <w:r>
        <w:rPr>
          <w:rFonts w:hint="eastAsia" w:ascii="仿宋_GB2312" w:hAnsi="仿宋_GB2312" w:eastAsia="仿宋_GB2312" w:cs="仿宋_GB2312"/>
          <w:b w:val="0"/>
          <w:bCs w:val="0"/>
          <w:color w:val="auto"/>
          <w:kern w:val="0"/>
          <w:sz w:val="32"/>
          <w:szCs w:val="32"/>
          <w:highlight w:val="none"/>
          <w:lang w:val="en-US" w:eastAsia="zh-CN" w:bidi="ar"/>
        </w:rPr>
        <w:t>充分借鉴长三角一体化合作以及粤港澳大湾区合作的经验做法，不断创新合作机制，</w:t>
      </w:r>
      <w:r>
        <w:rPr>
          <w:rFonts w:hint="eastAsia" w:ascii="仿宋_GB2312" w:hAnsi="仿宋_GB2312" w:eastAsia="仿宋_GB2312" w:cs="仿宋_GB2312"/>
          <w:b w:val="0"/>
          <w:bCs w:val="0"/>
          <w:color w:val="auto"/>
          <w:kern w:val="0"/>
          <w:sz w:val="32"/>
          <w:szCs w:val="32"/>
          <w:highlight w:val="none"/>
          <w:lang w:eastAsia="zh-CN" w:bidi="ar"/>
        </w:rPr>
        <w:t>积极推动京津冀合作示范区建设，</w:t>
      </w:r>
      <w:r>
        <w:rPr>
          <w:rFonts w:hint="eastAsia" w:ascii="仿宋_GB2312" w:hAnsi="仿宋_GB2312" w:eastAsia="仿宋_GB2312" w:cs="仿宋_GB2312"/>
          <w:b w:val="0"/>
          <w:bCs w:val="0"/>
          <w:color w:val="auto"/>
          <w:kern w:val="0"/>
          <w:sz w:val="32"/>
          <w:szCs w:val="32"/>
          <w:highlight w:val="none"/>
          <w:lang w:val="en-US" w:eastAsia="zh-CN" w:bidi="ar"/>
        </w:rPr>
        <w:t>激发深化京津冀合作动力，提升合作层次和水平，深入参与推动京津冀协同发展。</w:t>
      </w:r>
    </w:p>
    <w:p w14:paraId="3DB895B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eastAsia="zh-CN" w:bidi="ar"/>
        </w:rPr>
      </w:pPr>
      <w:r>
        <w:rPr>
          <w:rFonts w:hint="eastAsia" w:ascii="仿宋_GB2312" w:hAnsi="仿宋_GB2312" w:eastAsia="仿宋_GB2312" w:cs="仿宋_GB2312"/>
          <w:b/>
          <w:bCs/>
          <w:color w:val="auto"/>
          <w:kern w:val="0"/>
          <w:sz w:val="32"/>
          <w:szCs w:val="32"/>
          <w:highlight w:val="none"/>
          <w:lang w:val="en-US" w:eastAsia="zh-CN" w:bidi="ar"/>
        </w:rPr>
        <w:t>积极</w:t>
      </w:r>
      <w:r>
        <w:rPr>
          <w:rFonts w:hint="eastAsia" w:ascii="仿宋_GB2312" w:hAnsi="仿宋_GB2312" w:eastAsia="仿宋_GB2312" w:cs="仿宋_GB2312"/>
          <w:b/>
          <w:bCs/>
          <w:color w:val="auto"/>
          <w:kern w:val="0"/>
          <w:sz w:val="32"/>
          <w:szCs w:val="32"/>
          <w:highlight w:val="none"/>
          <w:lang w:eastAsia="zh-CN" w:bidi="ar"/>
        </w:rPr>
        <w:t>参与</w:t>
      </w:r>
      <w:r>
        <w:rPr>
          <w:rFonts w:hint="eastAsia" w:ascii="仿宋_GB2312" w:hAnsi="仿宋_GB2312" w:eastAsia="仿宋_GB2312" w:cs="仿宋_GB2312"/>
          <w:b/>
          <w:bCs/>
          <w:color w:val="auto"/>
          <w:kern w:val="0"/>
          <w:sz w:val="32"/>
          <w:szCs w:val="32"/>
          <w:highlight w:val="none"/>
          <w:lang w:val="en-US" w:eastAsia="zh-CN" w:bidi="ar"/>
        </w:rPr>
        <w:t>“一带一路”</w:t>
      </w:r>
      <w:r>
        <w:rPr>
          <w:rFonts w:hint="eastAsia" w:ascii="仿宋_GB2312" w:hAnsi="仿宋_GB2312" w:eastAsia="仿宋_GB2312" w:cs="仿宋_GB2312"/>
          <w:b/>
          <w:bCs/>
          <w:color w:val="auto"/>
          <w:kern w:val="0"/>
          <w:sz w:val="32"/>
          <w:szCs w:val="32"/>
          <w:highlight w:val="none"/>
          <w:lang w:eastAsia="zh-CN" w:bidi="ar"/>
        </w:rPr>
        <w:t>建设。</w:t>
      </w:r>
      <w:r>
        <w:rPr>
          <w:rFonts w:hint="eastAsia" w:ascii="仿宋_GB2312" w:hAnsi="仿宋_GB2312" w:eastAsia="仿宋_GB2312" w:cs="仿宋_GB2312"/>
          <w:b w:val="0"/>
          <w:bCs w:val="0"/>
          <w:color w:val="auto"/>
          <w:kern w:val="0"/>
          <w:sz w:val="32"/>
          <w:szCs w:val="32"/>
          <w:highlight w:val="none"/>
          <w:lang w:eastAsia="zh-CN" w:bidi="ar"/>
        </w:rPr>
        <w:t>依托我</w:t>
      </w:r>
      <w:r>
        <w:rPr>
          <w:rFonts w:hint="eastAsia" w:ascii="仿宋_GB2312" w:hAnsi="仿宋_GB2312" w:eastAsia="仿宋_GB2312" w:cs="仿宋_GB2312"/>
          <w:b w:val="0"/>
          <w:bCs w:val="0"/>
          <w:color w:val="auto"/>
          <w:kern w:val="0"/>
          <w:sz w:val="32"/>
          <w:szCs w:val="32"/>
          <w:highlight w:val="none"/>
          <w:lang w:val="en-US" w:eastAsia="zh-CN" w:bidi="ar"/>
        </w:rPr>
        <w:t>国与有关国家既有的双多边机制</w:t>
      </w:r>
      <w:r>
        <w:rPr>
          <w:rFonts w:hint="eastAsia" w:ascii="仿宋_GB2312" w:hAnsi="仿宋_GB2312" w:eastAsia="仿宋_GB2312" w:cs="仿宋_GB2312"/>
          <w:b w:val="0"/>
          <w:bCs w:val="0"/>
          <w:color w:val="auto"/>
          <w:kern w:val="0"/>
          <w:sz w:val="32"/>
          <w:szCs w:val="32"/>
          <w:highlight w:val="none"/>
          <w:lang w:eastAsia="zh-CN" w:bidi="ar"/>
        </w:rPr>
        <w:t>和</w:t>
      </w:r>
      <w:r>
        <w:rPr>
          <w:rFonts w:hint="eastAsia" w:ascii="仿宋_GB2312" w:hAnsi="仿宋_GB2312" w:eastAsia="仿宋_GB2312" w:cs="仿宋_GB2312"/>
          <w:b w:val="0"/>
          <w:bCs w:val="0"/>
          <w:color w:val="auto"/>
          <w:kern w:val="0"/>
          <w:sz w:val="32"/>
          <w:szCs w:val="32"/>
          <w:highlight w:val="none"/>
          <w:lang w:val="en-US" w:eastAsia="zh-CN" w:bidi="ar"/>
        </w:rPr>
        <w:t>既有的、行之有效的区域合作平台</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进一步强化与</w:t>
      </w:r>
      <w:r>
        <w:rPr>
          <w:rFonts w:hint="eastAsia" w:ascii="仿宋_GB2312" w:hAnsi="仿宋_GB2312" w:eastAsia="仿宋_GB2312" w:cs="仿宋_GB2312"/>
          <w:b w:val="0"/>
          <w:bCs w:val="0"/>
          <w:color w:val="auto"/>
          <w:kern w:val="0"/>
          <w:sz w:val="32"/>
          <w:szCs w:val="32"/>
          <w:highlight w:val="none"/>
          <w:lang w:eastAsia="zh-CN" w:bidi="ar"/>
        </w:rPr>
        <w:t>“一带一路”</w:t>
      </w:r>
      <w:r>
        <w:rPr>
          <w:rFonts w:hint="eastAsia" w:ascii="仿宋_GB2312" w:hAnsi="仿宋_GB2312" w:eastAsia="仿宋_GB2312" w:cs="仿宋_GB2312"/>
          <w:b w:val="0"/>
          <w:bCs w:val="0"/>
          <w:color w:val="auto"/>
          <w:kern w:val="0"/>
          <w:sz w:val="32"/>
          <w:szCs w:val="32"/>
          <w:highlight w:val="none"/>
          <w:lang w:val="en-US" w:eastAsia="zh-CN" w:bidi="ar"/>
        </w:rPr>
        <w:t>区域</w:t>
      </w:r>
      <w:r>
        <w:rPr>
          <w:rFonts w:hint="eastAsia" w:ascii="仿宋_GB2312" w:hAnsi="仿宋_GB2312" w:eastAsia="仿宋_GB2312" w:cs="仿宋_GB2312"/>
          <w:b w:val="0"/>
          <w:bCs w:val="0"/>
          <w:color w:val="auto"/>
          <w:kern w:val="0"/>
          <w:sz w:val="32"/>
          <w:szCs w:val="32"/>
          <w:highlight w:val="none"/>
          <w:lang w:eastAsia="zh-CN" w:bidi="ar"/>
        </w:rPr>
        <w:t>国家和地区</w:t>
      </w:r>
      <w:r>
        <w:rPr>
          <w:rFonts w:hint="eastAsia" w:ascii="仿宋_GB2312" w:hAnsi="仿宋_GB2312" w:eastAsia="仿宋_GB2312" w:cs="仿宋_GB2312"/>
          <w:b w:val="0"/>
          <w:bCs w:val="0"/>
          <w:color w:val="auto"/>
          <w:kern w:val="0"/>
          <w:sz w:val="32"/>
          <w:szCs w:val="32"/>
          <w:highlight w:val="none"/>
          <w:lang w:val="en-US" w:eastAsia="zh-CN" w:bidi="ar"/>
        </w:rPr>
        <w:t>的经济交流合作，</w:t>
      </w:r>
      <w:r>
        <w:rPr>
          <w:rFonts w:hint="eastAsia" w:ascii="仿宋_GB2312" w:hAnsi="仿宋_GB2312" w:eastAsia="仿宋_GB2312" w:cs="仿宋_GB2312"/>
          <w:b w:val="0"/>
          <w:bCs w:val="0"/>
          <w:color w:val="auto"/>
          <w:kern w:val="0"/>
          <w:sz w:val="32"/>
          <w:szCs w:val="32"/>
          <w:highlight w:val="none"/>
          <w:lang w:eastAsia="zh-CN" w:bidi="ar"/>
        </w:rPr>
        <w:t>创新区域合作模式，</w:t>
      </w:r>
      <w:r>
        <w:rPr>
          <w:rFonts w:hint="eastAsia" w:ascii="仿宋_GB2312" w:hAnsi="仿宋_GB2312" w:eastAsia="仿宋_GB2312" w:cs="仿宋_GB2312"/>
          <w:b w:val="0"/>
          <w:bCs w:val="0"/>
          <w:color w:val="auto"/>
          <w:kern w:val="0"/>
          <w:sz w:val="32"/>
          <w:szCs w:val="32"/>
          <w:highlight w:val="none"/>
          <w:lang w:val="en-US" w:eastAsia="zh-CN" w:bidi="ar"/>
        </w:rPr>
        <w:t>引导有实力</w:t>
      </w:r>
      <w:r>
        <w:rPr>
          <w:rFonts w:hint="eastAsia" w:ascii="仿宋_GB2312" w:hAnsi="仿宋_GB2312" w:eastAsia="仿宋_GB2312" w:cs="仿宋_GB2312"/>
          <w:b w:val="0"/>
          <w:bCs w:val="0"/>
          <w:color w:val="auto"/>
          <w:kern w:val="0"/>
          <w:sz w:val="32"/>
          <w:szCs w:val="32"/>
          <w:highlight w:val="none"/>
          <w:lang w:eastAsia="zh-CN" w:bidi="ar"/>
        </w:rPr>
        <w:t>的</w:t>
      </w:r>
      <w:r>
        <w:rPr>
          <w:rFonts w:hint="eastAsia" w:ascii="仿宋_GB2312" w:hAnsi="仿宋_GB2312" w:eastAsia="仿宋_GB2312" w:cs="仿宋_GB2312"/>
          <w:b w:val="0"/>
          <w:bCs w:val="0"/>
          <w:color w:val="auto"/>
          <w:kern w:val="0"/>
          <w:sz w:val="32"/>
          <w:szCs w:val="32"/>
          <w:highlight w:val="none"/>
          <w:lang w:val="en-US" w:eastAsia="zh-CN" w:bidi="ar"/>
        </w:rPr>
        <w:t>企业与国外企业加强国际交流合作</w:t>
      </w:r>
      <w:r>
        <w:rPr>
          <w:rFonts w:hint="eastAsia" w:ascii="仿宋_GB2312" w:hAnsi="仿宋_GB2312" w:eastAsia="仿宋_GB2312" w:cs="仿宋_GB2312"/>
          <w:b w:val="0"/>
          <w:bCs w:val="0"/>
          <w:color w:val="auto"/>
          <w:kern w:val="0"/>
          <w:sz w:val="32"/>
          <w:szCs w:val="32"/>
          <w:highlight w:val="none"/>
          <w:lang w:eastAsia="zh-CN" w:bidi="ar"/>
        </w:rPr>
        <w:t>，增强区域开放发展的协调性。</w:t>
      </w:r>
    </w:p>
    <w:p w14:paraId="289B5CA5">
      <w:pPr>
        <w:pStyle w:val="7"/>
        <w:numPr>
          <w:ilvl w:val="0"/>
          <w:numId w:val="0"/>
        </w:numPr>
        <w:bidi w:val="0"/>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提升</w:t>
      </w:r>
      <w:r>
        <w:rPr>
          <w:rFonts w:hint="eastAsia" w:ascii="仿宋_GB2312" w:hAnsi="仿宋_GB2312" w:eastAsia="仿宋_GB2312" w:cs="仿宋_GB2312"/>
          <w:color w:val="auto"/>
          <w:sz w:val="32"/>
          <w:szCs w:val="32"/>
          <w:highlight w:val="none"/>
          <w:lang w:val="en-US" w:eastAsia="zh-CN"/>
        </w:rPr>
        <w:t>开放</w:t>
      </w:r>
      <w:r>
        <w:rPr>
          <w:rFonts w:hint="eastAsia" w:ascii="仿宋_GB2312" w:hAnsi="仿宋_GB2312" w:eastAsia="仿宋_GB2312" w:cs="仿宋_GB2312"/>
          <w:color w:val="auto"/>
          <w:sz w:val="32"/>
          <w:szCs w:val="32"/>
          <w:highlight w:val="none"/>
          <w:lang w:eastAsia="zh-CN"/>
        </w:rPr>
        <w:t>能力</w:t>
      </w:r>
    </w:p>
    <w:p w14:paraId="1CF81A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eastAsia="zh-CN" w:bidi="ar"/>
        </w:rPr>
      </w:pPr>
      <w:r>
        <w:rPr>
          <w:rFonts w:hint="eastAsia" w:ascii="仿宋_GB2312" w:hAnsi="仿宋_GB2312" w:eastAsia="仿宋_GB2312" w:cs="仿宋_GB2312"/>
          <w:b/>
          <w:bCs/>
          <w:color w:val="auto"/>
          <w:kern w:val="0"/>
          <w:sz w:val="32"/>
          <w:szCs w:val="32"/>
          <w:highlight w:val="none"/>
          <w:lang w:eastAsia="zh-CN" w:bidi="ar"/>
        </w:rPr>
        <w:t>坚持内外并举开拓市场。</w:t>
      </w:r>
      <w:r>
        <w:rPr>
          <w:rFonts w:hint="eastAsia" w:ascii="仿宋_GB2312" w:hAnsi="仿宋_GB2312" w:eastAsia="仿宋_GB2312" w:cs="仿宋_GB2312"/>
          <w:b w:val="0"/>
          <w:bCs w:val="0"/>
          <w:color w:val="auto"/>
          <w:kern w:val="0"/>
          <w:sz w:val="32"/>
          <w:szCs w:val="32"/>
          <w:highlight w:val="none"/>
          <w:lang w:eastAsia="zh-CN" w:bidi="ar"/>
        </w:rPr>
        <w:t>多措并举调动企业招商引资积极性，鼓励</w:t>
      </w:r>
      <w:r>
        <w:rPr>
          <w:rFonts w:hint="eastAsia" w:ascii="仿宋_GB2312" w:hAnsi="仿宋_GB2312" w:eastAsia="仿宋_GB2312" w:cs="仿宋_GB2312"/>
          <w:b w:val="0"/>
          <w:bCs w:val="0"/>
          <w:color w:val="auto"/>
          <w:kern w:val="0"/>
          <w:sz w:val="32"/>
          <w:szCs w:val="32"/>
          <w:highlight w:val="none"/>
          <w:lang w:val="en-US" w:eastAsia="zh-CN" w:bidi="ar"/>
        </w:rPr>
        <w:t>现有企业</w:t>
      </w:r>
      <w:r>
        <w:rPr>
          <w:rFonts w:hint="eastAsia" w:ascii="仿宋_GB2312" w:hAnsi="仿宋_GB2312" w:eastAsia="仿宋_GB2312" w:cs="仿宋_GB2312"/>
          <w:b w:val="0"/>
          <w:bCs w:val="0"/>
          <w:color w:val="auto"/>
          <w:kern w:val="0"/>
          <w:sz w:val="32"/>
          <w:szCs w:val="32"/>
          <w:highlight w:val="none"/>
          <w:lang w:eastAsia="zh-CN" w:bidi="ar"/>
        </w:rPr>
        <w:t>深化</w:t>
      </w:r>
      <w:r>
        <w:rPr>
          <w:rFonts w:hint="eastAsia" w:ascii="仿宋_GB2312" w:hAnsi="仿宋_GB2312" w:eastAsia="仿宋_GB2312" w:cs="仿宋_GB2312"/>
          <w:b w:val="0"/>
          <w:bCs w:val="0"/>
          <w:color w:val="auto"/>
          <w:kern w:val="0"/>
          <w:sz w:val="32"/>
          <w:szCs w:val="32"/>
          <w:highlight w:val="none"/>
          <w:lang w:val="en-US" w:eastAsia="zh-CN" w:bidi="ar"/>
        </w:rPr>
        <w:t>对外合作。拓宽信息渠道，</w:t>
      </w:r>
      <w:r>
        <w:rPr>
          <w:rFonts w:hint="eastAsia" w:ascii="仿宋_GB2312" w:hAnsi="仿宋_GB2312" w:eastAsia="仿宋_GB2312" w:cs="仿宋_GB2312"/>
          <w:b w:val="0"/>
          <w:bCs w:val="0"/>
          <w:color w:val="auto"/>
          <w:kern w:val="0"/>
          <w:sz w:val="32"/>
          <w:szCs w:val="32"/>
          <w:highlight w:val="none"/>
          <w:lang w:eastAsia="zh-CN" w:bidi="ar"/>
        </w:rPr>
        <w:t>加强</w:t>
      </w:r>
      <w:r>
        <w:rPr>
          <w:rFonts w:hint="eastAsia" w:ascii="仿宋_GB2312" w:hAnsi="仿宋_GB2312" w:eastAsia="仿宋_GB2312" w:cs="仿宋_GB2312"/>
          <w:b w:val="0"/>
          <w:bCs w:val="0"/>
          <w:color w:val="auto"/>
          <w:kern w:val="0"/>
          <w:sz w:val="32"/>
          <w:szCs w:val="32"/>
          <w:highlight w:val="none"/>
          <w:lang w:val="en-US" w:eastAsia="zh-CN" w:bidi="ar"/>
        </w:rPr>
        <w:t>与国内外客商、各级政府投资促进机构、各地商会、各类专业行业协会、科研院所</w:t>
      </w:r>
      <w:r>
        <w:rPr>
          <w:rFonts w:hint="eastAsia" w:ascii="仿宋_GB2312" w:hAnsi="仿宋_GB2312" w:eastAsia="仿宋_GB2312" w:cs="仿宋_GB2312"/>
          <w:b w:val="0"/>
          <w:bCs w:val="0"/>
          <w:color w:val="auto"/>
          <w:kern w:val="0"/>
          <w:sz w:val="32"/>
          <w:szCs w:val="32"/>
          <w:highlight w:val="none"/>
          <w:lang w:eastAsia="zh-CN" w:bidi="ar"/>
        </w:rPr>
        <w:t>等的</w:t>
      </w:r>
      <w:r>
        <w:rPr>
          <w:rFonts w:hint="eastAsia" w:ascii="仿宋_GB2312" w:hAnsi="仿宋_GB2312" w:eastAsia="仿宋_GB2312" w:cs="仿宋_GB2312"/>
          <w:b w:val="0"/>
          <w:bCs w:val="0"/>
          <w:color w:val="auto"/>
          <w:kern w:val="0"/>
          <w:sz w:val="32"/>
          <w:szCs w:val="32"/>
          <w:highlight w:val="none"/>
          <w:lang w:val="en-US" w:eastAsia="zh-CN" w:bidi="ar"/>
        </w:rPr>
        <w:t>信息交流与联络，</w:t>
      </w:r>
      <w:r>
        <w:rPr>
          <w:rFonts w:hint="eastAsia" w:ascii="仿宋_GB2312" w:hAnsi="仿宋_GB2312" w:eastAsia="仿宋_GB2312" w:cs="仿宋_GB2312"/>
          <w:b w:val="0"/>
          <w:bCs w:val="0"/>
          <w:color w:val="auto"/>
          <w:kern w:val="0"/>
          <w:sz w:val="32"/>
          <w:szCs w:val="32"/>
          <w:highlight w:val="none"/>
          <w:lang w:eastAsia="zh-CN" w:bidi="ar"/>
        </w:rPr>
        <w:t>建立招商引资信息库</w:t>
      </w:r>
      <w:r>
        <w:rPr>
          <w:rFonts w:hint="eastAsia" w:ascii="仿宋_GB2312" w:hAnsi="仿宋_GB2312" w:eastAsia="仿宋_GB2312" w:cs="仿宋_GB2312"/>
          <w:b w:val="0"/>
          <w:bCs w:val="0"/>
          <w:color w:val="auto"/>
          <w:kern w:val="0"/>
          <w:sz w:val="32"/>
          <w:szCs w:val="32"/>
          <w:highlight w:val="none"/>
          <w:lang w:val="en-US" w:eastAsia="zh-CN" w:bidi="ar"/>
        </w:rPr>
        <w:t>。</w:t>
      </w:r>
      <w:r>
        <w:rPr>
          <w:rFonts w:hint="eastAsia" w:ascii="仿宋_GB2312" w:hAnsi="仿宋_GB2312" w:eastAsia="仿宋_GB2312" w:cs="仿宋_GB2312"/>
          <w:b w:val="0"/>
          <w:bCs w:val="0"/>
          <w:color w:val="auto"/>
          <w:kern w:val="0"/>
          <w:sz w:val="32"/>
          <w:szCs w:val="32"/>
          <w:highlight w:val="none"/>
          <w:lang w:eastAsia="zh-CN" w:bidi="ar"/>
        </w:rPr>
        <w:t>创新发展新业态新模式，深入推进</w:t>
      </w:r>
      <w:r>
        <w:rPr>
          <w:rFonts w:hint="eastAsia" w:ascii="仿宋_GB2312" w:hAnsi="仿宋_GB2312" w:eastAsia="仿宋_GB2312" w:cs="仿宋_GB2312"/>
          <w:b w:val="0"/>
          <w:bCs w:val="0"/>
          <w:color w:val="auto"/>
          <w:kern w:val="0"/>
          <w:sz w:val="32"/>
          <w:szCs w:val="32"/>
          <w:highlight w:val="none"/>
          <w:lang w:val="en-US" w:eastAsia="zh-CN" w:bidi="ar"/>
        </w:rPr>
        <w:t>电子商务公共服务体系</w:t>
      </w:r>
      <w:r>
        <w:rPr>
          <w:rFonts w:hint="eastAsia" w:ascii="仿宋_GB2312" w:hAnsi="仿宋_GB2312" w:eastAsia="仿宋_GB2312" w:cs="仿宋_GB2312"/>
          <w:b w:val="0"/>
          <w:bCs w:val="0"/>
          <w:color w:val="auto"/>
          <w:kern w:val="0"/>
          <w:sz w:val="32"/>
          <w:szCs w:val="32"/>
          <w:highlight w:val="none"/>
          <w:lang w:eastAsia="zh-CN" w:bidi="ar"/>
        </w:rPr>
        <w:t>建设，进一步发挥成联电商、英东国际等企业优势，拓展市场领域。积极拓展开放市场，对接融入“一带一路”建设，主攻东北亚、日韩方向，强化产业对接合作，提升营商国际化水平。</w:t>
      </w:r>
    </w:p>
    <w:p w14:paraId="374801D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val="0"/>
          <w:color w:val="auto"/>
          <w:kern w:val="0"/>
          <w:sz w:val="32"/>
          <w:szCs w:val="32"/>
          <w:highlight w:val="none"/>
          <w:lang w:eastAsia="zh-CN" w:bidi="ar"/>
        </w:rPr>
      </w:pPr>
      <w:r>
        <w:rPr>
          <w:rFonts w:hint="eastAsia" w:ascii="仿宋_GB2312" w:hAnsi="仿宋_GB2312" w:eastAsia="仿宋_GB2312" w:cs="仿宋_GB2312"/>
          <w:b/>
          <w:bCs/>
          <w:color w:val="auto"/>
          <w:kern w:val="0"/>
          <w:sz w:val="32"/>
          <w:szCs w:val="32"/>
          <w:highlight w:val="none"/>
          <w:lang w:eastAsia="zh-CN" w:bidi="ar"/>
        </w:rPr>
        <w:t>不断</w:t>
      </w:r>
      <w:r>
        <w:rPr>
          <w:rFonts w:hint="eastAsia" w:ascii="仿宋_GB2312" w:hAnsi="仿宋_GB2312" w:eastAsia="仿宋_GB2312" w:cs="仿宋_GB2312"/>
          <w:b/>
          <w:bCs/>
          <w:color w:val="auto"/>
          <w:kern w:val="0"/>
          <w:sz w:val="32"/>
          <w:szCs w:val="32"/>
          <w:highlight w:val="none"/>
          <w:lang w:val="en-US" w:eastAsia="zh-CN" w:bidi="ar"/>
        </w:rPr>
        <w:t>提升对外开放水平。</w:t>
      </w:r>
      <w:r>
        <w:rPr>
          <w:rFonts w:hint="eastAsia" w:ascii="仿宋_GB2312" w:hAnsi="仿宋_GB2312" w:eastAsia="仿宋_GB2312" w:cs="仿宋_GB2312"/>
          <w:b w:val="0"/>
          <w:bCs w:val="0"/>
          <w:color w:val="auto"/>
          <w:kern w:val="0"/>
          <w:sz w:val="32"/>
          <w:szCs w:val="32"/>
          <w:highlight w:val="none"/>
          <w:lang w:val="en-US" w:eastAsia="zh-CN" w:bidi="ar"/>
        </w:rPr>
        <w:t>坚持开放发展和协同创新</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建设对外开放平台</w:t>
      </w:r>
      <w:r>
        <w:rPr>
          <w:rFonts w:hint="eastAsia" w:ascii="仿宋_GB2312" w:hAnsi="仿宋_GB2312" w:eastAsia="仿宋_GB2312" w:cs="仿宋_GB2312"/>
          <w:b w:val="0"/>
          <w:bCs w:val="0"/>
          <w:color w:val="auto"/>
          <w:kern w:val="0"/>
          <w:sz w:val="32"/>
          <w:szCs w:val="32"/>
          <w:highlight w:val="none"/>
          <w:lang w:eastAsia="zh-CN" w:bidi="ar"/>
        </w:rPr>
        <w:t>，构建全球招商网络体系，不断健全招商资源信息库，</w:t>
      </w:r>
      <w:r>
        <w:rPr>
          <w:rFonts w:hint="eastAsia" w:ascii="仿宋_GB2312" w:hAnsi="仿宋_GB2312" w:eastAsia="仿宋_GB2312" w:cs="仿宋_GB2312"/>
          <w:b w:val="0"/>
          <w:bCs w:val="0"/>
          <w:color w:val="auto"/>
          <w:kern w:val="0"/>
          <w:sz w:val="32"/>
          <w:szCs w:val="32"/>
          <w:highlight w:val="none"/>
          <w:lang w:val="en-US" w:eastAsia="zh-CN" w:bidi="ar"/>
        </w:rPr>
        <w:t>努力打造全方位参与国际经济合作的新高地</w:t>
      </w:r>
      <w:r>
        <w:rPr>
          <w:rFonts w:hint="eastAsia" w:ascii="仿宋_GB2312" w:hAnsi="仿宋_GB2312" w:eastAsia="仿宋_GB2312" w:cs="仿宋_GB2312"/>
          <w:b w:val="0"/>
          <w:bCs w:val="0"/>
          <w:color w:val="auto"/>
          <w:kern w:val="0"/>
          <w:sz w:val="32"/>
          <w:szCs w:val="32"/>
          <w:highlight w:val="none"/>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积极主动融入全球创新网络，实现创新资源的全球化配置，形成全面开放的新格局。</w:t>
      </w:r>
      <w:r>
        <w:rPr>
          <w:rFonts w:hint="eastAsia" w:ascii="仿宋_GB2312" w:hAnsi="仿宋_GB2312" w:eastAsia="仿宋_GB2312" w:cs="仿宋_GB2312"/>
          <w:b w:val="0"/>
          <w:bCs w:val="0"/>
          <w:color w:val="auto"/>
          <w:kern w:val="0"/>
          <w:sz w:val="32"/>
          <w:szCs w:val="32"/>
          <w:highlight w:val="none"/>
          <w:lang w:eastAsia="zh-CN" w:bidi="ar"/>
        </w:rPr>
        <w:t>进一步</w:t>
      </w:r>
      <w:r>
        <w:rPr>
          <w:rFonts w:hint="eastAsia" w:ascii="仿宋_GB2312" w:hAnsi="仿宋_GB2312" w:eastAsia="仿宋_GB2312" w:cs="仿宋_GB2312"/>
          <w:b w:val="0"/>
          <w:bCs w:val="0"/>
          <w:color w:val="auto"/>
          <w:kern w:val="0"/>
          <w:sz w:val="32"/>
          <w:szCs w:val="32"/>
          <w:highlight w:val="none"/>
          <w:lang w:val="en-US" w:eastAsia="zh-CN" w:bidi="ar"/>
        </w:rPr>
        <w:t>融入“一带一路”建设，积极有效利用外资，</w:t>
      </w:r>
      <w:r>
        <w:rPr>
          <w:rFonts w:hint="eastAsia" w:ascii="仿宋_GB2312" w:hAnsi="仿宋_GB2312" w:eastAsia="仿宋_GB2312" w:cs="仿宋_GB2312"/>
          <w:b w:val="0"/>
          <w:bCs w:val="0"/>
          <w:color w:val="auto"/>
          <w:kern w:val="0"/>
          <w:sz w:val="32"/>
          <w:szCs w:val="32"/>
          <w:highlight w:val="none"/>
          <w:lang w:eastAsia="zh-CN" w:bidi="ar"/>
        </w:rPr>
        <w:t>依托</w:t>
      </w:r>
      <w:r>
        <w:rPr>
          <w:rFonts w:hint="eastAsia" w:ascii="仿宋_GB2312" w:hAnsi="仿宋_GB2312" w:eastAsia="仿宋_GB2312" w:cs="仿宋_GB2312"/>
          <w:b w:val="0"/>
          <w:bCs w:val="0"/>
          <w:color w:val="auto"/>
          <w:kern w:val="0"/>
          <w:sz w:val="32"/>
          <w:szCs w:val="32"/>
          <w:highlight w:val="none"/>
          <w:lang w:val="en-US" w:eastAsia="zh-CN" w:bidi="ar"/>
        </w:rPr>
        <w:t>重大开放平台，积极引进项目，推动外贸高质量发展。</w:t>
      </w:r>
      <w:r>
        <w:rPr>
          <w:rFonts w:hint="eastAsia" w:ascii="仿宋_GB2312" w:hAnsi="仿宋_GB2312" w:eastAsia="仿宋_GB2312" w:cs="仿宋_GB2312"/>
          <w:b w:val="0"/>
          <w:bCs w:val="0"/>
          <w:color w:val="auto"/>
          <w:kern w:val="0"/>
          <w:sz w:val="32"/>
          <w:szCs w:val="32"/>
          <w:highlight w:val="none"/>
          <w:lang w:eastAsia="zh-CN" w:bidi="ar"/>
        </w:rPr>
        <w:t>深入开展</w:t>
      </w:r>
      <w:r>
        <w:rPr>
          <w:rFonts w:hint="eastAsia" w:ascii="仿宋_GB2312" w:hAnsi="仿宋_GB2312" w:eastAsia="仿宋_GB2312" w:cs="仿宋_GB2312"/>
          <w:b w:val="0"/>
          <w:bCs w:val="0"/>
          <w:color w:val="auto"/>
          <w:kern w:val="0"/>
          <w:sz w:val="32"/>
          <w:szCs w:val="32"/>
          <w:highlight w:val="none"/>
          <w:lang w:val="en-US" w:eastAsia="zh-CN" w:bidi="ar"/>
        </w:rPr>
        <w:t>国际市场开拓行动，</w:t>
      </w:r>
      <w:r>
        <w:rPr>
          <w:rFonts w:hint="eastAsia" w:ascii="仿宋_GB2312" w:hAnsi="仿宋_GB2312" w:eastAsia="仿宋_GB2312" w:cs="仿宋_GB2312"/>
          <w:b w:val="0"/>
          <w:bCs w:val="0"/>
          <w:color w:val="auto"/>
          <w:kern w:val="0"/>
          <w:sz w:val="32"/>
          <w:szCs w:val="32"/>
          <w:highlight w:val="none"/>
          <w:lang w:eastAsia="zh-CN" w:bidi="ar"/>
        </w:rPr>
        <w:t>持续</w:t>
      </w:r>
      <w:r>
        <w:rPr>
          <w:rFonts w:hint="eastAsia" w:ascii="仿宋_GB2312" w:hAnsi="仿宋_GB2312" w:eastAsia="仿宋_GB2312" w:cs="仿宋_GB2312"/>
          <w:b w:val="0"/>
          <w:bCs w:val="0"/>
          <w:color w:val="auto"/>
          <w:kern w:val="0"/>
          <w:sz w:val="32"/>
          <w:szCs w:val="32"/>
          <w:highlight w:val="none"/>
          <w:lang w:val="en-US" w:eastAsia="zh-CN" w:bidi="ar"/>
        </w:rPr>
        <w:t>培育重点出口企业、出口产品，</w:t>
      </w:r>
      <w:r>
        <w:rPr>
          <w:rFonts w:hint="eastAsia" w:ascii="仿宋_GB2312" w:hAnsi="仿宋_GB2312" w:eastAsia="仿宋_GB2312" w:cs="仿宋_GB2312"/>
          <w:b w:val="0"/>
          <w:bCs w:val="0"/>
          <w:color w:val="auto"/>
          <w:kern w:val="0"/>
          <w:sz w:val="32"/>
          <w:szCs w:val="32"/>
          <w:highlight w:val="none"/>
          <w:lang w:eastAsia="zh-CN" w:bidi="ar"/>
        </w:rPr>
        <w:t>不断</w:t>
      </w:r>
      <w:r>
        <w:rPr>
          <w:rFonts w:hint="eastAsia" w:ascii="仿宋_GB2312" w:hAnsi="仿宋_GB2312" w:eastAsia="仿宋_GB2312" w:cs="仿宋_GB2312"/>
          <w:b w:val="0"/>
          <w:bCs w:val="0"/>
          <w:color w:val="auto"/>
          <w:kern w:val="0"/>
          <w:sz w:val="32"/>
          <w:szCs w:val="32"/>
          <w:highlight w:val="none"/>
          <w:lang w:val="en-US" w:eastAsia="zh-CN" w:bidi="ar"/>
        </w:rPr>
        <w:t>扩大贸易规模，加强对外交流</w:t>
      </w:r>
      <w:r>
        <w:rPr>
          <w:rFonts w:hint="eastAsia" w:ascii="仿宋_GB2312" w:hAnsi="仿宋_GB2312" w:eastAsia="仿宋_GB2312" w:cs="仿宋_GB2312"/>
          <w:b w:val="0"/>
          <w:bCs w:val="0"/>
          <w:color w:val="auto"/>
          <w:kern w:val="0"/>
          <w:sz w:val="32"/>
          <w:szCs w:val="32"/>
          <w:highlight w:val="none"/>
          <w:lang w:eastAsia="zh-CN" w:bidi="ar"/>
        </w:rPr>
        <w:t>。</w:t>
      </w:r>
    </w:p>
    <w:p w14:paraId="57C4B6AF">
      <w:pPr>
        <w:pStyle w:val="4"/>
        <w:bidi w:val="0"/>
        <w:spacing w:beforeLines="0" w:beforeAutospacing="0" w:afterLines="0" w:afterAutospacing="0"/>
        <w:jc w:val="both"/>
        <w:rPr>
          <w:rFonts w:hint="eastAsia" w:ascii="Arial" w:hAnsi="Arial" w:eastAsia="黑体" w:cstheme="minorBidi"/>
          <w:b/>
          <w:color w:val="auto"/>
          <w:kern w:val="2"/>
          <w:sz w:val="32"/>
          <w:szCs w:val="24"/>
          <w:highlight w:val="none"/>
          <w:lang w:val="en-US" w:eastAsia="zh-CN" w:bidi="ar-SA"/>
        </w:rPr>
      </w:pPr>
      <w:bookmarkStart w:id="55" w:name="_Toc14467"/>
      <w:r>
        <w:rPr>
          <w:rFonts w:hint="eastAsia" w:ascii="Arial" w:hAnsi="Arial" w:eastAsia="黑体" w:cstheme="minorBidi"/>
          <w:b/>
          <w:color w:val="auto"/>
          <w:kern w:val="2"/>
          <w:sz w:val="32"/>
          <w:szCs w:val="24"/>
          <w:highlight w:val="none"/>
          <w:lang w:val="en-US" w:eastAsia="zh-CN" w:bidi="ar-SA"/>
        </w:rPr>
        <w:t>六、促进社会事业全面发展</w:t>
      </w:r>
      <w:bookmarkEnd w:id="55"/>
    </w:p>
    <w:p w14:paraId="4BD04583">
      <w:pPr>
        <w:pStyle w:val="6"/>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（一）着力促进就业创业</w:t>
      </w:r>
    </w:p>
    <w:p w14:paraId="1120BB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u w:val="none"/>
          <w:lang w:eastAsia="zh-CN"/>
        </w:rPr>
        <w:t>坚持就业优先战略，完善稳就业、控失业、促创业的综合政策体系，深入推进体制机制创新，优化全方位公共就业创业服务</w:t>
      </w:r>
      <w:r>
        <w:rPr>
          <w:rFonts w:hint="eastAsia" w:ascii="仿宋_GB2312" w:hAnsi="仿宋_GB2312" w:eastAsia="仿宋_GB2312" w:cs="仿宋_GB2312"/>
          <w:b w:val="0"/>
          <w:bCs/>
          <w:color w:val="auto"/>
          <w:sz w:val="32"/>
          <w:szCs w:val="32"/>
          <w:highlight w:val="none"/>
          <w:lang w:eastAsia="zh-CN"/>
        </w:rPr>
        <w:t>，构建和谐劳动关系。</w:t>
      </w:r>
    </w:p>
    <w:p w14:paraId="5609DB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eastAsia="zh-CN"/>
        </w:rPr>
        <w:t>完善就业服务体系。</w:t>
      </w:r>
      <w:r>
        <w:rPr>
          <w:rFonts w:hint="eastAsia" w:ascii="仿宋_GB2312" w:hAnsi="仿宋_GB2312" w:eastAsia="仿宋_GB2312" w:cs="仿宋_GB2312"/>
          <w:b w:val="0"/>
          <w:bCs w:val="0"/>
          <w:color w:val="auto"/>
          <w:sz w:val="32"/>
          <w:szCs w:val="32"/>
          <w:highlight w:val="none"/>
          <w:u w:val="none"/>
          <w:lang w:eastAsia="zh-CN"/>
        </w:rPr>
        <w:t>进一步推进就业信息监测平台和就业信息公共服务平台建设，做好基层就业服务工作，重点做好高校毕业生、城镇困难人员、退役军人、农村转移劳动力等群体就业工作。到2025年，实现“十四五”期间新增就业人数</w:t>
      </w:r>
      <w:r>
        <w:rPr>
          <w:rFonts w:hint="eastAsia" w:ascii="仿宋_GB2312" w:hAnsi="仿宋_GB2312" w:eastAsia="仿宋_GB2312" w:cs="仿宋_GB2312"/>
          <w:b w:val="0"/>
          <w:bCs w:val="0"/>
          <w:color w:val="auto"/>
          <w:sz w:val="32"/>
          <w:szCs w:val="32"/>
          <w:highlight w:val="none"/>
          <w:u w:val="none"/>
          <w:lang w:val="en-US" w:eastAsia="zh-CN"/>
        </w:rPr>
        <w:t>超过10000人</w:t>
      </w:r>
      <w:r>
        <w:rPr>
          <w:rFonts w:hint="eastAsia" w:ascii="仿宋_GB2312" w:hAnsi="仿宋_GB2312" w:eastAsia="仿宋_GB2312" w:cs="仿宋_GB2312"/>
          <w:b w:val="0"/>
          <w:bCs w:val="0"/>
          <w:color w:val="auto"/>
          <w:sz w:val="32"/>
          <w:szCs w:val="32"/>
          <w:highlight w:val="none"/>
          <w:u w:val="none"/>
          <w:lang w:eastAsia="zh-CN"/>
        </w:rPr>
        <w:t>。强化职业技能培训，推行终身职业技能培训制度，提高劳动者就业素质，到2025年各类职业培训年均达</w:t>
      </w:r>
      <w:r>
        <w:rPr>
          <w:rFonts w:hint="eastAsia" w:ascii="仿宋_GB2312" w:hAnsi="仿宋_GB2312" w:eastAsia="仿宋_GB2312" w:cs="仿宋_GB2312"/>
          <w:color w:val="auto"/>
          <w:kern w:val="0"/>
          <w:sz w:val="32"/>
          <w:szCs w:val="32"/>
          <w:highlight w:val="none"/>
          <w:lang w:val="en-US" w:eastAsia="zh-CN" w:bidi="ar"/>
        </w:rPr>
        <w:t>2000</w:t>
      </w:r>
      <w:r>
        <w:rPr>
          <w:rFonts w:hint="eastAsia" w:ascii="仿宋_GB2312" w:hAnsi="仿宋_GB2312" w:eastAsia="仿宋_GB2312" w:cs="仿宋_GB2312"/>
          <w:color w:val="auto"/>
          <w:kern w:val="0"/>
          <w:sz w:val="32"/>
          <w:szCs w:val="32"/>
          <w:highlight w:val="none"/>
          <w:lang w:eastAsia="zh-CN" w:bidi="ar"/>
        </w:rPr>
        <w:t>人次</w:t>
      </w:r>
      <w:r>
        <w:rPr>
          <w:rFonts w:hint="eastAsia" w:ascii="仿宋_GB2312" w:hAnsi="仿宋_GB2312" w:eastAsia="仿宋_GB2312" w:cs="仿宋_GB2312"/>
          <w:b w:val="0"/>
          <w:bCs w:val="0"/>
          <w:color w:val="auto"/>
          <w:sz w:val="32"/>
          <w:szCs w:val="32"/>
          <w:highlight w:val="none"/>
          <w:u w:val="none"/>
          <w:lang w:eastAsia="zh-CN"/>
        </w:rPr>
        <w:t>。推动互联网人才平台建设，搭建高新区互联网人才库，逐步形成现代化的人才供需市场体系。</w:t>
      </w:r>
    </w:p>
    <w:p w14:paraId="4078FE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val="0"/>
          <w:color w:val="auto"/>
          <w:sz w:val="32"/>
          <w:szCs w:val="32"/>
          <w:highlight w:val="none"/>
          <w:lang w:eastAsia="zh-CN"/>
        </w:rPr>
        <w:t>着力改善创业环境。</w:t>
      </w:r>
      <w:r>
        <w:rPr>
          <w:rFonts w:hint="eastAsia" w:ascii="仿宋_GB2312" w:hAnsi="仿宋_GB2312" w:eastAsia="仿宋_GB2312" w:cs="仿宋_GB2312"/>
          <w:b w:val="0"/>
          <w:bCs w:val="0"/>
          <w:color w:val="auto"/>
          <w:sz w:val="32"/>
          <w:szCs w:val="32"/>
          <w:highlight w:val="none"/>
          <w:u w:val="none"/>
          <w:lang w:eastAsia="zh-CN"/>
        </w:rPr>
        <w:t>深入开展大众创业、万众创新，进一步推进</w:t>
      </w:r>
      <w:r>
        <w:rPr>
          <w:rFonts w:hint="eastAsia" w:ascii="仿宋_GB2312" w:hAnsi="仿宋_GB2312" w:eastAsia="仿宋_GB2312" w:cs="仿宋_GB2312"/>
          <w:b w:val="0"/>
          <w:bCs w:val="0"/>
          <w:color w:val="auto"/>
          <w:sz w:val="32"/>
          <w:szCs w:val="32"/>
          <w:highlight w:val="none"/>
          <w:u w:val="none"/>
          <w:lang w:val="zh-CN" w:eastAsia="zh-CN"/>
        </w:rPr>
        <w:t>创业孵化基地</w:t>
      </w:r>
      <w:r>
        <w:rPr>
          <w:rFonts w:hint="eastAsia" w:ascii="仿宋_GB2312" w:hAnsi="仿宋_GB2312" w:eastAsia="仿宋_GB2312" w:cs="仿宋_GB2312"/>
          <w:b w:val="0"/>
          <w:bCs w:val="0"/>
          <w:color w:val="auto"/>
          <w:sz w:val="32"/>
          <w:szCs w:val="32"/>
          <w:highlight w:val="none"/>
          <w:u w:val="none"/>
          <w:lang w:eastAsia="zh-CN"/>
        </w:rPr>
        <w:t>、创业园区和众创空间等新型创业平台的</w:t>
      </w:r>
      <w:r>
        <w:rPr>
          <w:rFonts w:hint="eastAsia" w:ascii="仿宋_GB2312" w:hAnsi="仿宋_GB2312" w:eastAsia="仿宋_GB2312" w:cs="仿宋_GB2312"/>
          <w:b w:val="0"/>
          <w:bCs w:val="0"/>
          <w:color w:val="auto"/>
          <w:sz w:val="32"/>
          <w:szCs w:val="32"/>
          <w:highlight w:val="none"/>
          <w:u w:val="none"/>
          <w:lang w:val="zh-CN" w:eastAsia="zh-CN"/>
        </w:rPr>
        <w:t>建设</w:t>
      </w:r>
      <w:r>
        <w:rPr>
          <w:rFonts w:hint="eastAsia" w:ascii="仿宋_GB2312" w:hAnsi="仿宋_GB2312" w:eastAsia="仿宋_GB2312" w:cs="仿宋_GB2312"/>
          <w:b w:val="0"/>
          <w:bCs w:val="0"/>
          <w:color w:val="auto"/>
          <w:sz w:val="32"/>
          <w:szCs w:val="32"/>
          <w:highlight w:val="none"/>
          <w:u w:val="none"/>
          <w:lang w:eastAsia="zh-CN"/>
        </w:rPr>
        <w:t>，建立面向大众的创业服务平台，积极引导各类创业主体自主创业。充分发挥帮扶创业政策的优势，加大创业资金支持，重点落实高校毕业生就业创业补贴等相关政策。加强创业导师队伍建设，完善创业导师服务机制。推进创业示范区建设，积极培育创业生态系统，发展多元创业模式，增强全民创业意识。</w:t>
      </w:r>
    </w:p>
    <w:p w14:paraId="4699244C">
      <w:pPr>
        <w:pStyle w:val="6"/>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（二）完善社会保障体系</w:t>
      </w:r>
    </w:p>
    <w:p w14:paraId="15C6D7B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bookmarkStart w:id="56" w:name="_Toc457641684"/>
      <w:r>
        <w:rPr>
          <w:rFonts w:hint="eastAsia" w:ascii="仿宋_GB2312" w:hAnsi="仿宋_GB2312" w:eastAsia="仿宋_GB2312" w:cs="仿宋_GB2312"/>
          <w:b w:val="0"/>
          <w:bCs/>
          <w:color w:val="auto"/>
          <w:sz w:val="32"/>
          <w:szCs w:val="32"/>
          <w:highlight w:val="none"/>
          <w:lang w:eastAsia="zh-CN"/>
        </w:rPr>
        <w:t>完善社会保障体系，扩大城乡社会保障覆盖面，提高保障水平和能力，构建多层次保障机制，拓展社会公共服务。</w:t>
      </w:r>
      <w:bookmarkEnd w:id="56"/>
    </w:p>
    <w:p w14:paraId="4DA3798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eastAsia="zh-CN"/>
        </w:rPr>
        <w:t>完善社会保障，提高保障水平。</w:t>
      </w:r>
      <w:r>
        <w:rPr>
          <w:rFonts w:hint="eastAsia" w:ascii="仿宋_GB2312" w:hAnsi="仿宋_GB2312" w:eastAsia="仿宋_GB2312" w:cs="仿宋_GB2312"/>
          <w:b w:val="0"/>
          <w:bCs/>
          <w:color w:val="auto"/>
          <w:sz w:val="32"/>
          <w:szCs w:val="32"/>
          <w:highlight w:val="none"/>
          <w:lang w:eastAsia="zh-CN"/>
        </w:rPr>
        <w:t>完善社会保险体系建设，积极探索“广覆盖、保基础、优服务”的多种社会保险模式，继续推进城乡居民医疗保险一体化进程。健全完善“失地农民养老保险”制度。完善失业保险制度，建立失业保险金标准与最低工资标准挂钩联动制度。完善社会保险转移接续政策，建立更加便捷的社会保险转移接续机制。</w:t>
      </w:r>
    </w:p>
    <w:p w14:paraId="73B8F00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bCs w:val="0"/>
          <w:color w:val="auto"/>
          <w:sz w:val="32"/>
          <w:szCs w:val="32"/>
          <w:highlight w:val="none"/>
          <w:lang w:eastAsia="zh-CN"/>
        </w:rPr>
        <w:t>拓展公共服务，提高服务能力。</w:t>
      </w:r>
      <w:r>
        <w:rPr>
          <w:rFonts w:hint="eastAsia" w:ascii="仿宋_GB2312" w:hAnsi="仿宋_GB2312" w:eastAsia="仿宋_GB2312" w:cs="仿宋_GB2312"/>
          <w:b w:val="0"/>
          <w:bCs/>
          <w:color w:val="auto"/>
          <w:sz w:val="32"/>
          <w:szCs w:val="32"/>
          <w:highlight w:val="none"/>
          <w:lang w:eastAsia="zh-CN"/>
        </w:rPr>
        <w:t>稳步推进低保制度城乡统筹，完善兜底性社会保障体系，到2025年底初步形成城乡统筹低保保障体系。全面落实社会弱势群体帮扶政策。健全儿童关爱保障体系，进一步落实孤儿、农村留守儿童和困境儿童福利制度。全面落实残疾人生活补贴制度，推进公益慈善事业发展。不断完善养老服务体系建设，充分发展农村区域性养老服务中心功能，依托三女河敬老院改扩建床位等，承担起光荣院职能。完善社会救助体系，构筑智能、高效的社会救助信息管理平台，落实好低保提标、临时救助等社会救助政策。</w:t>
      </w:r>
    </w:p>
    <w:p w14:paraId="11ECAA10">
      <w:pPr>
        <w:pStyle w:val="6"/>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（三）推进教育均衡发展</w:t>
      </w:r>
    </w:p>
    <w:p w14:paraId="11AB4E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落实教育优先战略，加大教育投入，改善办学条件；加强教育信息化建设，提高教学质量；加强教育管理，推进教育均衡发展。</w:t>
      </w:r>
    </w:p>
    <w:p w14:paraId="1F0043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eastAsia="zh-CN"/>
        </w:rPr>
        <w:t>优化教育环境。</w:t>
      </w:r>
      <w:r>
        <w:rPr>
          <w:rFonts w:hint="eastAsia" w:ascii="仿宋_GB2312" w:hAnsi="仿宋_GB2312" w:eastAsia="仿宋_GB2312" w:cs="仿宋_GB2312"/>
          <w:b w:val="0"/>
          <w:bCs/>
          <w:color w:val="auto"/>
          <w:sz w:val="32"/>
          <w:szCs w:val="32"/>
          <w:highlight w:val="none"/>
          <w:lang w:val="en-US" w:eastAsia="zh-CN"/>
        </w:rPr>
        <w:t>实施</w:t>
      </w:r>
      <w:r>
        <w:rPr>
          <w:rFonts w:hint="eastAsia" w:ascii="仿宋_GB2312" w:hAnsi="仿宋_GB2312" w:eastAsia="仿宋_GB2312" w:cs="仿宋_GB2312"/>
          <w:b w:val="0"/>
          <w:bCs/>
          <w:color w:val="auto"/>
          <w:sz w:val="32"/>
          <w:szCs w:val="32"/>
          <w:highlight w:val="none"/>
          <w:lang w:eastAsia="zh-CN"/>
        </w:rPr>
        <w:t>学校改扩建计划，完善学校功能布局，实现标准化建设。提升学前教育供给能力，推动独立性公办园建设及新型公办园，扶持普惠性优质民办幼儿园发展。2021年，许鄄子平改配套幼儿园、枫叶小区配套幼儿园投入使用，并优先举办成公办园或新型公办园。2025年对辖区内新建成的中小学、幼儿园投入使用，扩大义务教育、学前教育资源供给，2025年毛入园率达到</w:t>
      </w:r>
      <w:r>
        <w:rPr>
          <w:rFonts w:hint="eastAsia" w:ascii="仿宋_GB2312" w:hAnsi="仿宋_GB2312" w:eastAsia="仿宋_GB2312" w:cs="仿宋_GB2312"/>
          <w:b w:val="0"/>
          <w:bCs/>
          <w:color w:val="auto"/>
          <w:sz w:val="32"/>
          <w:szCs w:val="32"/>
          <w:highlight w:val="none"/>
          <w:lang w:val="en-US" w:eastAsia="zh-CN"/>
        </w:rPr>
        <w:t>95.5</w:t>
      </w:r>
      <w:r>
        <w:rPr>
          <w:rFonts w:hint="eastAsia" w:ascii="仿宋_GB2312" w:hAnsi="仿宋_GB2312" w:eastAsia="仿宋_GB2312" w:cs="仿宋_GB2312"/>
          <w:b w:val="0"/>
          <w:bCs/>
          <w:color w:val="auto"/>
          <w:sz w:val="32"/>
          <w:szCs w:val="32"/>
          <w:highlight w:val="none"/>
          <w:lang w:eastAsia="zh-CN"/>
        </w:rPr>
        <w:t>%，公办园在园幼儿占比达到55%，普惠性幼儿园覆盖率达到95%。九年义务教育小学巩固率达100%，中学巩固率达98%，残疾儿童少年义务教育入学率达</w:t>
      </w:r>
      <w:r>
        <w:rPr>
          <w:rFonts w:hint="eastAsia" w:ascii="仿宋_GB2312" w:hAnsi="仿宋_GB2312" w:eastAsia="仿宋_GB2312" w:cs="仿宋_GB2312"/>
          <w:b w:val="0"/>
          <w:bCs/>
          <w:color w:val="auto"/>
          <w:sz w:val="32"/>
          <w:szCs w:val="32"/>
          <w:highlight w:val="none"/>
          <w:lang w:val="en-US" w:eastAsia="zh-CN"/>
        </w:rPr>
        <w:t>98.2</w:t>
      </w:r>
      <w:r>
        <w:rPr>
          <w:rFonts w:hint="eastAsia" w:ascii="仿宋_GB2312" w:hAnsi="仿宋_GB2312" w:eastAsia="仿宋_GB2312" w:cs="仿宋_GB2312"/>
          <w:b w:val="0"/>
          <w:bCs/>
          <w:color w:val="auto"/>
          <w:sz w:val="32"/>
          <w:szCs w:val="32"/>
          <w:highlight w:val="none"/>
          <w:lang w:eastAsia="zh-CN"/>
        </w:rPr>
        <w:t>%，符合政策的进城务工人员子女接受义务教育达100%。全力推进高新中学建设力度，力争2021年投入使用，补齐高新区教育短板。</w:t>
      </w:r>
    </w:p>
    <w:p w14:paraId="357BD26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eastAsia="zh-CN"/>
        </w:rPr>
        <w:t>提升教育质量。</w:t>
      </w:r>
      <w:r>
        <w:rPr>
          <w:rFonts w:hint="eastAsia" w:ascii="仿宋_GB2312" w:hAnsi="仿宋_GB2312" w:eastAsia="仿宋_GB2312" w:cs="仿宋_GB2312"/>
          <w:b w:val="0"/>
          <w:bCs/>
          <w:color w:val="auto"/>
          <w:sz w:val="32"/>
          <w:szCs w:val="32"/>
          <w:highlight w:val="none"/>
          <w:lang w:eastAsia="zh-CN"/>
        </w:rPr>
        <w:t>全面提升教学质量，提高教学资源软实力，扩增师资队伍，建立健全全区教学质量监控与反馈体系。推进新时代教育信息化发展，构建网络化、数字化、个性化、智能化、终身化的教育体系，实施教育信息化2.0行动，推进“三个课堂”建设，提升校园智能化水平。加强新时代教师队伍建设，树立良好师德师风，培养高素质教师队伍，加快培育教育名师，打造素质教育、特色教育高新品牌。加大学生体检力度，确保覆盖率达100%。推进一校一品牌、一生双爱好建设工作，发展劳动技能教育，强化青少年近视防控知识宣传及培训，促进德智体美劳全面发展，推进足球进校园辐射率，课外体育、艺术、劳技参与面达100%。到2025年，基本实现学前教育、义务教育、高中教育、民办教育等持续协调发展，不断完善国民教育体系，打造品质教育、现代化教育，形成学校品牌群，建设教育强区。</w:t>
      </w:r>
    </w:p>
    <w:p w14:paraId="4C62FC9B">
      <w:pPr>
        <w:pStyle w:val="6"/>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（四）提高卫生服务水平</w:t>
      </w:r>
    </w:p>
    <w:p w14:paraId="42ADAC4C">
      <w:pPr>
        <w:pStyle w:val="2"/>
        <w:ind w:left="0" w:leftChars="0" w:firstLine="640" w:firstLineChars="200"/>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健全医疗卫生服务体系，推进卫生信息化建设，提高公共卫生服务水平，不断提高人民群众健康水平，推动卫生事业全面发展。</w:t>
      </w:r>
    </w:p>
    <w:p w14:paraId="1DF229EF">
      <w:pPr>
        <w:pStyle w:val="2"/>
        <w:ind w:left="0" w:leftChars="0" w:firstLine="643" w:firstLineChars="200"/>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val="en-US" w:eastAsia="zh-CN"/>
        </w:rPr>
        <w:t>建立健全医疗保障制度</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eastAsia="zh-CN"/>
        </w:rPr>
        <w:t>全面深入实施健康中国发展战略</w:t>
      </w:r>
      <w:r>
        <w:rPr>
          <w:rFonts w:hint="eastAsia" w:ascii="仿宋_GB2312" w:hAnsi="仿宋_GB2312" w:eastAsia="仿宋_GB2312" w:cs="仿宋_GB2312"/>
          <w:b w:val="0"/>
          <w:bCs/>
          <w:color w:val="auto"/>
          <w:sz w:val="32"/>
          <w:szCs w:val="32"/>
          <w:highlight w:val="none"/>
          <w:lang w:val="en-US" w:eastAsia="zh-CN"/>
        </w:rPr>
        <w:t>。落实基本药物制度</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提升医疗保障</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改革完善疾病预防控制体系</w:t>
      </w:r>
      <w:r>
        <w:rPr>
          <w:rFonts w:hint="eastAsia" w:ascii="仿宋_GB2312" w:hAnsi="仿宋_GB2312" w:eastAsia="仿宋_GB2312" w:cs="仿宋_GB2312"/>
          <w:b w:val="0"/>
          <w:bCs/>
          <w:color w:val="auto"/>
          <w:sz w:val="32"/>
          <w:szCs w:val="32"/>
          <w:highlight w:val="none"/>
          <w:lang w:eastAsia="zh-CN"/>
        </w:rPr>
        <w:t>和</w:t>
      </w:r>
      <w:r>
        <w:rPr>
          <w:rFonts w:hint="eastAsia" w:ascii="仿宋_GB2312" w:hAnsi="仿宋_GB2312" w:eastAsia="仿宋_GB2312" w:cs="仿宋_GB2312"/>
          <w:b w:val="0"/>
          <w:bCs/>
          <w:color w:val="auto"/>
          <w:sz w:val="32"/>
          <w:szCs w:val="32"/>
          <w:highlight w:val="none"/>
          <w:lang w:val="en-US" w:eastAsia="zh-CN"/>
        </w:rPr>
        <w:t>重大疫情防控救治体系，健全重大疫情应急响应机制，</w:t>
      </w:r>
      <w:r>
        <w:rPr>
          <w:rFonts w:hint="eastAsia" w:ascii="仿宋_GB2312" w:hAnsi="仿宋_GB2312" w:eastAsia="仿宋_GB2312" w:cs="仿宋_GB2312"/>
          <w:b w:val="0"/>
          <w:bCs/>
          <w:color w:val="auto"/>
          <w:sz w:val="32"/>
          <w:szCs w:val="32"/>
          <w:highlight w:val="none"/>
          <w:lang w:eastAsia="zh-CN"/>
        </w:rPr>
        <w:t>落实重大疾病救助制度。</w:t>
      </w:r>
      <w:r>
        <w:rPr>
          <w:rFonts w:hint="eastAsia" w:ascii="仿宋_GB2312" w:hAnsi="仿宋_GB2312" w:eastAsia="仿宋_GB2312" w:cs="仿宋_GB2312"/>
          <w:b/>
          <w:bCs w:val="0"/>
          <w:color w:val="auto"/>
          <w:sz w:val="32"/>
          <w:szCs w:val="32"/>
          <w:highlight w:val="none"/>
          <w:lang w:val="en-US" w:eastAsia="zh-CN"/>
        </w:rPr>
        <w:t>优化</w:t>
      </w:r>
      <w:r>
        <w:rPr>
          <w:rFonts w:hint="eastAsia" w:ascii="仿宋_GB2312" w:hAnsi="仿宋_GB2312" w:eastAsia="仿宋_GB2312" w:cs="仿宋_GB2312"/>
          <w:b/>
          <w:bCs w:val="0"/>
          <w:color w:val="auto"/>
          <w:sz w:val="32"/>
          <w:szCs w:val="32"/>
          <w:highlight w:val="none"/>
          <w:lang w:eastAsia="zh-CN"/>
        </w:rPr>
        <w:t>医疗</w:t>
      </w:r>
      <w:r>
        <w:rPr>
          <w:rFonts w:hint="eastAsia" w:ascii="仿宋_GB2312" w:hAnsi="仿宋_GB2312" w:eastAsia="仿宋_GB2312" w:cs="仿宋_GB2312"/>
          <w:b/>
          <w:bCs w:val="0"/>
          <w:color w:val="auto"/>
          <w:sz w:val="32"/>
          <w:szCs w:val="32"/>
          <w:highlight w:val="none"/>
          <w:lang w:val="en-US" w:eastAsia="zh-CN"/>
        </w:rPr>
        <w:t>卫生资源配置。</w:t>
      </w:r>
      <w:r>
        <w:rPr>
          <w:rFonts w:hint="eastAsia" w:ascii="仿宋_GB2312" w:hAnsi="仿宋_GB2312" w:eastAsia="仿宋_GB2312" w:cs="仿宋_GB2312"/>
          <w:b w:val="0"/>
          <w:bCs/>
          <w:color w:val="auto"/>
          <w:sz w:val="32"/>
          <w:szCs w:val="32"/>
          <w:highlight w:val="none"/>
          <w:lang w:val="en-US" w:eastAsia="zh-CN"/>
        </w:rPr>
        <w:t>推进卫生院标准化建设，加强卫生院</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社区卫生服务中心改造升级</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依托卫生院</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社区中心承接</w:t>
      </w:r>
      <w:r>
        <w:rPr>
          <w:rFonts w:hint="eastAsia" w:ascii="仿宋_GB2312" w:hAnsi="仿宋_GB2312" w:eastAsia="仿宋_GB2312" w:cs="仿宋_GB2312"/>
          <w:b w:val="0"/>
          <w:bCs/>
          <w:color w:val="auto"/>
          <w:sz w:val="32"/>
          <w:szCs w:val="32"/>
          <w:highlight w:val="none"/>
          <w:lang w:eastAsia="zh-CN"/>
        </w:rPr>
        <w:t>高新区部分疾控职能和妇幼保健职能，逐步完善高新区疾控体系、妇幼保健体系建设。</w:t>
      </w:r>
      <w:r>
        <w:rPr>
          <w:rFonts w:hint="eastAsia" w:ascii="仿宋_GB2312" w:hAnsi="仿宋_GB2312" w:eastAsia="仿宋_GB2312" w:cs="仿宋_GB2312"/>
          <w:b w:val="0"/>
          <w:bCs/>
          <w:color w:val="auto"/>
          <w:sz w:val="32"/>
          <w:szCs w:val="32"/>
          <w:highlight w:val="none"/>
          <w:lang w:val="en-US" w:eastAsia="zh-CN"/>
        </w:rPr>
        <w:t>持续推进公共卫生服务均等化，</w:t>
      </w:r>
      <w:r>
        <w:rPr>
          <w:rFonts w:hint="eastAsia" w:ascii="仿宋_GB2312" w:hAnsi="仿宋_GB2312" w:eastAsia="仿宋_GB2312" w:cs="仿宋_GB2312"/>
          <w:b w:val="0"/>
          <w:bCs/>
          <w:color w:val="auto"/>
          <w:sz w:val="32"/>
          <w:szCs w:val="32"/>
          <w:highlight w:val="none"/>
          <w:lang w:eastAsia="zh-CN"/>
        </w:rPr>
        <w:t>提升医疗卫生服务水平。</w:t>
      </w:r>
      <w:r>
        <w:rPr>
          <w:rFonts w:hint="eastAsia" w:ascii="仿宋_GB2312" w:hAnsi="仿宋_GB2312" w:eastAsia="仿宋_GB2312" w:cs="仿宋_GB2312"/>
          <w:b w:val="0"/>
          <w:bCs/>
          <w:color w:val="auto"/>
          <w:sz w:val="32"/>
          <w:szCs w:val="32"/>
          <w:highlight w:val="none"/>
          <w:lang w:val="en-US" w:eastAsia="zh-CN"/>
        </w:rPr>
        <w:t>依托京津冀协同发展，</w:t>
      </w:r>
      <w:r>
        <w:rPr>
          <w:rFonts w:hint="eastAsia" w:ascii="仿宋_GB2312" w:hAnsi="仿宋_GB2312" w:eastAsia="仿宋_GB2312" w:cs="仿宋_GB2312"/>
          <w:b w:val="0"/>
          <w:bCs/>
          <w:color w:val="auto"/>
          <w:sz w:val="32"/>
          <w:szCs w:val="32"/>
          <w:highlight w:val="none"/>
          <w:lang w:eastAsia="zh-CN"/>
        </w:rPr>
        <w:t>推进医联体建设，</w:t>
      </w:r>
      <w:r>
        <w:rPr>
          <w:rFonts w:hint="eastAsia" w:ascii="仿宋_GB2312" w:hAnsi="仿宋_GB2312" w:eastAsia="仿宋_GB2312" w:cs="仿宋_GB2312"/>
          <w:b w:val="0"/>
          <w:bCs/>
          <w:color w:val="auto"/>
          <w:sz w:val="32"/>
          <w:szCs w:val="32"/>
          <w:highlight w:val="none"/>
          <w:lang w:val="en-US" w:eastAsia="zh-CN"/>
        </w:rPr>
        <w:t>在区</w:t>
      </w:r>
      <w:r>
        <w:rPr>
          <w:rFonts w:hint="eastAsia" w:ascii="仿宋_GB2312" w:hAnsi="仿宋_GB2312" w:eastAsia="仿宋_GB2312" w:cs="仿宋_GB2312"/>
          <w:b w:val="0"/>
          <w:bCs/>
          <w:color w:val="auto"/>
          <w:sz w:val="32"/>
          <w:szCs w:val="32"/>
          <w:highlight w:val="none"/>
          <w:lang w:eastAsia="zh-CN"/>
        </w:rPr>
        <w:t>内</w:t>
      </w:r>
      <w:r>
        <w:rPr>
          <w:rFonts w:hint="eastAsia" w:ascii="仿宋_GB2312" w:hAnsi="仿宋_GB2312" w:eastAsia="仿宋_GB2312" w:cs="仿宋_GB2312"/>
          <w:b w:val="0"/>
          <w:bCs/>
          <w:color w:val="auto"/>
          <w:sz w:val="32"/>
          <w:szCs w:val="32"/>
          <w:highlight w:val="none"/>
          <w:lang w:val="en-US" w:eastAsia="zh-CN"/>
        </w:rPr>
        <w:t>合理设置一级及以上医院</w:t>
      </w:r>
      <w:r>
        <w:rPr>
          <w:rFonts w:hint="eastAsia" w:ascii="仿宋_GB2312" w:hAnsi="仿宋_GB2312" w:eastAsia="仿宋_GB2312" w:cs="仿宋_GB2312"/>
          <w:b w:val="0"/>
          <w:bCs/>
          <w:color w:val="auto"/>
          <w:sz w:val="32"/>
          <w:szCs w:val="32"/>
          <w:highlight w:val="none"/>
          <w:lang w:eastAsia="zh-CN"/>
        </w:rPr>
        <w:t>，实现群众就近享受优质医疗资源。</w:t>
      </w:r>
    </w:p>
    <w:p w14:paraId="3E6083C8">
      <w:pPr>
        <w:pStyle w:val="2"/>
        <w:ind w:left="0" w:leftChars="0" w:firstLine="643" w:firstLineChars="200"/>
        <w:rPr>
          <w:rFonts w:hint="eastAsia" w:ascii="仿宋_GB2312" w:hAnsi="仿宋_GB2312" w:eastAsia="仿宋_GB2312" w:cs="仿宋_GB2312"/>
          <w:b w:val="0"/>
          <w:bCs/>
          <w:color w:val="auto"/>
          <w:sz w:val="32"/>
          <w:szCs w:val="32"/>
          <w:highlight w:val="none"/>
          <w:lang w:val="zh-CN" w:eastAsia="zh-CN"/>
        </w:rPr>
      </w:pPr>
      <w:r>
        <w:rPr>
          <w:rFonts w:hint="eastAsia" w:ascii="仿宋_GB2312" w:hAnsi="仿宋_GB2312" w:eastAsia="仿宋_GB2312" w:cs="仿宋_GB2312"/>
          <w:b/>
          <w:bCs w:val="0"/>
          <w:color w:val="auto"/>
          <w:sz w:val="32"/>
          <w:szCs w:val="32"/>
          <w:highlight w:val="none"/>
          <w:lang w:eastAsia="zh-CN"/>
        </w:rPr>
        <w:t>大力推进智慧医疗建设。</w:t>
      </w:r>
      <w:r>
        <w:rPr>
          <w:rFonts w:hint="eastAsia" w:ascii="仿宋_GB2312" w:hAnsi="仿宋_GB2312" w:eastAsia="仿宋_GB2312" w:cs="仿宋_GB2312"/>
          <w:b w:val="0"/>
          <w:bCs/>
          <w:color w:val="auto"/>
          <w:sz w:val="32"/>
          <w:szCs w:val="32"/>
          <w:highlight w:val="none"/>
          <w:lang w:eastAsia="zh-CN"/>
        </w:rPr>
        <w:t>进一步推进全民健康体系建设，加强人口信息化管理，完善人口数据库</w:t>
      </w:r>
      <w:r>
        <w:rPr>
          <w:rFonts w:hint="eastAsia" w:ascii="仿宋_GB2312" w:hAnsi="仿宋_GB2312" w:eastAsia="仿宋_GB2312" w:cs="仿宋_GB2312"/>
          <w:b w:val="0"/>
          <w:bCs/>
          <w:color w:val="auto"/>
          <w:sz w:val="32"/>
          <w:szCs w:val="32"/>
          <w:highlight w:val="none"/>
          <w:lang w:val="en-US" w:eastAsia="zh-CN"/>
        </w:rPr>
        <w:t>，建立健全全民健康</w:t>
      </w:r>
      <w:r>
        <w:rPr>
          <w:rFonts w:hint="eastAsia" w:ascii="仿宋_GB2312" w:hAnsi="仿宋_GB2312" w:eastAsia="仿宋_GB2312" w:cs="仿宋_GB2312"/>
          <w:b w:val="0"/>
          <w:bCs/>
          <w:color w:val="auto"/>
          <w:sz w:val="32"/>
          <w:szCs w:val="32"/>
          <w:highlight w:val="none"/>
          <w:lang w:eastAsia="zh-CN"/>
        </w:rPr>
        <w:t>信息平台。推广</w:t>
      </w:r>
      <w:r>
        <w:rPr>
          <w:rFonts w:hint="eastAsia" w:ascii="仿宋_GB2312" w:hAnsi="仿宋_GB2312" w:eastAsia="仿宋_GB2312" w:cs="仿宋_GB2312"/>
          <w:b w:val="0"/>
          <w:bCs/>
          <w:color w:val="auto"/>
          <w:sz w:val="32"/>
          <w:szCs w:val="32"/>
          <w:highlight w:val="none"/>
          <w:lang w:val="en-US" w:eastAsia="zh-CN"/>
        </w:rPr>
        <w:t>“互联网+医疗健康”</w:t>
      </w:r>
      <w:r>
        <w:rPr>
          <w:rFonts w:hint="eastAsia" w:ascii="仿宋_GB2312" w:hAnsi="仿宋_GB2312" w:eastAsia="仿宋_GB2312" w:cs="仿宋_GB2312"/>
          <w:b w:val="0"/>
          <w:bCs/>
          <w:color w:val="auto"/>
          <w:sz w:val="32"/>
          <w:szCs w:val="32"/>
          <w:highlight w:val="none"/>
          <w:lang w:eastAsia="zh-CN"/>
        </w:rPr>
        <w:t>新模式</w:t>
      </w:r>
      <w:r>
        <w:rPr>
          <w:rFonts w:hint="eastAsia" w:ascii="仿宋_GB2312" w:hAnsi="仿宋_GB2312" w:eastAsia="仿宋_GB2312" w:cs="仿宋_GB2312"/>
          <w:b w:val="0"/>
          <w:bCs/>
          <w:color w:val="auto"/>
          <w:sz w:val="32"/>
          <w:szCs w:val="32"/>
          <w:highlight w:val="none"/>
          <w:lang w:val="en-US" w:eastAsia="zh-CN"/>
        </w:rPr>
        <w:t>，建立远程医疗服务体系</w:t>
      </w:r>
      <w:r>
        <w:rPr>
          <w:rFonts w:hint="eastAsia" w:ascii="仿宋_GB2312" w:hAnsi="仿宋_GB2312" w:eastAsia="仿宋_GB2312" w:cs="仿宋_GB2312"/>
          <w:b w:val="0"/>
          <w:bCs/>
          <w:color w:val="auto"/>
          <w:sz w:val="32"/>
          <w:szCs w:val="32"/>
          <w:highlight w:val="none"/>
          <w:lang w:eastAsia="zh-CN"/>
        </w:rPr>
        <w:t>，全面提高医疗服务水平</w:t>
      </w:r>
      <w:r>
        <w:rPr>
          <w:rFonts w:hint="eastAsia" w:ascii="仿宋_GB2312" w:hAnsi="仿宋_GB2312" w:eastAsia="仿宋_GB2312" w:cs="仿宋_GB2312"/>
          <w:b w:val="0"/>
          <w:bCs/>
          <w:color w:val="auto"/>
          <w:sz w:val="32"/>
          <w:szCs w:val="32"/>
          <w:highlight w:val="none"/>
          <w:lang w:val="en-US" w:eastAsia="zh-CN"/>
        </w:rPr>
        <w:t>。力争到202</w:t>
      </w:r>
      <w:r>
        <w:rPr>
          <w:rFonts w:hint="eastAsia" w:ascii="仿宋_GB2312" w:hAnsi="仿宋_GB2312" w:eastAsia="仿宋_GB2312" w:cs="仿宋_GB2312"/>
          <w:b w:val="0"/>
          <w:bCs/>
          <w:color w:val="auto"/>
          <w:sz w:val="32"/>
          <w:szCs w:val="32"/>
          <w:highlight w:val="none"/>
          <w:lang w:eastAsia="zh-CN"/>
        </w:rPr>
        <w:t>5</w:t>
      </w:r>
      <w:r>
        <w:rPr>
          <w:rFonts w:hint="eastAsia" w:ascii="仿宋_GB2312" w:hAnsi="仿宋_GB2312" w:eastAsia="仿宋_GB2312" w:cs="仿宋_GB2312"/>
          <w:b w:val="0"/>
          <w:bCs/>
          <w:color w:val="auto"/>
          <w:sz w:val="32"/>
          <w:szCs w:val="32"/>
          <w:highlight w:val="none"/>
          <w:lang w:val="en-US" w:eastAsia="zh-CN"/>
        </w:rPr>
        <w:t>年底，建成覆盖全</w:t>
      </w:r>
      <w:r>
        <w:rPr>
          <w:rFonts w:hint="eastAsia" w:ascii="仿宋_GB2312" w:hAnsi="仿宋_GB2312" w:eastAsia="仿宋_GB2312" w:cs="仿宋_GB2312"/>
          <w:b w:val="0"/>
          <w:bCs/>
          <w:color w:val="auto"/>
          <w:sz w:val="32"/>
          <w:szCs w:val="32"/>
          <w:highlight w:val="none"/>
          <w:lang w:eastAsia="zh-CN"/>
        </w:rPr>
        <w:t>区、</w:t>
      </w:r>
      <w:r>
        <w:rPr>
          <w:rFonts w:hint="eastAsia" w:ascii="仿宋_GB2312" w:hAnsi="仿宋_GB2312" w:eastAsia="仿宋_GB2312" w:cs="仿宋_GB2312"/>
          <w:b w:val="0"/>
          <w:bCs/>
          <w:color w:val="auto"/>
          <w:sz w:val="32"/>
          <w:szCs w:val="32"/>
          <w:highlight w:val="none"/>
          <w:lang w:val="en-US" w:eastAsia="zh-CN"/>
        </w:rPr>
        <w:t>适应发展需要的</w:t>
      </w:r>
      <w:r>
        <w:rPr>
          <w:rFonts w:hint="eastAsia" w:ascii="仿宋_GB2312" w:hAnsi="仿宋_GB2312" w:eastAsia="仿宋_GB2312" w:cs="仿宋_GB2312"/>
          <w:b w:val="0"/>
          <w:bCs/>
          <w:color w:val="auto"/>
          <w:sz w:val="32"/>
          <w:szCs w:val="32"/>
          <w:highlight w:val="none"/>
          <w:lang w:eastAsia="zh-CN"/>
        </w:rPr>
        <w:t>智慧医疗</w:t>
      </w:r>
      <w:r>
        <w:rPr>
          <w:rFonts w:hint="eastAsia" w:ascii="仿宋_GB2312" w:hAnsi="仿宋_GB2312" w:eastAsia="仿宋_GB2312" w:cs="仿宋_GB2312"/>
          <w:b w:val="0"/>
          <w:bCs/>
          <w:color w:val="auto"/>
          <w:sz w:val="32"/>
          <w:szCs w:val="32"/>
          <w:highlight w:val="none"/>
          <w:lang w:val="en-US" w:eastAsia="zh-CN"/>
        </w:rPr>
        <w:t>体系。</w:t>
      </w:r>
      <w:r>
        <w:rPr>
          <w:rFonts w:hint="eastAsia" w:ascii="仿宋_GB2312" w:hAnsi="仿宋_GB2312" w:eastAsia="仿宋_GB2312" w:cs="仿宋_GB2312"/>
          <w:b/>
          <w:bCs w:val="0"/>
          <w:color w:val="auto"/>
          <w:sz w:val="32"/>
          <w:szCs w:val="32"/>
          <w:highlight w:val="none"/>
          <w:lang w:val="en-US" w:eastAsia="zh-CN"/>
        </w:rPr>
        <w:t>加强基层服务能力建设</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加</w:t>
      </w:r>
      <w:r>
        <w:rPr>
          <w:rFonts w:hint="eastAsia" w:ascii="仿宋_GB2312" w:hAnsi="仿宋_GB2312" w:eastAsia="仿宋_GB2312" w:cs="仿宋_GB2312"/>
          <w:b w:val="0"/>
          <w:bCs/>
          <w:color w:val="auto"/>
          <w:sz w:val="32"/>
          <w:szCs w:val="32"/>
          <w:highlight w:val="none"/>
          <w:lang w:eastAsia="zh-CN"/>
        </w:rPr>
        <w:t>快</w:t>
      </w:r>
      <w:r>
        <w:rPr>
          <w:rFonts w:hint="eastAsia" w:ascii="仿宋_GB2312" w:hAnsi="仿宋_GB2312" w:eastAsia="仿宋_GB2312" w:cs="仿宋_GB2312"/>
          <w:b w:val="0"/>
          <w:bCs/>
          <w:color w:val="auto"/>
          <w:sz w:val="32"/>
          <w:szCs w:val="32"/>
          <w:highlight w:val="none"/>
          <w:lang w:val="en-US" w:eastAsia="zh-CN"/>
        </w:rPr>
        <w:t>乡村一体化建设，提高村卫生服务能力</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持续改善基层医疗服务</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落实分级诊疗制度，提高家庭医生签约服务质量。</w:t>
      </w:r>
      <w:r>
        <w:rPr>
          <w:rFonts w:hint="eastAsia" w:ascii="仿宋_GB2312" w:hAnsi="仿宋_GB2312" w:eastAsia="仿宋_GB2312" w:cs="仿宋_GB2312"/>
          <w:b w:val="0"/>
          <w:bCs/>
          <w:color w:val="auto"/>
          <w:sz w:val="32"/>
          <w:szCs w:val="32"/>
          <w:highlight w:val="none"/>
          <w:lang w:eastAsia="zh-CN"/>
        </w:rPr>
        <w:t>加大</w:t>
      </w:r>
      <w:r>
        <w:rPr>
          <w:rFonts w:hint="eastAsia" w:ascii="仿宋_GB2312" w:hAnsi="仿宋_GB2312" w:eastAsia="仿宋_GB2312" w:cs="仿宋_GB2312"/>
          <w:b w:val="0"/>
          <w:bCs/>
          <w:color w:val="auto"/>
          <w:sz w:val="32"/>
          <w:szCs w:val="32"/>
          <w:highlight w:val="none"/>
          <w:lang w:val="en-US" w:eastAsia="zh-CN"/>
        </w:rPr>
        <w:t>高新区乡镇卫生院、社区卫生服务中心</w:t>
      </w:r>
      <w:r>
        <w:rPr>
          <w:rFonts w:hint="eastAsia" w:ascii="仿宋_GB2312" w:hAnsi="仿宋_GB2312" w:eastAsia="仿宋_GB2312" w:cs="仿宋_GB2312"/>
          <w:b w:val="0"/>
          <w:bCs/>
          <w:color w:val="auto"/>
          <w:sz w:val="32"/>
          <w:szCs w:val="32"/>
          <w:highlight w:val="none"/>
          <w:lang w:eastAsia="zh-CN"/>
        </w:rPr>
        <w:t>的</w:t>
      </w:r>
      <w:r>
        <w:rPr>
          <w:rFonts w:hint="eastAsia" w:ascii="仿宋_GB2312" w:hAnsi="仿宋_GB2312" w:eastAsia="仿宋_GB2312" w:cs="仿宋_GB2312"/>
          <w:b w:val="0"/>
          <w:bCs/>
          <w:color w:val="auto"/>
          <w:sz w:val="32"/>
          <w:szCs w:val="32"/>
          <w:highlight w:val="none"/>
          <w:lang w:val="en-US" w:eastAsia="zh-CN"/>
        </w:rPr>
        <w:t>人才引进培养</w:t>
      </w:r>
      <w:r>
        <w:rPr>
          <w:rFonts w:hint="eastAsia" w:ascii="仿宋_GB2312" w:hAnsi="仿宋_GB2312" w:eastAsia="仿宋_GB2312" w:cs="仿宋_GB2312"/>
          <w:b w:val="0"/>
          <w:bCs/>
          <w:color w:val="auto"/>
          <w:sz w:val="32"/>
          <w:szCs w:val="32"/>
          <w:highlight w:val="none"/>
          <w:lang w:eastAsia="zh-CN"/>
        </w:rPr>
        <w:t>力度</w:t>
      </w:r>
      <w:r>
        <w:rPr>
          <w:rFonts w:hint="eastAsia" w:ascii="仿宋_GB2312" w:hAnsi="仿宋_GB2312" w:eastAsia="仿宋_GB2312" w:cs="仿宋_GB2312"/>
          <w:b w:val="0"/>
          <w:bCs/>
          <w:color w:val="auto"/>
          <w:sz w:val="32"/>
          <w:szCs w:val="32"/>
          <w:highlight w:val="none"/>
          <w:lang w:val="en-US" w:eastAsia="zh-CN"/>
        </w:rPr>
        <w:t>，力争达到每千人口拥有2张病床，每千人口拥有2名卫生技术人员，每千人员拥有1名医师，80%以上医生达到大专以上学历</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卫生管理人员岗位培训率和持证上岗率达到100%。</w:t>
      </w:r>
      <w:r>
        <w:rPr>
          <w:rFonts w:hint="eastAsia" w:ascii="仿宋_GB2312" w:hAnsi="仿宋_GB2312" w:eastAsia="仿宋_GB2312" w:cs="仿宋_GB2312"/>
          <w:b/>
          <w:bCs w:val="0"/>
          <w:color w:val="auto"/>
          <w:sz w:val="32"/>
          <w:szCs w:val="32"/>
          <w:highlight w:val="none"/>
          <w:lang w:val="en-US" w:eastAsia="zh-CN"/>
        </w:rPr>
        <w:t>持续开展爱国卫生运动。</w:t>
      </w:r>
      <w:r>
        <w:rPr>
          <w:rFonts w:hint="eastAsia" w:ascii="仿宋_GB2312" w:hAnsi="仿宋_GB2312" w:eastAsia="仿宋_GB2312" w:cs="仿宋_GB2312"/>
          <w:b w:val="0"/>
          <w:bCs/>
          <w:color w:val="auto"/>
          <w:sz w:val="32"/>
          <w:szCs w:val="32"/>
          <w:highlight w:val="none"/>
          <w:lang w:val="en-US" w:eastAsia="zh-CN"/>
        </w:rPr>
        <w:t>助力唐山市创建国家卫生城市，组织开展省级卫生乡镇、卫生村创建，努力营造城区文化、改善城区环境、优化健康服务、培育健康人群、创建健康高新。</w:t>
      </w:r>
      <w:r>
        <w:rPr>
          <w:rFonts w:hint="eastAsia" w:ascii="仿宋_GB2312" w:hAnsi="仿宋_GB2312" w:eastAsia="仿宋_GB2312" w:cs="仿宋_GB2312"/>
          <w:b/>
          <w:bCs w:val="0"/>
          <w:color w:val="auto"/>
          <w:sz w:val="32"/>
          <w:szCs w:val="32"/>
          <w:highlight w:val="none"/>
          <w:lang w:eastAsia="zh-CN"/>
        </w:rPr>
        <w:t>继续</w:t>
      </w:r>
      <w:r>
        <w:rPr>
          <w:rFonts w:hint="eastAsia" w:ascii="仿宋_GB2312" w:hAnsi="仿宋_GB2312" w:eastAsia="仿宋_GB2312" w:cs="仿宋_GB2312"/>
          <w:b/>
          <w:bCs w:val="0"/>
          <w:color w:val="auto"/>
          <w:sz w:val="32"/>
          <w:szCs w:val="32"/>
          <w:highlight w:val="none"/>
          <w:lang w:val="en-US" w:eastAsia="zh-CN"/>
        </w:rPr>
        <w:t>保持疫情防控常态化</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zh-CN" w:eastAsia="zh-CN"/>
        </w:rPr>
        <w:t>抓紧抓实抓细常态化疫情防控</w:t>
      </w:r>
      <w:r>
        <w:rPr>
          <w:rFonts w:hint="eastAsia" w:ascii="仿宋_GB2312" w:hAnsi="仿宋_GB2312" w:eastAsia="仿宋_GB2312" w:cs="仿宋_GB2312"/>
          <w:b w:val="0"/>
          <w:bCs/>
          <w:color w:val="auto"/>
          <w:sz w:val="32"/>
          <w:szCs w:val="32"/>
          <w:highlight w:val="none"/>
          <w:lang w:val="en-US" w:eastAsia="zh-CN"/>
        </w:rPr>
        <w:t>，全力做好新型冠状病毒感染的肺炎疫情防控工作。</w:t>
      </w:r>
      <w:r>
        <w:rPr>
          <w:rFonts w:hint="eastAsia" w:ascii="仿宋_GB2312" w:hAnsi="仿宋_GB2312" w:eastAsia="仿宋_GB2312" w:cs="仿宋_GB2312"/>
          <w:b w:val="0"/>
          <w:bCs/>
          <w:color w:val="auto"/>
          <w:sz w:val="32"/>
          <w:szCs w:val="32"/>
          <w:highlight w:val="none"/>
          <w:lang w:val="zh-CN" w:eastAsia="zh-CN"/>
        </w:rPr>
        <w:t>健全公共卫生应急管理体系，全面提升应对重大公共卫生事件的能力和水平。</w:t>
      </w:r>
    </w:p>
    <w:p w14:paraId="7042FA81">
      <w:pPr>
        <w:pStyle w:val="6"/>
        <w:rPr>
          <w:rFonts w:hint="eastAsia" w:ascii="仿宋_GB2312" w:hAnsi="仿宋_GB2312" w:eastAsia="仿宋_GB2312" w:cs="仿宋_GB2312"/>
          <w:b/>
          <w:color w:val="auto"/>
          <w:kern w:val="2"/>
          <w:sz w:val="32"/>
          <w:szCs w:val="24"/>
          <w:highlight w:val="none"/>
          <w:lang w:val="en-US" w:eastAsia="zh-CN" w:bidi="ar-SA"/>
        </w:rPr>
      </w:pPr>
      <w:r>
        <w:rPr>
          <w:rFonts w:hint="eastAsia" w:ascii="仿宋_GB2312" w:hAnsi="仿宋_GB2312" w:eastAsia="仿宋_GB2312" w:cs="仿宋_GB2312"/>
          <w:b/>
          <w:color w:val="auto"/>
          <w:kern w:val="2"/>
          <w:sz w:val="32"/>
          <w:szCs w:val="24"/>
          <w:highlight w:val="none"/>
          <w:lang w:val="en-US" w:eastAsia="zh-CN" w:bidi="ar-SA"/>
        </w:rPr>
        <w:t>（五）提升文化服务水平</w:t>
      </w:r>
    </w:p>
    <w:p w14:paraId="50D6DD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树立和践行新的文化发展观，提高文化软实力，做好公共文化服务体系示范区创建工作，着眼常态长效，持续推动各类人群均等享有公共文化服务。</w:t>
      </w:r>
    </w:p>
    <w:p w14:paraId="5D1C93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eastAsia="zh-CN"/>
        </w:rPr>
        <w:t>大力发展文化事业。</w:t>
      </w:r>
      <w:r>
        <w:rPr>
          <w:rFonts w:hint="eastAsia" w:ascii="仿宋_GB2312" w:hAnsi="仿宋_GB2312" w:eastAsia="仿宋_GB2312" w:cs="仿宋_GB2312"/>
          <w:b w:val="0"/>
          <w:bCs/>
          <w:color w:val="auto"/>
          <w:sz w:val="32"/>
          <w:szCs w:val="32"/>
          <w:highlight w:val="none"/>
          <w:lang w:eastAsia="zh-CN"/>
        </w:rPr>
        <w:t>推进公共文体设施网络建设，到2025年，建成以基层文化设施为重点，以流动服务和数字服务为补充的覆盖城乡的三级公共文化设施网络。建立完善的公共文化产品和服务供给体系，健全政府向社会力量购买公共文化服务机制，促进公共文化服务社会化。加强数字文化资源建设，实现基本公共文化服务标准化发展。重点用于发展高新区文化、艺术、戏剧、影视、动漫等文化领域。继续做好创建公共文化服务体系示范区工作，到2025年打造高新区“十五分钟文体服务圈”，完善公共文体设施布局。</w:t>
      </w:r>
    </w:p>
    <w:p w14:paraId="1018EE1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eastAsia="zh-CN"/>
        </w:rPr>
        <w:t>积极开展文体活动。</w:t>
      </w:r>
      <w:r>
        <w:rPr>
          <w:rFonts w:hint="eastAsia" w:ascii="仿宋_GB2312" w:hAnsi="仿宋_GB2312" w:eastAsia="仿宋_GB2312" w:cs="仿宋_GB2312"/>
          <w:b w:val="0"/>
          <w:bCs/>
          <w:color w:val="auto"/>
          <w:sz w:val="32"/>
          <w:szCs w:val="32"/>
          <w:highlight w:val="none"/>
          <w:lang w:eastAsia="zh-CN"/>
        </w:rPr>
        <w:t>举办群众性文体活动，组织开展传统节日特色文化活动，继续举办“群众文化艺术节”，提升群众对文化事业的参与度。抢抓冬奥会的历史机遇，开展“一区一品”赛事活动，推进高新区滑冰馆建设工程。继续谋划组织重大文化惠民项目，持续打造公共文化活动品牌，大力推动全民阅读、全民艺术普及和优秀传统文化传承活动。</w:t>
      </w:r>
    </w:p>
    <w:p w14:paraId="201F6EE2">
      <w:pPr>
        <w:pStyle w:val="6"/>
        <w:rPr>
          <w:rFonts w:hint="eastAsia" w:ascii="仿宋_GB2312" w:hAnsi="仿宋_GB2312" w:eastAsia="仿宋_GB2312" w:cs="仿宋_GB2312"/>
          <w:b/>
          <w:color w:val="auto"/>
          <w:kern w:val="2"/>
          <w:sz w:val="32"/>
          <w:szCs w:val="24"/>
          <w:highlight w:val="none"/>
          <w:lang w:val="en-US" w:eastAsia="zh-CN" w:bidi="ar-SA"/>
        </w:rPr>
      </w:pPr>
      <w:r>
        <w:rPr>
          <w:rFonts w:hint="eastAsia" w:ascii="仿宋_GB2312" w:hAnsi="仿宋_GB2312" w:eastAsia="仿宋_GB2312" w:cs="仿宋_GB2312"/>
          <w:b/>
          <w:color w:val="auto"/>
          <w:kern w:val="2"/>
          <w:sz w:val="32"/>
          <w:szCs w:val="24"/>
          <w:highlight w:val="none"/>
          <w:lang w:val="en-US" w:eastAsia="zh-CN" w:bidi="ar-SA"/>
        </w:rPr>
        <w:t>（六）完善社会治理功能</w:t>
      </w:r>
    </w:p>
    <w:p w14:paraId="56443E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推进民主法制建设，不断完善社会治理功能，构建全民共建共享的社会治理格局，切实保障公共安全，建设平安高新，确保社会和谐发展。</w:t>
      </w:r>
    </w:p>
    <w:p w14:paraId="4959CF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eastAsia="zh-CN"/>
        </w:rPr>
        <w:t>完善社会治理。</w:t>
      </w:r>
      <w:r>
        <w:rPr>
          <w:rFonts w:hint="eastAsia" w:ascii="仿宋_GB2312" w:hAnsi="仿宋_GB2312" w:eastAsia="仿宋_GB2312" w:cs="仿宋_GB2312"/>
          <w:b w:val="0"/>
          <w:bCs/>
          <w:color w:val="auto"/>
          <w:sz w:val="32"/>
          <w:szCs w:val="32"/>
          <w:highlight w:val="none"/>
          <w:lang w:eastAsia="zh-CN"/>
        </w:rPr>
        <w:t>健全基层依法治理制度体系，完善高新区司法体系建设，推行高新区法治网格化管理模式，强化基层民主法治观念和法制意识，维护基层社会和谐稳定发展。健全矛盾纠纷多元化解机制，加强社会矛盾源头治理，确保维护安全稳定大局。依法管理宗教事务，加强公共法律服务。扎实做好退役军人信访隐患矛盾排查化解。统筹社会治理与社区治理协调发展，推进社区治理体系建设，</w:t>
      </w:r>
      <w:r>
        <w:rPr>
          <w:rFonts w:hint="eastAsia" w:ascii="仿宋_GB2312" w:hAnsi="仿宋_GB2312" w:eastAsia="仿宋_GB2312" w:cs="仿宋_GB2312"/>
          <w:b w:val="0"/>
          <w:bCs/>
          <w:color w:val="auto"/>
          <w:sz w:val="32"/>
          <w:szCs w:val="32"/>
          <w:highlight w:val="none"/>
          <w:lang w:val="en-US" w:eastAsia="zh-CN"/>
        </w:rPr>
        <w:t>加强</w:t>
      </w:r>
      <w:r>
        <w:rPr>
          <w:rFonts w:hint="eastAsia" w:ascii="仿宋_GB2312" w:hAnsi="仿宋_GB2312" w:eastAsia="仿宋_GB2312" w:cs="仿宋_GB2312"/>
          <w:b w:val="0"/>
          <w:bCs/>
          <w:color w:val="auto"/>
          <w:sz w:val="32"/>
          <w:szCs w:val="32"/>
          <w:highlight w:val="none"/>
          <w:lang w:eastAsia="zh-CN"/>
        </w:rPr>
        <w:t>智慧社区建设，由点到面，全区全面推开，做好社会治理、维护社会稳定。</w:t>
      </w:r>
    </w:p>
    <w:p w14:paraId="304866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eastAsia="zh-CN"/>
        </w:rPr>
        <w:t>建设平安高新。</w:t>
      </w:r>
      <w:r>
        <w:rPr>
          <w:rFonts w:hint="eastAsia" w:ascii="仿宋_GB2312" w:hAnsi="仿宋_GB2312" w:eastAsia="仿宋_GB2312" w:cs="仿宋_GB2312"/>
          <w:b w:val="0"/>
          <w:bCs/>
          <w:color w:val="auto"/>
          <w:sz w:val="32"/>
          <w:szCs w:val="32"/>
          <w:highlight w:val="none"/>
          <w:lang w:eastAsia="zh-CN"/>
        </w:rPr>
        <w:t>完善社会治安防控体系，</w:t>
      </w:r>
      <w:r>
        <w:rPr>
          <w:rFonts w:hint="eastAsia" w:ascii="仿宋_GB2312" w:hAnsi="仿宋_GB2312" w:eastAsia="仿宋_GB2312" w:cs="仿宋_GB2312"/>
          <w:b w:val="0"/>
          <w:bCs/>
          <w:color w:val="auto"/>
          <w:sz w:val="32"/>
          <w:szCs w:val="32"/>
          <w:highlight w:val="none"/>
          <w:lang w:val="en-US" w:eastAsia="zh-CN"/>
        </w:rPr>
        <w:t>深入</w:t>
      </w:r>
      <w:r>
        <w:rPr>
          <w:rFonts w:hint="eastAsia" w:ascii="仿宋_GB2312" w:hAnsi="仿宋_GB2312" w:eastAsia="仿宋_GB2312" w:cs="仿宋_GB2312"/>
          <w:b w:val="0"/>
          <w:bCs/>
          <w:color w:val="auto"/>
          <w:sz w:val="32"/>
          <w:szCs w:val="32"/>
          <w:highlight w:val="none"/>
          <w:lang w:eastAsia="zh-CN"/>
        </w:rPr>
        <w:t>开展扫黑除恶专项斗争，加快雪亮工程和警务基础设施建设，发展智慧警务，深化“网格+”社会治理，提高社会治理社会化、法治化、智能化、专业化水平。严格落实安全生产责任制，推进安全生产标准化和“双控”机制建设，推动安全生产企业诚信体系建设，到2025年，基本形成完善的安全生产网格化信息管理平台。建立健全食品、药品、农产品监管机制，深入开展安全城市创建工作，实施安全隐患专项整治行动，打击</w:t>
      </w:r>
      <w:r>
        <w:rPr>
          <w:rFonts w:hint="eastAsia" w:ascii="仿宋_GB2312" w:hAnsi="仿宋_GB2312" w:eastAsia="仿宋_GB2312" w:cs="仿宋_GB2312"/>
          <w:b w:val="0"/>
          <w:bCs/>
          <w:color w:val="auto"/>
          <w:sz w:val="32"/>
          <w:szCs w:val="32"/>
          <w:highlight w:val="none"/>
          <w:lang w:val="en-US" w:eastAsia="zh-CN"/>
        </w:rPr>
        <w:t>相关</w:t>
      </w:r>
      <w:r>
        <w:rPr>
          <w:rFonts w:hint="eastAsia" w:ascii="仿宋_GB2312" w:hAnsi="仿宋_GB2312" w:eastAsia="仿宋_GB2312" w:cs="仿宋_GB2312"/>
          <w:b w:val="0"/>
          <w:bCs/>
          <w:color w:val="auto"/>
          <w:sz w:val="32"/>
          <w:szCs w:val="32"/>
          <w:highlight w:val="none"/>
          <w:lang w:eastAsia="zh-CN"/>
        </w:rPr>
        <w:t>违法犯罪行为。完善应急救援保障机制，建立全方位监管体系，加强安全生产、食品、药品、农产品监管执法，坚决遏制重特大安全生产事故，加强平安高新建设。</w:t>
      </w:r>
    </w:p>
    <w:p w14:paraId="391898C1">
      <w:pPr>
        <w:pStyle w:val="6"/>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eastAsia="zh-CN"/>
        </w:rPr>
        <w:t>七</w:t>
      </w: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eastAsia="zh-CN"/>
        </w:rPr>
        <w:t>增强防震减灾能力</w:t>
      </w:r>
    </w:p>
    <w:p w14:paraId="1526E6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完善健全防震减灾管理体制，做好地震灾害风险防治，增强防御地震风险能力。加强地震灾害风险和防治工程建设，实施地震灾害风险调查和重点隐患排查工程。</w:t>
      </w:r>
    </w:p>
    <w:p w14:paraId="79155E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提升地震应急保障能力。修订完善地震应急预案，定期组织开展多层级地震应急演练；强化大震应急救灾物资储备能力。强化防震减灾公共服务，完善防震减灾工作机制。加强防震减灾指挥协调机构建设，及时调整抗震救灾指挥部成员；建立和完善监督检查、责任追究制度，形成分级负责、条块结合的防震减灾工作体系和高效运转机制。扎实开展防震减灾宣传教育，运用“互联网+”等新媒体，利用“5·12防灾减灾日”、“7·28防震减灾宣传周”等重要时段开展全方位宣传，组织防震减灾知识“进企业、进农村、进社区、进学校、进家庭”活动，增强公众防震减灾意识和技能。</w:t>
      </w:r>
    </w:p>
    <w:p w14:paraId="0C242AF1">
      <w:pPr>
        <w:pStyle w:val="2"/>
        <w:ind w:left="0" w:leftChars="0" w:firstLine="640" w:firstLineChars="200"/>
        <w:rPr>
          <w:rFonts w:hint="default"/>
          <w:color w:val="auto"/>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认真贯彻中央“党政同责、一岗双责”和“管行业必须管安全、管业务必须管安全、管生产经营必须管安全”的重要指示以及省政府《消防安全责任制实施办法》，加强消防工作。依法监督检查行业主管单位，对发现的火灾隐患，依法查处或者移送、通报公安消防等部门处理。依据高新区经济和社会发展需要，大力支持消防基础设施建设。</w:t>
      </w:r>
    </w:p>
    <w:p w14:paraId="562F51DA">
      <w:pPr>
        <w:pStyle w:val="6"/>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w:t>
      </w:r>
      <w:r>
        <w:rPr>
          <w:rFonts w:hint="eastAsia" w:ascii="仿宋_GB2312" w:hAnsi="仿宋_GB2312" w:eastAsia="仿宋_GB2312" w:cs="仿宋_GB2312"/>
          <w:color w:val="auto"/>
          <w:highlight w:val="none"/>
          <w:lang w:eastAsia="zh-CN"/>
        </w:rPr>
        <w:t>八</w:t>
      </w:r>
      <w:r>
        <w:rPr>
          <w:rFonts w:hint="eastAsia" w:ascii="仿宋_GB2312" w:hAnsi="仿宋_GB2312" w:eastAsia="仿宋_GB2312" w:cs="仿宋_GB2312"/>
          <w:color w:val="auto"/>
          <w:highlight w:val="none"/>
          <w:lang w:val="en-US" w:eastAsia="zh-CN"/>
        </w:rPr>
        <w:t>）巩固拓展脱贫攻坚成果</w:t>
      </w:r>
    </w:p>
    <w:p w14:paraId="5D2200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坚持现行脱贫标准，增加扶贫投入，强化扶贫举措落实，健全返贫人口监测帮扶机制，设置巩固期以实现脱贫成果的常态化和持续化，为开启治理相对贫困奠定良好的基础，进一步推动乡村振兴和现代化建设。</w:t>
      </w:r>
    </w:p>
    <w:p w14:paraId="2891F64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val="en-US" w:eastAsia="zh-CN"/>
        </w:rPr>
        <w:t>全面做好脱贫攻坚成果的巩固落实</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在巩固脱贫期内，进一步弥补“两不愁三保障”的短板，</w:t>
      </w:r>
      <w:r>
        <w:rPr>
          <w:rFonts w:hint="eastAsia" w:ascii="仿宋_GB2312" w:hAnsi="仿宋_GB2312" w:eastAsia="仿宋_GB2312" w:cs="仿宋_GB2312"/>
          <w:b w:val="0"/>
          <w:bCs/>
          <w:color w:val="auto"/>
          <w:sz w:val="32"/>
          <w:szCs w:val="32"/>
          <w:highlight w:val="none"/>
          <w:lang w:eastAsia="zh-CN"/>
        </w:rPr>
        <w:t>保证脱贫人口不返贫。</w:t>
      </w:r>
      <w:r>
        <w:rPr>
          <w:rFonts w:hint="eastAsia" w:ascii="仿宋_GB2312" w:hAnsi="仿宋_GB2312" w:eastAsia="仿宋_GB2312" w:cs="仿宋_GB2312"/>
          <w:b w:val="0"/>
          <w:bCs/>
          <w:color w:val="auto"/>
          <w:sz w:val="32"/>
          <w:szCs w:val="32"/>
          <w:highlight w:val="none"/>
          <w:lang w:val="en-US" w:eastAsia="zh-CN"/>
        </w:rPr>
        <w:t>到2025年，“两不愁三保障”水平大幅提升，大面积消除各类致贫因素</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强化兜底保障体系，构建精准防贫体系，筑牢持续脱贫防线</w:t>
      </w:r>
      <w:r>
        <w:rPr>
          <w:rFonts w:hint="eastAsia" w:ascii="仿宋_GB2312" w:hAnsi="仿宋_GB2312" w:eastAsia="仿宋_GB2312" w:cs="仿宋_GB2312"/>
          <w:b w:val="0"/>
          <w:bCs/>
          <w:color w:val="auto"/>
          <w:sz w:val="32"/>
          <w:szCs w:val="32"/>
          <w:highlight w:val="none"/>
          <w:lang w:eastAsia="zh-CN"/>
        </w:rPr>
        <w:t>。加大基础设施建设、公共服务供给的支持力度，促进基础设施和基本公共服务的普惠共享、均等可及。</w:t>
      </w:r>
    </w:p>
    <w:p w14:paraId="0B77D5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全力做好脱贫攻坚成效</w:t>
      </w:r>
      <w:r>
        <w:rPr>
          <w:rFonts w:hint="eastAsia" w:ascii="仿宋_GB2312" w:hAnsi="仿宋_GB2312" w:eastAsia="仿宋_GB2312" w:cs="仿宋_GB2312"/>
          <w:b/>
          <w:bCs w:val="0"/>
          <w:color w:val="auto"/>
          <w:sz w:val="32"/>
          <w:szCs w:val="32"/>
          <w:highlight w:val="none"/>
          <w:lang w:eastAsia="zh-CN"/>
        </w:rPr>
        <w:t>的</w:t>
      </w:r>
      <w:r>
        <w:rPr>
          <w:rFonts w:hint="eastAsia" w:ascii="仿宋_GB2312" w:hAnsi="仿宋_GB2312" w:eastAsia="仿宋_GB2312" w:cs="仿宋_GB2312"/>
          <w:b/>
          <w:bCs w:val="0"/>
          <w:color w:val="auto"/>
          <w:sz w:val="32"/>
          <w:szCs w:val="32"/>
          <w:highlight w:val="none"/>
          <w:lang w:val="en-US" w:eastAsia="zh-CN"/>
        </w:rPr>
        <w:t>拓展提升</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eastAsia="zh-CN"/>
        </w:rPr>
        <w:t>适当提高贫困标准，科学划定新的帮扶范围，参考相对贫困标准，确定巩固拓展期的减贫对象。持续推进产业就业扶贫，实现更高质量的产业发展和更充分的就业。</w:t>
      </w:r>
      <w:r>
        <w:rPr>
          <w:rFonts w:hint="eastAsia" w:ascii="仿宋_GB2312" w:hAnsi="仿宋_GB2312" w:eastAsia="仿宋_GB2312" w:cs="仿宋_GB2312"/>
          <w:b w:val="0"/>
          <w:bCs/>
          <w:color w:val="auto"/>
          <w:sz w:val="32"/>
          <w:szCs w:val="32"/>
          <w:highlight w:val="none"/>
          <w:lang w:val="en-US" w:eastAsia="zh-CN"/>
        </w:rPr>
        <w:t>构建、培育脱贫内生动力机制，提高贫困人口的发展能力</w:t>
      </w:r>
      <w:r>
        <w:rPr>
          <w:rFonts w:hint="eastAsia" w:ascii="仿宋_GB2312" w:hAnsi="仿宋_GB2312" w:eastAsia="仿宋_GB2312" w:cs="仿宋_GB2312"/>
          <w:b w:val="0"/>
          <w:bCs/>
          <w:color w:val="auto"/>
          <w:sz w:val="32"/>
          <w:szCs w:val="32"/>
          <w:highlight w:val="none"/>
          <w:lang w:eastAsia="zh-CN"/>
        </w:rPr>
        <w:t>。坚持落实</w:t>
      </w:r>
      <w:r>
        <w:rPr>
          <w:rFonts w:hint="eastAsia" w:ascii="仿宋_GB2312" w:hAnsi="仿宋_GB2312" w:eastAsia="仿宋_GB2312" w:cs="仿宋_GB2312"/>
          <w:b w:val="0"/>
          <w:bCs/>
          <w:color w:val="auto"/>
          <w:sz w:val="32"/>
          <w:szCs w:val="32"/>
          <w:highlight w:val="none"/>
          <w:lang w:val="en-US" w:eastAsia="zh-CN"/>
        </w:rPr>
        <w:t>绿色减贫举措，实现生态保护和脱贫致富双赢。</w:t>
      </w:r>
      <w:r>
        <w:rPr>
          <w:rFonts w:hint="eastAsia" w:ascii="仿宋_GB2312" w:hAnsi="仿宋_GB2312" w:eastAsia="仿宋_GB2312" w:cs="仿宋_GB2312"/>
          <w:b w:val="0"/>
          <w:bCs/>
          <w:color w:val="auto"/>
          <w:sz w:val="32"/>
          <w:szCs w:val="32"/>
          <w:highlight w:val="none"/>
          <w:lang w:eastAsia="zh-CN"/>
        </w:rPr>
        <w:t>多措并举</w:t>
      </w:r>
      <w:r>
        <w:rPr>
          <w:rFonts w:hint="eastAsia" w:ascii="仿宋_GB2312" w:hAnsi="仿宋_GB2312" w:eastAsia="仿宋_GB2312" w:cs="仿宋_GB2312"/>
          <w:b w:val="0"/>
          <w:bCs/>
          <w:color w:val="auto"/>
          <w:sz w:val="32"/>
          <w:szCs w:val="32"/>
          <w:highlight w:val="none"/>
          <w:lang w:val="en-US" w:eastAsia="zh-CN"/>
        </w:rPr>
        <w:t>巩固拓展脱贫攻坚成果</w:t>
      </w:r>
      <w:r>
        <w:rPr>
          <w:rFonts w:hint="eastAsia" w:ascii="仿宋_GB2312" w:hAnsi="仿宋_GB2312" w:eastAsia="仿宋_GB2312" w:cs="仿宋_GB2312"/>
          <w:b w:val="0"/>
          <w:bCs/>
          <w:color w:val="auto"/>
          <w:sz w:val="32"/>
          <w:szCs w:val="32"/>
          <w:highlight w:val="none"/>
          <w:lang w:eastAsia="zh-CN"/>
        </w:rPr>
        <w:t>，拓展脱贫攻坚成效，提升脱贫攻坚质量，</w:t>
      </w:r>
      <w:r>
        <w:rPr>
          <w:rFonts w:hint="eastAsia" w:ascii="仿宋_GB2312" w:hAnsi="仿宋_GB2312" w:eastAsia="仿宋_GB2312" w:cs="仿宋_GB2312"/>
          <w:b w:val="0"/>
          <w:bCs/>
          <w:color w:val="auto"/>
          <w:sz w:val="32"/>
          <w:szCs w:val="32"/>
          <w:highlight w:val="none"/>
          <w:lang w:val="en-US" w:eastAsia="zh-CN"/>
        </w:rPr>
        <w:t>实现可持续性脱贫，为乡村振兴和治理相对贫困打牢基础</w:t>
      </w:r>
      <w:r>
        <w:rPr>
          <w:rFonts w:hint="eastAsia" w:ascii="仿宋_GB2312" w:hAnsi="仿宋_GB2312" w:eastAsia="仿宋_GB2312" w:cs="仿宋_GB2312"/>
          <w:b w:val="0"/>
          <w:bCs/>
          <w:color w:val="auto"/>
          <w:sz w:val="32"/>
          <w:szCs w:val="32"/>
          <w:highlight w:val="none"/>
          <w:lang w:eastAsia="zh-CN"/>
        </w:rPr>
        <w:t>，实现从稳固拓展脱贫成果到向新阶段迈进的顺利过渡。</w:t>
      </w:r>
    </w:p>
    <w:p w14:paraId="1D903E71">
      <w:pPr>
        <w:pStyle w:val="2"/>
        <w:ind w:left="0" w:leftChars="0" w:firstLine="420" w:firstLineChars="200"/>
        <w:rPr>
          <w:rFonts w:hint="eastAsia" w:ascii="仿宋_GB2312" w:hAnsi="仿宋_GB2312" w:eastAsia="仿宋_GB2312" w:cs="仿宋_GB2312"/>
          <w:b w:val="0"/>
          <w:bCs/>
          <w:color w:val="auto"/>
          <w:sz w:val="32"/>
          <w:szCs w:val="32"/>
          <w:highlight w:val="none"/>
          <w:lang w:val="zh-CN"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highlight w:val="none"/>
          <w:lang w:val="en-US" w:eastAsia="zh-CN"/>
        </w:rPr>
        <w:br w:type="page"/>
      </w:r>
    </w:p>
    <w:p w14:paraId="399A97E0">
      <w:pPr>
        <w:pStyle w:val="4"/>
        <w:numPr>
          <w:ilvl w:val="0"/>
          <w:numId w:val="0"/>
        </w:numPr>
        <w:bidi w:val="0"/>
        <w:jc w:val="center"/>
        <w:rPr>
          <w:rFonts w:hint="default"/>
          <w:color w:val="auto"/>
          <w:highlight w:val="none"/>
          <w:lang w:val="en-US" w:eastAsia="zh-CN"/>
        </w:rPr>
      </w:pPr>
      <w:bookmarkStart w:id="57" w:name="_Toc7410"/>
      <w:r>
        <w:rPr>
          <w:rFonts w:hint="eastAsia"/>
          <w:color w:val="auto"/>
          <w:highlight w:val="none"/>
          <w:lang w:val="en-US" w:eastAsia="zh-CN"/>
        </w:rPr>
        <w:t>第五章 规划保障实施</w:t>
      </w:r>
      <w:bookmarkEnd w:id="57"/>
    </w:p>
    <w:p w14:paraId="07C5F178">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坚持规划权威性、前瞻性和指导性，协调规划实施，明确工作分工，把握工作进度，强化规划实施跟踪和评估，合理动态调整规划，发挥规划的引导作用。</w:t>
      </w:r>
    </w:p>
    <w:p w14:paraId="44DCF435">
      <w:pPr>
        <w:pStyle w:val="6"/>
        <w:bidi w:val="0"/>
        <w:outlineLvl w:val="1"/>
        <w:rPr>
          <w:rFonts w:hint="eastAsia" w:ascii="Arial" w:hAnsi="Arial" w:eastAsia="黑体" w:cstheme="minorBidi"/>
          <w:b/>
          <w:color w:val="auto"/>
          <w:kern w:val="2"/>
          <w:sz w:val="32"/>
          <w:szCs w:val="24"/>
          <w:highlight w:val="none"/>
          <w:lang w:val="en-US" w:eastAsia="zh-CN" w:bidi="ar-SA"/>
        </w:rPr>
      </w:pPr>
      <w:bookmarkStart w:id="58" w:name="_Toc10275"/>
      <w:r>
        <w:rPr>
          <w:rFonts w:hint="eastAsia" w:ascii="Arial" w:hAnsi="Arial" w:eastAsia="黑体" w:cstheme="minorBidi"/>
          <w:b/>
          <w:color w:val="auto"/>
          <w:kern w:val="2"/>
          <w:sz w:val="32"/>
          <w:szCs w:val="24"/>
          <w:highlight w:val="none"/>
          <w:lang w:val="en-US" w:eastAsia="zh-CN" w:bidi="ar-SA"/>
        </w:rPr>
        <w:t>一、加强组织管理</w:t>
      </w:r>
      <w:bookmarkEnd w:id="58"/>
    </w:p>
    <w:p w14:paraId="22435ABA">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以政府职能转变为契机，进一步完善“政府主导、部门协作、社会参与”的规划实施机制。加强</w:t>
      </w:r>
      <w:r>
        <w:rPr>
          <w:rFonts w:hint="eastAsia" w:ascii="仿宋_GB2312" w:hAnsi="仿宋_GB2312" w:eastAsia="仿宋_GB2312" w:cs="仿宋_GB2312"/>
          <w:color w:val="auto"/>
          <w:sz w:val="32"/>
          <w:szCs w:val="32"/>
          <w:highlight w:val="none"/>
          <w:lang w:val="en-US" w:eastAsia="zh-CN"/>
        </w:rPr>
        <w:t>高新区管委会</w:t>
      </w:r>
      <w:r>
        <w:rPr>
          <w:rFonts w:hint="eastAsia" w:ascii="仿宋_GB2312" w:hAnsi="仿宋_GB2312" w:eastAsia="仿宋_GB2312" w:cs="仿宋_GB2312"/>
          <w:color w:val="auto"/>
          <w:sz w:val="32"/>
          <w:szCs w:val="32"/>
          <w:highlight w:val="none"/>
        </w:rPr>
        <w:t>对“十</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五”规划实施的组织领导，加强规划实施的考核，</w:t>
      </w:r>
      <w:r>
        <w:rPr>
          <w:rFonts w:hint="eastAsia" w:ascii="仿宋_GB2312" w:hAnsi="仿宋_GB2312" w:eastAsia="仿宋_GB2312" w:cs="仿宋_GB2312"/>
          <w:color w:val="auto"/>
          <w:sz w:val="32"/>
          <w:szCs w:val="32"/>
          <w:highlight w:val="none"/>
          <w:lang w:val="en-US" w:eastAsia="zh-CN"/>
        </w:rPr>
        <w:t>完善相应考核标准制度</w:t>
      </w:r>
      <w:r>
        <w:rPr>
          <w:rFonts w:hint="eastAsia" w:ascii="仿宋_GB2312" w:hAnsi="仿宋_GB2312" w:eastAsia="仿宋_GB2312" w:cs="仿宋_GB2312"/>
          <w:color w:val="auto"/>
          <w:sz w:val="32"/>
          <w:szCs w:val="32"/>
          <w:highlight w:val="none"/>
        </w:rPr>
        <w:t>。各有关部门要结合总体规划，进一步细化总体发展思路、发展重点、发展目标与任务，编制重要的专项发展规划，确保</w:t>
      </w:r>
      <w:r>
        <w:rPr>
          <w:rFonts w:hint="eastAsia" w:ascii="仿宋_GB2312" w:hAnsi="仿宋_GB2312" w:eastAsia="仿宋_GB2312" w:cs="仿宋_GB2312"/>
          <w:color w:val="auto"/>
          <w:sz w:val="32"/>
          <w:szCs w:val="32"/>
          <w:highlight w:val="none"/>
          <w:lang w:val="en-US" w:eastAsia="zh-CN"/>
        </w:rPr>
        <w:t>高新区</w:t>
      </w:r>
      <w:r>
        <w:rPr>
          <w:rFonts w:hint="eastAsia" w:ascii="仿宋_GB2312" w:hAnsi="仿宋_GB2312" w:eastAsia="仿宋_GB2312" w:cs="仿宋_GB2312"/>
          <w:color w:val="auto"/>
          <w:sz w:val="32"/>
          <w:szCs w:val="32"/>
          <w:highlight w:val="none"/>
        </w:rPr>
        <w:t>“十</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五”发展规划顺利实施。</w:t>
      </w:r>
    </w:p>
    <w:p w14:paraId="66440CE9">
      <w:pPr>
        <w:pStyle w:val="6"/>
        <w:bidi w:val="0"/>
        <w:outlineLvl w:val="1"/>
        <w:rPr>
          <w:rFonts w:hint="eastAsia" w:ascii="Arial" w:hAnsi="Arial" w:eastAsia="黑体" w:cstheme="minorBidi"/>
          <w:b/>
          <w:color w:val="auto"/>
          <w:kern w:val="2"/>
          <w:sz w:val="32"/>
          <w:szCs w:val="24"/>
          <w:highlight w:val="none"/>
          <w:lang w:val="en-US" w:eastAsia="zh-CN" w:bidi="ar-SA"/>
        </w:rPr>
      </w:pPr>
      <w:bookmarkStart w:id="59" w:name="_Toc31169"/>
      <w:r>
        <w:rPr>
          <w:rFonts w:hint="eastAsia" w:ascii="Arial" w:hAnsi="Arial" w:eastAsia="黑体" w:cstheme="minorBidi"/>
          <w:b/>
          <w:color w:val="auto"/>
          <w:kern w:val="2"/>
          <w:sz w:val="32"/>
          <w:szCs w:val="24"/>
          <w:highlight w:val="none"/>
          <w:lang w:val="en-US" w:eastAsia="zh-CN" w:bidi="ar-SA"/>
        </w:rPr>
        <w:t>二、注重规划衔接</w:t>
      </w:r>
      <w:bookmarkEnd w:id="59"/>
    </w:p>
    <w:p w14:paraId="220785E2">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唐山市“十四五”规划</w:t>
      </w:r>
      <w:r>
        <w:rPr>
          <w:rFonts w:hint="eastAsia" w:ascii="仿宋_GB2312" w:hAnsi="仿宋_GB2312" w:eastAsia="仿宋_GB2312" w:cs="仿宋_GB2312"/>
          <w:color w:val="auto"/>
          <w:sz w:val="32"/>
          <w:szCs w:val="32"/>
          <w:highlight w:val="none"/>
        </w:rPr>
        <w:t>的总体框架下，加强规划体系建设，形成以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十四五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规划、专项规划、年度计划相互支撑、层次分明、功能清晰的规划体系。</w:t>
      </w:r>
    </w:p>
    <w:p w14:paraId="2B192C85">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与《京津冀协同发展规划纲要》相衔接。推动京津冀协同发展，是党中央、国务院作出的重大战略决策，</w:t>
      </w:r>
      <w:r>
        <w:rPr>
          <w:rFonts w:hint="eastAsia" w:ascii="仿宋_GB2312" w:hAnsi="仿宋_GB2312" w:eastAsia="仿宋_GB2312" w:cs="仿宋_GB2312"/>
          <w:color w:val="auto"/>
          <w:sz w:val="32"/>
          <w:szCs w:val="32"/>
          <w:highlight w:val="none"/>
          <w:lang w:val="en-US" w:eastAsia="zh-CN"/>
        </w:rPr>
        <w:t>唐山高新区</w:t>
      </w:r>
      <w:r>
        <w:rPr>
          <w:rFonts w:hint="eastAsia" w:ascii="仿宋_GB2312" w:hAnsi="仿宋_GB2312" w:eastAsia="仿宋_GB2312" w:cs="仿宋_GB2312"/>
          <w:color w:val="auto"/>
          <w:sz w:val="32"/>
          <w:szCs w:val="32"/>
          <w:highlight w:val="none"/>
        </w:rPr>
        <w:t>只有融入京津冀协同发展，才能激活优质资源，更好地解决自身发展中的难题。</w:t>
      </w:r>
    </w:p>
    <w:p w14:paraId="38113C86">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与专项规划相衔接。全面落实规划确定的发展目标和重点任务，按照稳步推进、分类管理原则，将规划指标和任务分解、落实到各个部门。注重规划体系的灵活性，充分调动各部门的积极性和创造性，鼓励相关职能部门根据自身发展需求制定专项规划，并纳入规划体系。</w:t>
      </w:r>
    </w:p>
    <w:p w14:paraId="4CC8F5D5">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与年度计划相衔接。合理安排规划实施的阶段重点和建设步骤，围绕规划的目标和任务，制定年度发展计划，明确进度要求，确保规划目标、任务的最终完成。</w:t>
      </w:r>
    </w:p>
    <w:p w14:paraId="1C8F4EE8">
      <w:pPr>
        <w:pStyle w:val="6"/>
        <w:bidi w:val="0"/>
        <w:outlineLvl w:val="1"/>
        <w:rPr>
          <w:rFonts w:hint="eastAsia" w:ascii="Arial" w:hAnsi="Arial" w:eastAsia="黑体" w:cstheme="minorBidi"/>
          <w:b/>
          <w:color w:val="auto"/>
          <w:kern w:val="2"/>
          <w:sz w:val="32"/>
          <w:szCs w:val="24"/>
          <w:highlight w:val="none"/>
          <w:lang w:val="en-US" w:eastAsia="zh-CN" w:bidi="ar-SA"/>
        </w:rPr>
      </w:pPr>
      <w:bookmarkStart w:id="60" w:name="_Toc5442"/>
      <w:r>
        <w:rPr>
          <w:rFonts w:hint="eastAsia" w:ascii="Arial" w:hAnsi="Arial" w:eastAsia="黑体" w:cstheme="minorBidi"/>
          <w:b/>
          <w:color w:val="auto"/>
          <w:kern w:val="2"/>
          <w:sz w:val="32"/>
          <w:szCs w:val="24"/>
          <w:highlight w:val="none"/>
          <w:lang w:val="en-US" w:eastAsia="zh-CN" w:bidi="ar-SA"/>
        </w:rPr>
        <w:t>三、做好配套保障</w:t>
      </w:r>
      <w:bookmarkEnd w:id="60"/>
    </w:p>
    <w:p w14:paraId="1E477613">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为确保规划任务的实施，应从政策、财政、战略资源等不同环节做好配套保障，营造良好环境。</w:t>
      </w:r>
    </w:p>
    <w:p w14:paraId="50CCD710">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提供政策支撑。围绕发展的重点领域，密切联系发展实际和宏观环境变化，加强政策储备、研究制定和协调落实，为各项发展目标实现提供有力支撑。</w:t>
      </w:r>
    </w:p>
    <w:p w14:paraId="672B90E5">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加强财政保障。编制实施好年度财政预算，为规划实施和目标任务完成提供有力的资金保障。积极组织财政收入，增强财政保障和支付能力。合理安排基本建设预算，保障城乡建设和发展需要。</w:t>
      </w:r>
    </w:p>
    <w:p w14:paraId="33A24CC2">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优化战略资源管理。切实加强人才、土地、能源、重要物资等战略资源管理，为实现经济持续平稳发展、城乡安全运行、社会和谐稳定奠定基础。大力引进和培养一批经济社会发展领域亟需的高端领军人才、紧缺专门人才、创新型人才。</w:t>
      </w:r>
    </w:p>
    <w:p w14:paraId="639F9D9E">
      <w:pPr>
        <w:pStyle w:val="6"/>
        <w:bidi w:val="0"/>
        <w:outlineLvl w:val="1"/>
        <w:rPr>
          <w:rFonts w:hint="eastAsia" w:ascii="Arial" w:hAnsi="Arial" w:eastAsia="黑体" w:cstheme="minorBidi"/>
          <w:b/>
          <w:color w:val="auto"/>
          <w:kern w:val="2"/>
          <w:sz w:val="32"/>
          <w:szCs w:val="24"/>
          <w:highlight w:val="none"/>
          <w:lang w:val="en-US" w:eastAsia="zh-CN" w:bidi="ar-SA"/>
        </w:rPr>
      </w:pPr>
      <w:bookmarkStart w:id="61" w:name="_Toc5086"/>
      <w:r>
        <w:rPr>
          <w:rFonts w:hint="eastAsia" w:ascii="Arial" w:hAnsi="Arial" w:eastAsia="黑体" w:cstheme="minorBidi"/>
          <w:b/>
          <w:color w:val="auto"/>
          <w:kern w:val="2"/>
          <w:sz w:val="32"/>
          <w:szCs w:val="24"/>
          <w:highlight w:val="none"/>
          <w:lang w:val="en-US" w:eastAsia="zh-CN" w:bidi="ar-SA"/>
        </w:rPr>
        <w:t>四、推进规划实施</w:t>
      </w:r>
      <w:bookmarkEnd w:id="61"/>
    </w:p>
    <w:p w14:paraId="78DFDB1A">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为推进规划的顺利实施，应完善研究经济社会发展战略、定期分析经济形势、研究重大方针政策的工作机制，发挥党组织把握方向、凝心聚力的核心作用。</w:t>
      </w:r>
    </w:p>
    <w:p w14:paraId="1A4DBF2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聚焦</w:t>
      </w:r>
      <w:r>
        <w:rPr>
          <w:rFonts w:hint="eastAsia" w:ascii="仿宋_GB2312" w:hAnsi="仿宋_GB2312" w:eastAsia="仿宋_GB2312" w:cs="仿宋_GB2312"/>
          <w:color w:val="auto"/>
          <w:sz w:val="32"/>
          <w:szCs w:val="32"/>
          <w:highlight w:val="none"/>
          <w:lang w:val="en-US" w:eastAsia="zh-CN"/>
        </w:rPr>
        <w:t>全新</w:t>
      </w:r>
      <w:r>
        <w:rPr>
          <w:rFonts w:hint="eastAsia" w:ascii="仿宋_GB2312" w:hAnsi="仿宋_GB2312" w:eastAsia="仿宋_GB2312" w:cs="仿宋_GB2312"/>
          <w:color w:val="auto"/>
          <w:sz w:val="32"/>
          <w:szCs w:val="32"/>
          <w:highlight w:val="none"/>
        </w:rPr>
        <w:t>发展理念，创新解放思想，把</w:t>
      </w:r>
      <w:r>
        <w:rPr>
          <w:rFonts w:hint="eastAsia" w:ascii="仿宋_GB2312" w:hAnsi="仿宋_GB2312" w:eastAsia="仿宋_GB2312" w:cs="仿宋_GB2312"/>
          <w:color w:val="auto"/>
          <w:sz w:val="32"/>
          <w:szCs w:val="32"/>
          <w:highlight w:val="none"/>
          <w:lang w:val="en-US" w:eastAsia="zh-CN"/>
        </w:rPr>
        <w:t>创新、高质量、融合、生态等</w:t>
      </w:r>
      <w:r>
        <w:rPr>
          <w:rFonts w:hint="eastAsia" w:ascii="仿宋_GB2312" w:hAnsi="仿宋_GB2312" w:eastAsia="仿宋_GB2312" w:cs="仿宋_GB2312"/>
          <w:color w:val="auto"/>
          <w:sz w:val="32"/>
          <w:szCs w:val="32"/>
          <w:highlight w:val="none"/>
        </w:rPr>
        <w:t>发展理念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转化为各级各部门的发展思路和工作举措，在贯彻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十四五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规划</w:t>
      </w:r>
      <w:r>
        <w:rPr>
          <w:rFonts w:hint="eastAsia" w:ascii="仿宋_GB2312" w:hAnsi="仿宋_GB2312" w:eastAsia="仿宋_GB2312" w:cs="仿宋_GB2312"/>
          <w:color w:val="auto"/>
          <w:sz w:val="32"/>
          <w:szCs w:val="32"/>
          <w:highlight w:val="none"/>
        </w:rPr>
        <w:t>决策部署上取得更大的实效。围绕经济社会发展中的突出问题解放思想，在推进改革创新上取得更大实效。</w:t>
      </w:r>
    </w:p>
    <w:p w14:paraId="056DE50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完善工作落实机制。对列入规划的重大事项及重大项目，要落实领导分包责任制，以行动促实施，以督查促落实，形成一级带一级、层层抓落实的格局，推动规划实施。</w:t>
      </w:r>
    </w:p>
    <w:p w14:paraId="5417ED4F">
      <w:pPr>
        <w:pStyle w:val="2"/>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640" w:firstLineChars="200"/>
        <w:textAlignment w:val="auto"/>
        <w:rPr>
          <w:rFonts w:hint="default" w:ascii="仿宋" w:hAnsi="仿宋" w:eastAsia="仿宋" w:cs="仿宋"/>
          <w:b w:val="0"/>
          <w:bCs/>
          <w:color w:val="auto"/>
          <w:sz w:val="32"/>
          <w:szCs w:val="32"/>
          <w:highlight w:val="none"/>
          <w:lang w:val="en-US" w:eastAsia="zh-CN"/>
        </w:rPr>
      </w:pPr>
      <w:r>
        <w:rPr>
          <w:rFonts w:hint="eastAsia" w:ascii="仿宋_GB2312" w:hAnsi="仿宋_GB2312" w:eastAsia="仿宋_GB2312" w:cs="仿宋_GB2312"/>
          <w:color w:val="auto"/>
          <w:sz w:val="32"/>
          <w:szCs w:val="32"/>
          <w:highlight w:val="none"/>
        </w:rPr>
        <w:t>增强干部责任意识。破除制约发展的思想障碍和体制机制障碍，创新思维、转变作风，扎实工作，推动</w:t>
      </w:r>
      <w:r>
        <w:rPr>
          <w:rFonts w:hint="eastAsia" w:ascii="仿宋_GB2312" w:hAnsi="仿宋_GB2312" w:eastAsia="仿宋_GB2312" w:cs="仿宋_GB2312"/>
          <w:color w:val="auto"/>
          <w:sz w:val="32"/>
          <w:szCs w:val="32"/>
          <w:highlight w:val="none"/>
          <w:lang w:val="en-US" w:eastAsia="zh-CN"/>
        </w:rPr>
        <w:t>高新区</w:t>
      </w:r>
      <w:r>
        <w:rPr>
          <w:rFonts w:hint="eastAsia" w:ascii="仿宋_GB2312" w:hAnsi="仿宋_GB2312" w:eastAsia="仿宋_GB2312" w:cs="仿宋_GB2312"/>
          <w:color w:val="auto"/>
          <w:sz w:val="32"/>
          <w:szCs w:val="32"/>
          <w:highlight w:val="none"/>
        </w:rPr>
        <w:t>经济社会发展再上新台阶、各项工作再上新水平，顺利实现“十</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五”规划目标，</w:t>
      </w:r>
      <w:r>
        <w:rPr>
          <w:rFonts w:hint="eastAsia" w:ascii="仿宋_GB2312" w:hAnsi="仿宋_GB2312" w:eastAsia="仿宋_GB2312" w:cs="仿宋_GB2312"/>
          <w:color w:val="auto"/>
          <w:sz w:val="32"/>
          <w:szCs w:val="32"/>
          <w:highlight w:val="none"/>
          <w:lang w:val="en-US" w:eastAsia="zh-CN"/>
        </w:rPr>
        <w:t>在社会主义现代化建设新征程的道路上，</w:t>
      </w:r>
      <w:r>
        <w:rPr>
          <w:rFonts w:hint="eastAsia" w:ascii="仿宋_GB2312" w:hAnsi="仿宋_GB2312" w:eastAsia="仿宋_GB2312" w:cs="仿宋_GB2312"/>
          <w:color w:val="auto"/>
          <w:sz w:val="32"/>
          <w:szCs w:val="32"/>
          <w:highlight w:val="none"/>
        </w:rPr>
        <w:t>再创</w:t>
      </w:r>
      <w:r>
        <w:rPr>
          <w:rFonts w:hint="eastAsia" w:ascii="仿宋_GB2312" w:hAnsi="仿宋_GB2312" w:eastAsia="仿宋_GB2312" w:cs="仿宋_GB2312"/>
          <w:color w:val="auto"/>
          <w:sz w:val="32"/>
          <w:szCs w:val="32"/>
          <w:highlight w:val="none"/>
          <w:lang w:val="en-US" w:eastAsia="zh-CN"/>
        </w:rPr>
        <w:t>唐山高新区</w:t>
      </w:r>
      <w:r>
        <w:rPr>
          <w:rFonts w:hint="eastAsia" w:ascii="仿宋_GB2312" w:hAnsi="仿宋_GB2312" w:eastAsia="仿宋_GB2312" w:cs="仿宋_GB2312"/>
          <w:color w:val="auto"/>
          <w:sz w:val="32"/>
          <w:szCs w:val="32"/>
          <w:highlight w:val="none"/>
        </w:rPr>
        <w:t>新辉煌。</w:t>
      </w:r>
    </w:p>
    <w:p w14:paraId="1C570313">
      <w:pPr>
        <w:pStyle w:val="2"/>
        <w:rPr>
          <w:rFonts w:hint="eastAsia"/>
          <w:color w:val="auto"/>
          <w:highlight w:val="none"/>
          <w:lang w:val="en-US" w:eastAsia="zh-CN"/>
        </w:rPr>
      </w:pPr>
    </w:p>
    <w:p w14:paraId="134C6FDA">
      <w:pPr>
        <w:pStyle w:val="2"/>
        <w:rPr>
          <w:rFonts w:hint="default" w:ascii="仿宋" w:hAnsi="仿宋" w:eastAsia="仿宋" w:cs="仿宋"/>
          <w:color w:val="auto"/>
          <w:sz w:val="32"/>
          <w:szCs w:val="32"/>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43BD424A">
      <w:pPr>
        <w:pStyle w:val="2"/>
        <w:rPr>
          <w:rFonts w:hint="default" w:ascii="仿宋" w:hAnsi="仿宋" w:eastAsia="仿宋" w:cs="仿宋"/>
          <w:color w:val="auto"/>
          <w:sz w:val="32"/>
          <w:szCs w:val="32"/>
          <w:highlight w:val="none"/>
          <w:lang w:val="en-US" w:eastAsia="zh-CN"/>
        </w:rPr>
      </w:pPr>
    </w:p>
    <w:p w14:paraId="7F4DB44A">
      <w:pPr>
        <w:rPr>
          <w:rFonts w:hint="default" w:ascii="仿宋" w:hAnsi="仿宋" w:eastAsia="仿宋" w:cs="仿宋"/>
          <w:color w:val="auto"/>
          <w:sz w:val="32"/>
          <w:szCs w:val="32"/>
          <w:highlight w:val="none"/>
          <w:lang w:val="en-US" w:eastAsia="zh-CN"/>
        </w:rPr>
      </w:pPr>
      <w:r>
        <w:rPr>
          <w:rFonts w:hint="default" w:ascii="仿宋" w:hAnsi="仿宋" w:eastAsia="仿宋" w:cs="仿宋"/>
          <w:color w:val="auto"/>
          <w:sz w:val="32"/>
          <w:szCs w:val="32"/>
          <w:highlight w:val="none"/>
          <w:lang w:val="en-US" w:eastAsia="zh-CN"/>
        </w:rPr>
        <w:br w:type="page"/>
      </w:r>
    </w:p>
    <w:p w14:paraId="1E3CC93E">
      <w:pPr>
        <w:pStyle w:val="2"/>
        <w:rPr>
          <w:rFonts w:hint="default" w:ascii="仿宋" w:hAnsi="仿宋" w:eastAsia="仿宋" w:cs="仿宋"/>
          <w:color w:val="auto"/>
          <w:sz w:val="32"/>
          <w:szCs w:val="32"/>
          <w:highlight w:val="none"/>
          <w:lang w:val="en-US" w:eastAsia="zh-CN"/>
        </w:rPr>
        <w:sectPr>
          <w:footerReference r:id="rId7" w:type="default"/>
          <w:pgSz w:w="11906" w:h="16838"/>
          <w:pgMar w:top="1440" w:right="1800" w:bottom="1440" w:left="1800" w:header="851" w:footer="992" w:gutter="0"/>
          <w:pgNumType w:fmt="decimal"/>
          <w:cols w:space="425" w:num="1"/>
          <w:docGrid w:type="lines" w:linePitch="312" w:charSpace="0"/>
        </w:sectPr>
      </w:pPr>
    </w:p>
    <w:p w14:paraId="62D493EE">
      <w:pPr>
        <w:pStyle w:val="4"/>
        <w:keepNext/>
        <w:keepLines/>
        <w:pageBreakBefore w:val="0"/>
        <w:widowControl w:val="0"/>
        <w:numPr>
          <w:ilvl w:val="0"/>
          <w:numId w:val="0"/>
        </w:numPr>
        <w:kinsoku/>
        <w:wordWrap/>
        <w:overflowPunct/>
        <w:topLinePunct w:val="0"/>
        <w:autoSpaceDE/>
        <w:autoSpaceDN/>
        <w:bidi w:val="0"/>
        <w:adjustRightInd/>
        <w:snapToGrid/>
        <w:spacing w:after="160" w:line="240" w:lineRule="auto"/>
        <w:jc w:val="left"/>
        <w:textAlignment w:val="auto"/>
        <w:rPr>
          <w:rFonts w:hint="default"/>
          <w:sz w:val="36"/>
          <w:szCs w:val="36"/>
          <w:lang w:val="en-US" w:eastAsia="zh-CN"/>
        </w:rPr>
      </w:pPr>
      <w:bookmarkStart w:id="62" w:name="_Toc24091"/>
      <w:r>
        <w:rPr>
          <w:rFonts w:hint="eastAsia"/>
          <w:color w:val="auto"/>
          <w:sz w:val="36"/>
          <w:szCs w:val="36"/>
          <w:highlight w:val="none"/>
          <w:lang w:val="en-US" w:eastAsia="zh-CN"/>
        </w:rPr>
        <w:t>附表：高新区“十四五”时期经济社会发展主要指标</w:t>
      </w:r>
      <w:bookmarkEnd w:id="62"/>
    </w:p>
    <w:tbl>
      <w:tblPr>
        <w:tblStyle w:val="15"/>
        <w:tblW w:w="5799" w:type="pct"/>
        <w:jc w:val="center"/>
        <w:shd w:val="clear" w:color="auto" w:fill="auto"/>
        <w:tblLayout w:type="fixed"/>
        <w:tblCellMar>
          <w:top w:w="0" w:type="dxa"/>
          <w:left w:w="108" w:type="dxa"/>
          <w:bottom w:w="0" w:type="dxa"/>
          <w:right w:w="108" w:type="dxa"/>
        </w:tblCellMar>
      </w:tblPr>
      <w:tblGrid>
        <w:gridCol w:w="956"/>
        <w:gridCol w:w="3941"/>
        <w:gridCol w:w="1140"/>
        <w:gridCol w:w="1350"/>
        <w:gridCol w:w="1335"/>
        <w:gridCol w:w="1162"/>
      </w:tblGrid>
      <w:tr w14:paraId="58D2A03A">
        <w:tblPrEx>
          <w:shd w:val="clear" w:color="auto" w:fill="auto"/>
          <w:tblCellMar>
            <w:top w:w="0" w:type="dxa"/>
            <w:left w:w="108" w:type="dxa"/>
            <w:bottom w:w="0" w:type="dxa"/>
            <w:right w:w="108" w:type="dxa"/>
          </w:tblCellMar>
        </w:tblPrEx>
        <w:trPr>
          <w:trHeight w:val="283" w:hRule="atLeast"/>
          <w:jc w:val="center"/>
        </w:trPr>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7C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A5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306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2020年</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基数</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850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2025年</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目标</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ADA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年均增长</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2EC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指标属性</w:t>
            </w:r>
          </w:p>
        </w:tc>
      </w:tr>
      <w:tr w14:paraId="6E8FD752">
        <w:tblPrEx>
          <w:shd w:val="clear" w:color="auto" w:fill="auto"/>
          <w:tblCellMar>
            <w:top w:w="0" w:type="dxa"/>
            <w:left w:w="108" w:type="dxa"/>
            <w:bottom w:w="0" w:type="dxa"/>
            <w:right w:w="108" w:type="dxa"/>
          </w:tblCellMar>
        </w:tblPrEx>
        <w:trPr>
          <w:trHeight w:val="283" w:hRule="atLeast"/>
          <w:jc w:val="center"/>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40C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w:t>
            </w:r>
          </w:p>
          <w:p w14:paraId="4E7C1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（3个）</w:t>
            </w: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0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1.地区生产总值增长（%）</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D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237亿元</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7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330亿元</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0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AA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预期性</w:t>
            </w:r>
          </w:p>
        </w:tc>
      </w:tr>
      <w:tr w14:paraId="3589CB42">
        <w:tblPrEx>
          <w:shd w:val="clear" w:color="auto" w:fill="auto"/>
          <w:tblCellMar>
            <w:top w:w="0" w:type="dxa"/>
            <w:left w:w="108" w:type="dxa"/>
            <w:bottom w:w="0" w:type="dxa"/>
            <w:right w:w="108" w:type="dxa"/>
          </w:tblCellMar>
        </w:tblPrEx>
        <w:trPr>
          <w:trHeight w:val="283"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868B4">
            <w:pPr>
              <w:jc w:val="center"/>
              <w:rPr>
                <w:rFonts w:hint="eastAsia" w:ascii="宋体" w:hAnsi="宋体" w:eastAsia="宋体" w:cs="宋体"/>
                <w:i w:val="0"/>
                <w:iCs w:val="0"/>
                <w:color w:val="000000"/>
                <w:sz w:val="22"/>
                <w:szCs w:val="22"/>
                <w:u w:val="none"/>
              </w:rPr>
            </w:pP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6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2.全员劳动生产率增长（%）</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0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F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6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0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预期性</w:t>
            </w:r>
          </w:p>
        </w:tc>
      </w:tr>
      <w:tr w14:paraId="4655BB12">
        <w:tblPrEx>
          <w:shd w:val="clear" w:color="auto" w:fill="auto"/>
          <w:tblCellMar>
            <w:top w:w="0" w:type="dxa"/>
            <w:left w:w="108" w:type="dxa"/>
            <w:bottom w:w="0" w:type="dxa"/>
            <w:right w:w="108" w:type="dxa"/>
          </w:tblCellMar>
        </w:tblPrEx>
        <w:trPr>
          <w:trHeight w:val="283"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1A437">
            <w:pPr>
              <w:jc w:val="center"/>
              <w:rPr>
                <w:rFonts w:hint="eastAsia" w:ascii="宋体" w:hAnsi="宋体" w:eastAsia="宋体" w:cs="宋体"/>
                <w:i w:val="0"/>
                <w:iCs w:val="0"/>
                <w:color w:val="000000"/>
                <w:sz w:val="22"/>
                <w:szCs w:val="22"/>
                <w:u w:val="none"/>
              </w:rPr>
            </w:pP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8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3.常住人口城镇化率（%）</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1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C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E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E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预期性</w:t>
            </w:r>
          </w:p>
        </w:tc>
      </w:tr>
      <w:tr w14:paraId="587F0232">
        <w:tblPrEx>
          <w:shd w:val="clear" w:color="auto" w:fill="auto"/>
          <w:tblCellMar>
            <w:top w:w="0" w:type="dxa"/>
            <w:left w:w="108" w:type="dxa"/>
            <w:bottom w:w="0" w:type="dxa"/>
            <w:right w:w="108" w:type="dxa"/>
          </w:tblCellMar>
        </w:tblPrEx>
        <w:trPr>
          <w:trHeight w:val="283" w:hRule="atLeast"/>
          <w:jc w:val="center"/>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2C5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创新</w:t>
            </w:r>
          </w:p>
          <w:p w14:paraId="02D55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（4个）</w:t>
            </w: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30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4.全社会研发经费投入增长（%）</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7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3B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3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9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预期性</w:t>
            </w:r>
          </w:p>
        </w:tc>
      </w:tr>
      <w:tr w14:paraId="15C55109">
        <w:tblPrEx>
          <w:shd w:val="clear" w:color="auto" w:fill="auto"/>
          <w:tblCellMar>
            <w:top w:w="0" w:type="dxa"/>
            <w:left w:w="108" w:type="dxa"/>
            <w:bottom w:w="0" w:type="dxa"/>
            <w:right w:w="108" w:type="dxa"/>
          </w:tblCellMar>
        </w:tblPrEx>
        <w:trPr>
          <w:trHeight w:val="283"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1C326">
            <w:pPr>
              <w:jc w:val="center"/>
              <w:rPr>
                <w:rFonts w:hint="eastAsia" w:ascii="宋体" w:hAnsi="宋体" w:eastAsia="宋体" w:cs="宋体"/>
                <w:i w:val="0"/>
                <w:iCs w:val="0"/>
                <w:color w:val="000000"/>
                <w:sz w:val="22"/>
                <w:szCs w:val="22"/>
                <w:u w:val="none"/>
              </w:rPr>
            </w:pP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86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5.每万人口高价值发明专利拥有量（件）</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E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E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9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95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预期性</w:t>
            </w:r>
          </w:p>
        </w:tc>
      </w:tr>
      <w:tr w14:paraId="191919C9">
        <w:tblPrEx>
          <w:shd w:val="clear" w:color="auto" w:fill="auto"/>
          <w:tblCellMar>
            <w:top w:w="0" w:type="dxa"/>
            <w:left w:w="108" w:type="dxa"/>
            <w:bottom w:w="0" w:type="dxa"/>
            <w:right w:w="108" w:type="dxa"/>
          </w:tblCellMar>
        </w:tblPrEx>
        <w:trPr>
          <w:trHeight w:val="283"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BC1C0">
            <w:pPr>
              <w:jc w:val="center"/>
              <w:rPr>
                <w:rFonts w:hint="eastAsia" w:ascii="宋体" w:hAnsi="宋体" w:eastAsia="宋体" w:cs="宋体"/>
                <w:i w:val="0"/>
                <w:iCs w:val="0"/>
                <w:color w:val="000000"/>
                <w:sz w:val="22"/>
                <w:szCs w:val="22"/>
                <w:u w:val="none"/>
              </w:rPr>
            </w:pP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60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6.数字经济核心产业增加值占地区生产总值比重（%）</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E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6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D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达到市要求</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0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预期性</w:t>
            </w:r>
          </w:p>
        </w:tc>
      </w:tr>
      <w:tr w14:paraId="6C91D1CA">
        <w:tblPrEx>
          <w:shd w:val="clear" w:color="auto" w:fill="auto"/>
          <w:tblCellMar>
            <w:top w:w="0" w:type="dxa"/>
            <w:left w:w="108" w:type="dxa"/>
            <w:bottom w:w="0" w:type="dxa"/>
            <w:right w:w="108" w:type="dxa"/>
          </w:tblCellMar>
        </w:tblPrEx>
        <w:trPr>
          <w:trHeight w:val="283"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BFEF3">
            <w:pPr>
              <w:jc w:val="center"/>
              <w:rPr>
                <w:rFonts w:hint="eastAsia" w:ascii="宋体" w:hAnsi="宋体" w:eastAsia="宋体" w:cs="宋体"/>
                <w:i w:val="0"/>
                <w:iCs w:val="0"/>
                <w:color w:val="000000"/>
                <w:sz w:val="22"/>
                <w:szCs w:val="22"/>
                <w:u w:val="none"/>
              </w:rPr>
            </w:pP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64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7.高新技术产业增加值占规模以上工业增加值比重（%)</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6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F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0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6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预期性</w:t>
            </w:r>
          </w:p>
        </w:tc>
      </w:tr>
      <w:tr w14:paraId="08C8AB79">
        <w:tblPrEx>
          <w:shd w:val="clear" w:color="auto" w:fill="auto"/>
          <w:tblCellMar>
            <w:top w:w="0" w:type="dxa"/>
            <w:left w:w="108" w:type="dxa"/>
            <w:bottom w:w="0" w:type="dxa"/>
            <w:right w:w="108" w:type="dxa"/>
          </w:tblCellMar>
        </w:tblPrEx>
        <w:trPr>
          <w:trHeight w:val="283" w:hRule="atLeast"/>
          <w:jc w:val="center"/>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34C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民生</w:t>
            </w:r>
          </w:p>
          <w:p w14:paraId="5D6FB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（7个）</w:t>
            </w: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A8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8.居民人均可支配收入增长（%）</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E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D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C2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9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预期性</w:t>
            </w:r>
          </w:p>
        </w:tc>
      </w:tr>
      <w:tr w14:paraId="25AC6721">
        <w:tblPrEx>
          <w:shd w:val="clear" w:color="auto" w:fill="auto"/>
          <w:tblCellMar>
            <w:top w:w="0" w:type="dxa"/>
            <w:left w:w="108" w:type="dxa"/>
            <w:bottom w:w="0" w:type="dxa"/>
            <w:right w:w="108" w:type="dxa"/>
          </w:tblCellMar>
        </w:tblPrEx>
        <w:trPr>
          <w:trHeight w:val="283"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E48D5">
            <w:pPr>
              <w:jc w:val="center"/>
              <w:rPr>
                <w:rFonts w:hint="eastAsia" w:ascii="宋体" w:hAnsi="宋体" w:eastAsia="宋体" w:cs="宋体"/>
                <w:i w:val="0"/>
                <w:iCs w:val="0"/>
                <w:color w:val="000000"/>
                <w:sz w:val="22"/>
                <w:szCs w:val="22"/>
                <w:u w:val="none"/>
              </w:rPr>
            </w:pP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54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9.城镇调查失业率（%）</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3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4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C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5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预期性</w:t>
            </w:r>
          </w:p>
        </w:tc>
      </w:tr>
      <w:tr w14:paraId="5FA8AF3D">
        <w:tblPrEx>
          <w:shd w:val="clear" w:color="auto" w:fill="auto"/>
          <w:tblCellMar>
            <w:top w:w="0" w:type="dxa"/>
            <w:left w:w="108" w:type="dxa"/>
            <w:bottom w:w="0" w:type="dxa"/>
            <w:right w:w="108" w:type="dxa"/>
          </w:tblCellMar>
        </w:tblPrEx>
        <w:trPr>
          <w:trHeight w:val="283"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168E1">
            <w:pPr>
              <w:jc w:val="center"/>
              <w:rPr>
                <w:rFonts w:hint="eastAsia" w:ascii="宋体" w:hAnsi="宋体" w:eastAsia="宋体" w:cs="宋体"/>
                <w:i w:val="0"/>
                <w:iCs w:val="0"/>
                <w:color w:val="000000"/>
                <w:sz w:val="22"/>
                <w:szCs w:val="22"/>
                <w:u w:val="none"/>
              </w:rPr>
            </w:pP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1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10.人均预期寿命（岁）</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0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A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6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3E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预期性</w:t>
            </w:r>
          </w:p>
        </w:tc>
      </w:tr>
      <w:tr w14:paraId="068AFB65">
        <w:tblPrEx>
          <w:shd w:val="clear" w:color="auto" w:fill="auto"/>
          <w:tblCellMar>
            <w:top w:w="0" w:type="dxa"/>
            <w:left w:w="108" w:type="dxa"/>
            <w:bottom w:w="0" w:type="dxa"/>
            <w:right w:w="108" w:type="dxa"/>
          </w:tblCellMar>
        </w:tblPrEx>
        <w:trPr>
          <w:trHeight w:val="283"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4D7B6">
            <w:pPr>
              <w:jc w:val="center"/>
              <w:rPr>
                <w:rFonts w:hint="eastAsia" w:ascii="宋体" w:hAnsi="宋体" w:eastAsia="宋体" w:cs="宋体"/>
                <w:i w:val="0"/>
                <w:iCs w:val="0"/>
                <w:color w:val="000000"/>
                <w:sz w:val="22"/>
                <w:szCs w:val="22"/>
                <w:u w:val="none"/>
              </w:rPr>
            </w:pP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C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11.每千人口拥有执业（助理）医师数（人）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2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9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DC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7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预期性</w:t>
            </w:r>
          </w:p>
        </w:tc>
      </w:tr>
      <w:tr w14:paraId="4BC6AB4F">
        <w:tblPrEx>
          <w:tblCellMar>
            <w:top w:w="0" w:type="dxa"/>
            <w:left w:w="108" w:type="dxa"/>
            <w:bottom w:w="0" w:type="dxa"/>
            <w:right w:w="108" w:type="dxa"/>
          </w:tblCellMar>
        </w:tblPrEx>
        <w:trPr>
          <w:trHeight w:val="283"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ED108">
            <w:pPr>
              <w:jc w:val="center"/>
              <w:rPr>
                <w:rFonts w:hint="eastAsia" w:ascii="宋体" w:hAnsi="宋体" w:eastAsia="宋体" w:cs="宋体"/>
                <w:i w:val="0"/>
                <w:iCs w:val="0"/>
                <w:color w:val="000000"/>
                <w:sz w:val="22"/>
                <w:szCs w:val="22"/>
                <w:u w:val="none"/>
              </w:rPr>
            </w:pP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0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12.基本养老保险参保率（%）</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1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2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3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4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预期性</w:t>
            </w:r>
          </w:p>
        </w:tc>
      </w:tr>
      <w:tr w14:paraId="5CF8668D">
        <w:tblPrEx>
          <w:tblCellMar>
            <w:top w:w="0" w:type="dxa"/>
            <w:left w:w="108" w:type="dxa"/>
            <w:bottom w:w="0" w:type="dxa"/>
            <w:right w:w="108" w:type="dxa"/>
          </w:tblCellMar>
        </w:tblPrEx>
        <w:trPr>
          <w:trHeight w:val="283"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FBFA5">
            <w:pPr>
              <w:jc w:val="center"/>
              <w:rPr>
                <w:rFonts w:hint="eastAsia" w:ascii="宋体" w:hAnsi="宋体" w:eastAsia="宋体" w:cs="宋体"/>
                <w:i w:val="0"/>
                <w:iCs w:val="0"/>
                <w:color w:val="000000"/>
                <w:sz w:val="22"/>
                <w:szCs w:val="22"/>
                <w:u w:val="none"/>
              </w:rPr>
            </w:pP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BD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13.每千人口拥有3岁以下婴幼儿托位数（个）</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3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2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3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D7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预期性</w:t>
            </w:r>
          </w:p>
        </w:tc>
      </w:tr>
      <w:tr w14:paraId="793B06FD">
        <w:tblPrEx>
          <w:shd w:val="clear" w:color="auto" w:fill="auto"/>
          <w:tblCellMar>
            <w:top w:w="0" w:type="dxa"/>
            <w:left w:w="108" w:type="dxa"/>
            <w:bottom w:w="0" w:type="dxa"/>
            <w:right w:w="108" w:type="dxa"/>
          </w:tblCellMar>
        </w:tblPrEx>
        <w:trPr>
          <w:trHeight w:val="283"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CE208">
            <w:pPr>
              <w:jc w:val="center"/>
              <w:rPr>
                <w:rFonts w:hint="eastAsia" w:ascii="宋体" w:hAnsi="宋体" w:eastAsia="宋体" w:cs="宋体"/>
                <w:i w:val="0"/>
                <w:iCs w:val="0"/>
                <w:color w:val="000000"/>
                <w:sz w:val="22"/>
                <w:szCs w:val="22"/>
                <w:u w:val="none"/>
              </w:rPr>
            </w:pP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2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14.劳动年龄人口平均受教育年限（年）</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A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7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D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C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预期性</w:t>
            </w:r>
          </w:p>
        </w:tc>
      </w:tr>
      <w:tr w14:paraId="35F205F8">
        <w:tblPrEx>
          <w:shd w:val="clear" w:color="auto" w:fill="auto"/>
          <w:tblCellMar>
            <w:top w:w="0" w:type="dxa"/>
            <w:left w:w="108" w:type="dxa"/>
            <w:bottom w:w="0" w:type="dxa"/>
            <w:right w:w="108" w:type="dxa"/>
          </w:tblCellMar>
        </w:tblPrEx>
        <w:trPr>
          <w:trHeight w:val="283" w:hRule="atLeast"/>
          <w:jc w:val="center"/>
        </w:trPr>
        <w:tc>
          <w:tcPr>
            <w:tcW w:w="483" w:type="pct"/>
            <w:vMerge w:val="restart"/>
            <w:tcBorders>
              <w:top w:val="single" w:color="000000" w:sz="4" w:space="0"/>
              <w:left w:val="single" w:color="000000" w:sz="4" w:space="0"/>
              <w:right w:val="single" w:color="000000" w:sz="4" w:space="0"/>
            </w:tcBorders>
            <w:shd w:val="clear" w:color="auto" w:fill="auto"/>
            <w:vAlign w:val="center"/>
          </w:tcPr>
          <w:p w14:paraId="1E14E8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绿色</w:t>
            </w:r>
          </w:p>
          <w:p w14:paraId="00BD9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（7个）</w:t>
            </w: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3A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15.单位地区生产总值能源消耗降低（%）</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3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3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D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达到市要求</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9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约束性</w:t>
            </w:r>
          </w:p>
        </w:tc>
      </w:tr>
      <w:tr w14:paraId="003F51F9">
        <w:tblPrEx>
          <w:shd w:val="clear" w:color="auto" w:fill="auto"/>
          <w:tblCellMar>
            <w:top w:w="0" w:type="dxa"/>
            <w:left w:w="108" w:type="dxa"/>
            <w:bottom w:w="0" w:type="dxa"/>
            <w:right w:w="108" w:type="dxa"/>
          </w:tblCellMar>
        </w:tblPrEx>
        <w:trPr>
          <w:trHeight w:val="283" w:hRule="atLeast"/>
          <w:jc w:val="center"/>
        </w:trPr>
        <w:tc>
          <w:tcPr>
            <w:tcW w:w="483" w:type="pct"/>
            <w:vMerge w:val="continue"/>
            <w:tcBorders>
              <w:left w:val="single" w:color="000000" w:sz="4" w:space="0"/>
              <w:right w:val="single" w:color="000000" w:sz="4" w:space="0"/>
            </w:tcBorders>
            <w:shd w:val="clear" w:color="auto" w:fill="auto"/>
            <w:vAlign w:val="center"/>
          </w:tcPr>
          <w:p w14:paraId="2B76BE04">
            <w:pPr>
              <w:jc w:val="center"/>
              <w:rPr>
                <w:rFonts w:hint="eastAsia" w:ascii="宋体" w:hAnsi="宋体" w:eastAsia="宋体" w:cs="宋体"/>
                <w:i w:val="0"/>
                <w:iCs w:val="0"/>
                <w:color w:val="000000"/>
                <w:sz w:val="22"/>
                <w:szCs w:val="22"/>
                <w:u w:val="none"/>
              </w:rPr>
            </w:pP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FA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16.单位地区生产总值二氧化碳排放降低（%）</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A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C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0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61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约束性</w:t>
            </w:r>
          </w:p>
        </w:tc>
      </w:tr>
      <w:tr w14:paraId="16CBBFE8">
        <w:tblPrEx>
          <w:shd w:val="clear" w:color="auto" w:fill="auto"/>
          <w:tblCellMar>
            <w:top w:w="0" w:type="dxa"/>
            <w:left w:w="108" w:type="dxa"/>
            <w:bottom w:w="0" w:type="dxa"/>
            <w:right w:w="108" w:type="dxa"/>
          </w:tblCellMar>
        </w:tblPrEx>
        <w:trPr>
          <w:trHeight w:val="283" w:hRule="atLeast"/>
          <w:jc w:val="center"/>
        </w:trPr>
        <w:tc>
          <w:tcPr>
            <w:tcW w:w="483" w:type="pct"/>
            <w:vMerge w:val="continue"/>
            <w:tcBorders>
              <w:left w:val="single" w:color="000000" w:sz="4" w:space="0"/>
              <w:right w:val="single" w:color="000000" w:sz="4" w:space="0"/>
            </w:tcBorders>
            <w:shd w:val="clear" w:color="auto" w:fill="auto"/>
            <w:vAlign w:val="center"/>
          </w:tcPr>
          <w:p w14:paraId="035CD8D9">
            <w:pPr>
              <w:jc w:val="center"/>
              <w:rPr>
                <w:rFonts w:hint="eastAsia" w:ascii="宋体" w:hAnsi="宋体" w:eastAsia="宋体" w:cs="宋体"/>
                <w:i w:val="0"/>
                <w:iCs w:val="0"/>
                <w:color w:val="000000"/>
                <w:sz w:val="22"/>
                <w:szCs w:val="22"/>
                <w:u w:val="none"/>
              </w:rPr>
            </w:pP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08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17.地级及以上城市空气质量优良天数比例（%）</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0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64.21</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F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3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达到市要求</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2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约束性</w:t>
            </w:r>
          </w:p>
        </w:tc>
      </w:tr>
      <w:tr w14:paraId="431F3C00">
        <w:tblPrEx>
          <w:shd w:val="clear" w:color="auto" w:fill="auto"/>
          <w:tblCellMar>
            <w:top w:w="0" w:type="dxa"/>
            <w:left w:w="108" w:type="dxa"/>
            <w:bottom w:w="0" w:type="dxa"/>
            <w:right w:w="108" w:type="dxa"/>
          </w:tblCellMar>
        </w:tblPrEx>
        <w:trPr>
          <w:trHeight w:val="283" w:hRule="atLeast"/>
          <w:jc w:val="center"/>
        </w:trPr>
        <w:tc>
          <w:tcPr>
            <w:tcW w:w="483" w:type="pct"/>
            <w:vMerge w:val="continue"/>
            <w:tcBorders>
              <w:left w:val="single" w:color="000000" w:sz="4" w:space="0"/>
              <w:right w:val="single" w:color="000000" w:sz="4" w:space="0"/>
            </w:tcBorders>
            <w:shd w:val="clear" w:color="auto" w:fill="auto"/>
            <w:vAlign w:val="center"/>
          </w:tcPr>
          <w:p w14:paraId="117537F0">
            <w:pPr>
              <w:pStyle w:val="2"/>
              <w:rPr>
                <w:rFonts w:hint="eastAsia"/>
              </w:rPr>
            </w:pP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3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18.地级及以上城市细颗粒物（PM2.5）浓度降低（%）</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E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22.22</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F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4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达到市要求</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14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约束性</w:t>
            </w:r>
          </w:p>
        </w:tc>
      </w:tr>
      <w:tr w14:paraId="09FE4231">
        <w:tblPrEx>
          <w:shd w:val="clear" w:color="auto" w:fill="auto"/>
          <w:tblCellMar>
            <w:top w:w="0" w:type="dxa"/>
            <w:left w:w="108" w:type="dxa"/>
            <w:bottom w:w="0" w:type="dxa"/>
            <w:right w:w="108" w:type="dxa"/>
          </w:tblCellMar>
        </w:tblPrEx>
        <w:trPr>
          <w:trHeight w:val="283" w:hRule="atLeast"/>
          <w:jc w:val="center"/>
        </w:trPr>
        <w:tc>
          <w:tcPr>
            <w:tcW w:w="483" w:type="pct"/>
            <w:vMerge w:val="continue"/>
            <w:tcBorders>
              <w:left w:val="single" w:color="000000" w:sz="4" w:space="0"/>
              <w:right w:val="single" w:color="000000" w:sz="4" w:space="0"/>
            </w:tcBorders>
            <w:shd w:val="clear" w:color="auto" w:fill="auto"/>
            <w:vAlign w:val="center"/>
          </w:tcPr>
          <w:p w14:paraId="0815921D">
            <w:pPr>
              <w:jc w:val="center"/>
              <w:rPr>
                <w:rFonts w:hint="eastAsia" w:ascii="宋体" w:hAnsi="宋体" w:eastAsia="宋体" w:cs="宋体"/>
                <w:i w:val="0"/>
                <w:iCs w:val="0"/>
                <w:color w:val="000000"/>
                <w:sz w:val="22"/>
                <w:szCs w:val="22"/>
                <w:u w:val="none"/>
              </w:rPr>
            </w:pP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E6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19.地下水压采量(亿立方米）</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E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E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7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达到市要求</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FB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约束性</w:t>
            </w:r>
          </w:p>
        </w:tc>
      </w:tr>
      <w:tr w14:paraId="7277D3B6">
        <w:tblPrEx>
          <w:shd w:val="clear" w:color="auto" w:fill="auto"/>
          <w:tblCellMar>
            <w:top w:w="0" w:type="dxa"/>
            <w:left w:w="108" w:type="dxa"/>
            <w:bottom w:w="0" w:type="dxa"/>
            <w:right w:w="108" w:type="dxa"/>
          </w:tblCellMar>
        </w:tblPrEx>
        <w:trPr>
          <w:trHeight w:val="283" w:hRule="atLeast"/>
          <w:jc w:val="center"/>
        </w:trPr>
        <w:tc>
          <w:tcPr>
            <w:tcW w:w="483" w:type="pct"/>
            <w:vMerge w:val="continue"/>
            <w:tcBorders>
              <w:left w:val="single" w:color="000000" w:sz="4" w:space="0"/>
              <w:right w:val="single" w:color="000000" w:sz="4" w:space="0"/>
            </w:tcBorders>
            <w:shd w:val="clear" w:color="auto" w:fill="auto"/>
            <w:vAlign w:val="center"/>
          </w:tcPr>
          <w:p w14:paraId="4717171D">
            <w:pPr>
              <w:jc w:val="center"/>
              <w:rPr>
                <w:rFonts w:hint="eastAsia" w:ascii="宋体" w:hAnsi="宋体" w:eastAsia="宋体" w:cs="宋体"/>
                <w:i w:val="0"/>
                <w:iCs w:val="0"/>
                <w:color w:val="000000"/>
                <w:sz w:val="22"/>
                <w:szCs w:val="22"/>
                <w:u w:val="none"/>
              </w:rPr>
            </w:pP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C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20.地表水达到或好于Ⅲ类水体比例（%）</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2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F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达到市要求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F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达到市要求</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3C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约束性</w:t>
            </w:r>
          </w:p>
        </w:tc>
      </w:tr>
      <w:tr w14:paraId="46A177A5">
        <w:tblPrEx>
          <w:shd w:val="clear" w:color="auto" w:fill="auto"/>
          <w:tblCellMar>
            <w:top w:w="0" w:type="dxa"/>
            <w:left w:w="108" w:type="dxa"/>
            <w:bottom w:w="0" w:type="dxa"/>
            <w:right w:w="108" w:type="dxa"/>
          </w:tblCellMar>
        </w:tblPrEx>
        <w:trPr>
          <w:trHeight w:val="283" w:hRule="atLeast"/>
          <w:jc w:val="center"/>
        </w:trPr>
        <w:tc>
          <w:tcPr>
            <w:tcW w:w="483" w:type="pct"/>
            <w:vMerge w:val="continue"/>
            <w:tcBorders>
              <w:left w:val="single" w:color="000000" w:sz="4" w:space="0"/>
              <w:bottom w:val="single" w:color="000000" w:sz="4" w:space="0"/>
              <w:right w:val="single" w:color="000000" w:sz="4" w:space="0"/>
            </w:tcBorders>
            <w:shd w:val="clear" w:color="auto" w:fill="auto"/>
            <w:vAlign w:val="center"/>
          </w:tcPr>
          <w:p w14:paraId="1A2AE44C">
            <w:pPr>
              <w:jc w:val="center"/>
              <w:rPr>
                <w:rFonts w:hint="eastAsia" w:ascii="宋体" w:hAnsi="宋体" w:eastAsia="宋体" w:cs="宋体"/>
                <w:i w:val="0"/>
                <w:iCs w:val="0"/>
                <w:color w:val="000000"/>
                <w:sz w:val="22"/>
                <w:szCs w:val="22"/>
                <w:u w:val="none"/>
              </w:rPr>
            </w:pP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AC6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21.森林覆盖率（%）</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A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A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达到市要求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1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达到市要求</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4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约束性</w:t>
            </w:r>
          </w:p>
        </w:tc>
      </w:tr>
      <w:tr w14:paraId="26077290">
        <w:tblPrEx>
          <w:shd w:val="clear" w:color="auto" w:fill="auto"/>
          <w:tblCellMar>
            <w:top w:w="0" w:type="dxa"/>
            <w:left w:w="108" w:type="dxa"/>
            <w:bottom w:w="0" w:type="dxa"/>
            <w:right w:w="108" w:type="dxa"/>
          </w:tblCellMar>
        </w:tblPrEx>
        <w:trPr>
          <w:trHeight w:val="283" w:hRule="atLeast"/>
          <w:jc w:val="center"/>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27F0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w:t>
            </w:r>
          </w:p>
          <w:p w14:paraId="52E97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（2个）</w:t>
            </w:r>
          </w:p>
        </w:tc>
        <w:tc>
          <w:tcPr>
            <w:tcW w:w="19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15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22.粮食综合生产能力（万吨）</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CA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w:t>
            </w:r>
          </w:p>
        </w:tc>
        <w:tc>
          <w:tcPr>
            <w:tcW w:w="6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57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w:t>
            </w:r>
          </w:p>
        </w:tc>
        <w:tc>
          <w:tcPr>
            <w:tcW w:w="6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43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EC6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预期性</w:t>
            </w:r>
          </w:p>
        </w:tc>
      </w:tr>
      <w:tr w14:paraId="1AD74385">
        <w:tblPrEx>
          <w:shd w:val="clear" w:color="auto" w:fill="auto"/>
          <w:tblCellMar>
            <w:top w:w="0" w:type="dxa"/>
            <w:left w:w="108" w:type="dxa"/>
            <w:bottom w:w="0" w:type="dxa"/>
            <w:right w:w="108" w:type="dxa"/>
          </w:tblCellMar>
        </w:tblPrEx>
        <w:trPr>
          <w:trHeight w:val="283"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89F0AF">
            <w:pPr>
              <w:jc w:val="center"/>
              <w:rPr>
                <w:rFonts w:hint="eastAsia" w:ascii="宋体" w:hAnsi="宋体" w:eastAsia="宋体" w:cs="宋体"/>
                <w:i w:val="0"/>
                <w:iCs w:val="0"/>
                <w:color w:val="000000"/>
                <w:sz w:val="22"/>
                <w:szCs w:val="22"/>
                <w:u w:val="none"/>
              </w:rPr>
            </w:pPr>
          </w:p>
        </w:tc>
        <w:tc>
          <w:tcPr>
            <w:tcW w:w="19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B8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23.能源综合生产能力（万吨标准煤）</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8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B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E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1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预期性</w:t>
            </w:r>
          </w:p>
        </w:tc>
      </w:tr>
      <w:tr w14:paraId="2C0AE335">
        <w:tblPrEx>
          <w:shd w:val="clear" w:color="auto" w:fill="auto"/>
          <w:tblCellMar>
            <w:top w:w="0" w:type="dxa"/>
            <w:left w:w="108" w:type="dxa"/>
            <w:bottom w:w="0" w:type="dxa"/>
            <w:right w:w="108" w:type="dxa"/>
          </w:tblCellMar>
        </w:tblPrEx>
        <w:trPr>
          <w:trHeight w:val="283" w:hRule="atLeast"/>
          <w:jc w:val="center"/>
        </w:trPr>
        <w:tc>
          <w:tcPr>
            <w:tcW w:w="5000" w:type="pct"/>
            <w:gridSpan w:val="6"/>
            <w:tcBorders>
              <w:top w:val="nil"/>
              <w:left w:val="nil"/>
              <w:bottom w:val="nil"/>
              <w:right w:val="nil"/>
            </w:tcBorders>
            <w:shd w:val="clear" w:color="auto" w:fill="auto"/>
            <w:vAlign w:val="center"/>
          </w:tcPr>
          <w:p w14:paraId="35037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注：1.城市优良天数比例为实况数，“十三五”时期为标况数。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2.增速和比例目标标注为左右的可上下浮动0.5个百分点。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3.[]内数据为5年累计数。</w:t>
            </w:r>
          </w:p>
        </w:tc>
      </w:tr>
    </w:tbl>
    <w:p w14:paraId="5B1986FF">
      <w:pPr>
        <w:pStyle w:val="2"/>
        <w:ind w:left="0" w:leftChars="0" w:firstLine="0" w:firstLineChars="0"/>
        <w:rPr>
          <w:rFonts w:hint="default"/>
          <w:lang w:val="en-US" w:eastAsia="zh-CN"/>
        </w:rPr>
      </w:pPr>
    </w:p>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E25F6">
    <w:pPr>
      <w:pStyle w:val="9"/>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4656D">
    <w:pPr>
      <w:pStyle w:val="9"/>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A4C7C">
                          <w:pPr>
                            <w:pStyle w:val="9"/>
                            <w:rPr>
                              <w:sz w:val="28"/>
                              <w:szCs w:val="28"/>
                            </w:rPr>
                          </w:pP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EA4C7C">
                    <w:pPr>
                      <w:pStyle w:val="9"/>
                      <w:rPr>
                        <w:sz w:val="28"/>
                        <w:szCs w:val="28"/>
                      </w:rPr>
                    </w:pPr>
                    <w:r>
                      <w:rPr>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A9D25">
    <w:pPr>
      <w:pStyle w:val="9"/>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FBA9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A6EDE">
                          <w:pPr>
                            <w:pStyle w:val="9"/>
                            <w:rPr>
                              <w:sz w:val="28"/>
                              <w:szCs w:val="28"/>
                            </w:rPr>
                          </w:pPr>
                          <w:r>
                            <w:rPr>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B9A6EDE">
                    <w:pPr>
                      <w:pStyle w:val="9"/>
                      <w:rPr>
                        <w:sz w:val="28"/>
                        <w:szCs w:val="28"/>
                      </w:rPr>
                    </w:pPr>
                    <w:r>
                      <w:rPr>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FE827">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6DCED">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2D76E">
                          <w:pPr>
                            <w:pStyle w:val="9"/>
                          </w:pPr>
                          <w:r>
                            <w:rPr>
                              <w:sz w:val="28"/>
                              <w:szCs w:val="28"/>
                            </w:rPr>
                            <w:t xml:space="preserve">— </w:t>
                          </w:r>
                          <w:r>
                            <w:rPr>
                              <w:rFonts w:hint="eastAsia" w:ascii="宋体" w:hAnsi="宋体" w:eastAsia="宋体" w:cs="宋体"/>
                              <w:sz w:val="28"/>
                              <w:szCs w:val="28"/>
                              <w:lang w:val="en-US" w:eastAsia="zh-CN"/>
                            </w:rPr>
                            <w:t>80</w:t>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42D76E">
                    <w:pPr>
                      <w:pStyle w:val="9"/>
                    </w:pPr>
                    <w:r>
                      <w:rPr>
                        <w:sz w:val="28"/>
                        <w:szCs w:val="28"/>
                      </w:rPr>
                      <w:t xml:space="preserve">— </w:t>
                    </w:r>
                    <w:r>
                      <w:rPr>
                        <w:rFonts w:hint="eastAsia" w:ascii="宋体" w:hAnsi="宋体" w:eastAsia="宋体" w:cs="宋体"/>
                        <w:sz w:val="28"/>
                        <w:szCs w:val="28"/>
                        <w:lang w:val="en-US" w:eastAsia="zh-CN"/>
                      </w:rPr>
                      <w:t>80</w:t>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03E5E"/>
    <w:multiLevelType w:val="singleLevel"/>
    <w:tmpl w:val="05803E5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B4604"/>
    <w:rsid w:val="00866592"/>
    <w:rsid w:val="022D1290"/>
    <w:rsid w:val="0260671F"/>
    <w:rsid w:val="02CD09EB"/>
    <w:rsid w:val="034B213C"/>
    <w:rsid w:val="035E695F"/>
    <w:rsid w:val="03C07A2C"/>
    <w:rsid w:val="03FF019A"/>
    <w:rsid w:val="046752F7"/>
    <w:rsid w:val="058A6B03"/>
    <w:rsid w:val="05B7043F"/>
    <w:rsid w:val="05D13821"/>
    <w:rsid w:val="06303962"/>
    <w:rsid w:val="066C6460"/>
    <w:rsid w:val="068E34E5"/>
    <w:rsid w:val="06BF3789"/>
    <w:rsid w:val="06C0135F"/>
    <w:rsid w:val="070C7A7D"/>
    <w:rsid w:val="076D3EBE"/>
    <w:rsid w:val="07805BB9"/>
    <w:rsid w:val="07966B5D"/>
    <w:rsid w:val="07AD638F"/>
    <w:rsid w:val="07B618B8"/>
    <w:rsid w:val="08D826EB"/>
    <w:rsid w:val="08EA5B49"/>
    <w:rsid w:val="09531EBE"/>
    <w:rsid w:val="099879CF"/>
    <w:rsid w:val="0A7F4935"/>
    <w:rsid w:val="0AA96D5B"/>
    <w:rsid w:val="0B1007CC"/>
    <w:rsid w:val="0B980DC0"/>
    <w:rsid w:val="0C1D6F5C"/>
    <w:rsid w:val="0CB70557"/>
    <w:rsid w:val="0CF45336"/>
    <w:rsid w:val="0D2437B9"/>
    <w:rsid w:val="0D6F581A"/>
    <w:rsid w:val="0DDD4E8A"/>
    <w:rsid w:val="0DF920F9"/>
    <w:rsid w:val="0E4B2184"/>
    <w:rsid w:val="0E9C7FA5"/>
    <w:rsid w:val="0EE7722E"/>
    <w:rsid w:val="0EF8190F"/>
    <w:rsid w:val="0F0F78B6"/>
    <w:rsid w:val="0F10491A"/>
    <w:rsid w:val="0F7F6B1C"/>
    <w:rsid w:val="0F8B668F"/>
    <w:rsid w:val="0FB2401A"/>
    <w:rsid w:val="0FCD703C"/>
    <w:rsid w:val="0FD940E6"/>
    <w:rsid w:val="0FFF0924"/>
    <w:rsid w:val="10516A87"/>
    <w:rsid w:val="10576BEA"/>
    <w:rsid w:val="10A94F6C"/>
    <w:rsid w:val="11136314"/>
    <w:rsid w:val="116F5FB5"/>
    <w:rsid w:val="118A0A7C"/>
    <w:rsid w:val="118C2AC9"/>
    <w:rsid w:val="12027E22"/>
    <w:rsid w:val="120D0626"/>
    <w:rsid w:val="124B5E7D"/>
    <w:rsid w:val="12762CB5"/>
    <w:rsid w:val="12A73070"/>
    <w:rsid w:val="12B31B12"/>
    <w:rsid w:val="12CA4987"/>
    <w:rsid w:val="132A7B7A"/>
    <w:rsid w:val="13570D74"/>
    <w:rsid w:val="13723C41"/>
    <w:rsid w:val="13C12CE4"/>
    <w:rsid w:val="13E90B15"/>
    <w:rsid w:val="13F404A2"/>
    <w:rsid w:val="1441062D"/>
    <w:rsid w:val="1441173F"/>
    <w:rsid w:val="14AE1705"/>
    <w:rsid w:val="14B92746"/>
    <w:rsid w:val="14EE1D04"/>
    <w:rsid w:val="151E41A8"/>
    <w:rsid w:val="15797F80"/>
    <w:rsid w:val="15CC5956"/>
    <w:rsid w:val="15CF7605"/>
    <w:rsid w:val="161074C3"/>
    <w:rsid w:val="16C01F3E"/>
    <w:rsid w:val="16C50310"/>
    <w:rsid w:val="16E9690E"/>
    <w:rsid w:val="17475C77"/>
    <w:rsid w:val="1781545D"/>
    <w:rsid w:val="17AFBE04"/>
    <w:rsid w:val="18082E4D"/>
    <w:rsid w:val="181D37E2"/>
    <w:rsid w:val="183034CF"/>
    <w:rsid w:val="18B17686"/>
    <w:rsid w:val="196016D6"/>
    <w:rsid w:val="19A70DD4"/>
    <w:rsid w:val="19EB6F8B"/>
    <w:rsid w:val="1A1B150C"/>
    <w:rsid w:val="1A5A65E1"/>
    <w:rsid w:val="1A826972"/>
    <w:rsid w:val="1AD60027"/>
    <w:rsid w:val="1AE05035"/>
    <w:rsid w:val="1AFAD2BB"/>
    <w:rsid w:val="1B0E29E0"/>
    <w:rsid w:val="1BC634CC"/>
    <w:rsid w:val="1BCB0EA7"/>
    <w:rsid w:val="1C007871"/>
    <w:rsid w:val="1C3C139A"/>
    <w:rsid w:val="1C4755F5"/>
    <w:rsid w:val="1CBC2CB5"/>
    <w:rsid w:val="1CEE2C04"/>
    <w:rsid w:val="1D0B4644"/>
    <w:rsid w:val="1D3A2454"/>
    <w:rsid w:val="1D545723"/>
    <w:rsid w:val="1D701993"/>
    <w:rsid w:val="1D895EEA"/>
    <w:rsid w:val="1E5E0830"/>
    <w:rsid w:val="1E841CAD"/>
    <w:rsid w:val="1E853BD1"/>
    <w:rsid w:val="1EA7592B"/>
    <w:rsid w:val="1ECF5B58"/>
    <w:rsid w:val="1EF32551"/>
    <w:rsid w:val="1FF1448B"/>
    <w:rsid w:val="1FF84682"/>
    <w:rsid w:val="1FF9208A"/>
    <w:rsid w:val="204A544A"/>
    <w:rsid w:val="204B09A3"/>
    <w:rsid w:val="20576EFB"/>
    <w:rsid w:val="208C440E"/>
    <w:rsid w:val="20DF2B0C"/>
    <w:rsid w:val="21817883"/>
    <w:rsid w:val="220457DB"/>
    <w:rsid w:val="22075028"/>
    <w:rsid w:val="229D1121"/>
    <w:rsid w:val="22E62558"/>
    <w:rsid w:val="235E41EE"/>
    <w:rsid w:val="23B77F98"/>
    <w:rsid w:val="2513722D"/>
    <w:rsid w:val="255D515E"/>
    <w:rsid w:val="272B3009"/>
    <w:rsid w:val="27E02D04"/>
    <w:rsid w:val="27F89590"/>
    <w:rsid w:val="280F0653"/>
    <w:rsid w:val="281E1C2D"/>
    <w:rsid w:val="283C27E2"/>
    <w:rsid w:val="28674B29"/>
    <w:rsid w:val="287E7B38"/>
    <w:rsid w:val="28A76926"/>
    <w:rsid w:val="28D43546"/>
    <w:rsid w:val="29465935"/>
    <w:rsid w:val="29866C05"/>
    <w:rsid w:val="29942415"/>
    <w:rsid w:val="29D223B5"/>
    <w:rsid w:val="29F47F5B"/>
    <w:rsid w:val="2A0714C4"/>
    <w:rsid w:val="2A1A7847"/>
    <w:rsid w:val="2A792E2A"/>
    <w:rsid w:val="2A8123E1"/>
    <w:rsid w:val="2AAB522D"/>
    <w:rsid w:val="2AEC5AD4"/>
    <w:rsid w:val="2AFF8717"/>
    <w:rsid w:val="2B0F3BEB"/>
    <w:rsid w:val="2CC52AF9"/>
    <w:rsid w:val="2CDA2E7D"/>
    <w:rsid w:val="2CDC7424"/>
    <w:rsid w:val="2CEB18E7"/>
    <w:rsid w:val="2D261669"/>
    <w:rsid w:val="2D651B31"/>
    <w:rsid w:val="2E3A4E87"/>
    <w:rsid w:val="2E3FFC6C"/>
    <w:rsid w:val="2E473CFC"/>
    <w:rsid w:val="2E5E5AEF"/>
    <w:rsid w:val="2E6F103E"/>
    <w:rsid w:val="2EC8318F"/>
    <w:rsid w:val="2F2C2EDC"/>
    <w:rsid w:val="2F4C0FD9"/>
    <w:rsid w:val="2FD374DB"/>
    <w:rsid w:val="30635A94"/>
    <w:rsid w:val="30E7291A"/>
    <w:rsid w:val="312208C6"/>
    <w:rsid w:val="315F154C"/>
    <w:rsid w:val="31BC6B71"/>
    <w:rsid w:val="31C4003C"/>
    <w:rsid w:val="31FC3B77"/>
    <w:rsid w:val="32313CAE"/>
    <w:rsid w:val="32EF4CC5"/>
    <w:rsid w:val="33084254"/>
    <w:rsid w:val="334437FE"/>
    <w:rsid w:val="33FC6004"/>
    <w:rsid w:val="34385997"/>
    <w:rsid w:val="3484651B"/>
    <w:rsid w:val="348F6650"/>
    <w:rsid w:val="35035C51"/>
    <w:rsid w:val="351A58B1"/>
    <w:rsid w:val="35CD5C30"/>
    <w:rsid w:val="35D4233E"/>
    <w:rsid w:val="366E5065"/>
    <w:rsid w:val="371245C6"/>
    <w:rsid w:val="371F0856"/>
    <w:rsid w:val="372A3DDB"/>
    <w:rsid w:val="378226F9"/>
    <w:rsid w:val="37AF984A"/>
    <w:rsid w:val="37B63240"/>
    <w:rsid w:val="37EDED35"/>
    <w:rsid w:val="380E73F5"/>
    <w:rsid w:val="38294364"/>
    <w:rsid w:val="3836459C"/>
    <w:rsid w:val="38380D17"/>
    <w:rsid w:val="38615D48"/>
    <w:rsid w:val="387340A4"/>
    <w:rsid w:val="3929139C"/>
    <w:rsid w:val="39491BB1"/>
    <w:rsid w:val="3A117428"/>
    <w:rsid w:val="3AC52D05"/>
    <w:rsid w:val="3B00278E"/>
    <w:rsid w:val="3B0D0FBB"/>
    <w:rsid w:val="3B6A720F"/>
    <w:rsid w:val="3B7D6BC1"/>
    <w:rsid w:val="3BEC4F50"/>
    <w:rsid w:val="3BFE3240"/>
    <w:rsid w:val="3C0E6879"/>
    <w:rsid w:val="3C2625E8"/>
    <w:rsid w:val="3C430A79"/>
    <w:rsid w:val="3CA81043"/>
    <w:rsid w:val="3D003800"/>
    <w:rsid w:val="3D2C6A40"/>
    <w:rsid w:val="3D727A6D"/>
    <w:rsid w:val="3DEDF23F"/>
    <w:rsid w:val="3DFFEE9B"/>
    <w:rsid w:val="3E2C0D4E"/>
    <w:rsid w:val="3E6956CE"/>
    <w:rsid w:val="3E6F2941"/>
    <w:rsid w:val="3E9A33CA"/>
    <w:rsid w:val="3EC80FD3"/>
    <w:rsid w:val="3EDF2009"/>
    <w:rsid w:val="3F057F65"/>
    <w:rsid w:val="3F17617F"/>
    <w:rsid w:val="3F3E49CE"/>
    <w:rsid w:val="3F5F698F"/>
    <w:rsid w:val="3FBC84C6"/>
    <w:rsid w:val="3FD5D76D"/>
    <w:rsid w:val="401C36F9"/>
    <w:rsid w:val="40C4438C"/>
    <w:rsid w:val="40D6231F"/>
    <w:rsid w:val="40E0528C"/>
    <w:rsid w:val="411A0477"/>
    <w:rsid w:val="41733E90"/>
    <w:rsid w:val="418F3F76"/>
    <w:rsid w:val="41E4701F"/>
    <w:rsid w:val="43B31D82"/>
    <w:rsid w:val="44090DA4"/>
    <w:rsid w:val="441A1448"/>
    <w:rsid w:val="44322A31"/>
    <w:rsid w:val="446B4604"/>
    <w:rsid w:val="44F430FF"/>
    <w:rsid w:val="452A596F"/>
    <w:rsid w:val="45A2692D"/>
    <w:rsid w:val="460676B6"/>
    <w:rsid w:val="4614345F"/>
    <w:rsid w:val="461B1AF8"/>
    <w:rsid w:val="46523C3C"/>
    <w:rsid w:val="466273FB"/>
    <w:rsid w:val="46920AFC"/>
    <w:rsid w:val="46927B90"/>
    <w:rsid w:val="469974F9"/>
    <w:rsid w:val="46FB04F7"/>
    <w:rsid w:val="47D4750F"/>
    <w:rsid w:val="47FA45EA"/>
    <w:rsid w:val="4845472E"/>
    <w:rsid w:val="489D3E85"/>
    <w:rsid w:val="48FB6ABD"/>
    <w:rsid w:val="49375AAF"/>
    <w:rsid w:val="498C2439"/>
    <w:rsid w:val="49FF9C82"/>
    <w:rsid w:val="4A0A6F77"/>
    <w:rsid w:val="4A5F25B2"/>
    <w:rsid w:val="4A651EED"/>
    <w:rsid w:val="4B674371"/>
    <w:rsid w:val="4B8A403C"/>
    <w:rsid w:val="4C3F48F7"/>
    <w:rsid w:val="4C4F552D"/>
    <w:rsid w:val="4C974F5A"/>
    <w:rsid w:val="4CB87A01"/>
    <w:rsid w:val="4D2A105E"/>
    <w:rsid w:val="4DA93C25"/>
    <w:rsid w:val="4DDFCBBE"/>
    <w:rsid w:val="4E7975DF"/>
    <w:rsid w:val="4F35335B"/>
    <w:rsid w:val="4FAF6180"/>
    <w:rsid w:val="4FC72E1D"/>
    <w:rsid w:val="4FE7CEBE"/>
    <w:rsid w:val="500F172C"/>
    <w:rsid w:val="50260A44"/>
    <w:rsid w:val="5039134D"/>
    <w:rsid w:val="50C74637"/>
    <w:rsid w:val="510055E2"/>
    <w:rsid w:val="51220E55"/>
    <w:rsid w:val="51481618"/>
    <w:rsid w:val="51483D7F"/>
    <w:rsid w:val="51857073"/>
    <w:rsid w:val="5186516E"/>
    <w:rsid w:val="51D773D3"/>
    <w:rsid w:val="52101189"/>
    <w:rsid w:val="5210675F"/>
    <w:rsid w:val="53690EBC"/>
    <w:rsid w:val="537F11F4"/>
    <w:rsid w:val="539A0156"/>
    <w:rsid w:val="53F423BE"/>
    <w:rsid w:val="540B6CC6"/>
    <w:rsid w:val="5411048A"/>
    <w:rsid w:val="54171B94"/>
    <w:rsid w:val="54451500"/>
    <w:rsid w:val="54857CBA"/>
    <w:rsid w:val="54BF4169"/>
    <w:rsid w:val="54BF599F"/>
    <w:rsid w:val="54E7381F"/>
    <w:rsid w:val="550D2061"/>
    <w:rsid w:val="5540084A"/>
    <w:rsid w:val="554008E1"/>
    <w:rsid w:val="55791987"/>
    <w:rsid w:val="55A84EBF"/>
    <w:rsid w:val="55D3628F"/>
    <w:rsid w:val="562A266E"/>
    <w:rsid w:val="567D0C9C"/>
    <w:rsid w:val="57067E35"/>
    <w:rsid w:val="573E56D7"/>
    <w:rsid w:val="57D76BCE"/>
    <w:rsid w:val="57F47A2B"/>
    <w:rsid w:val="5828411B"/>
    <w:rsid w:val="582A5B75"/>
    <w:rsid w:val="583839D5"/>
    <w:rsid w:val="5879225C"/>
    <w:rsid w:val="58A11666"/>
    <w:rsid w:val="58B54315"/>
    <w:rsid w:val="58DB2A01"/>
    <w:rsid w:val="58E62D2B"/>
    <w:rsid w:val="58F30B91"/>
    <w:rsid w:val="594A645B"/>
    <w:rsid w:val="597A29DC"/>
    <w:rsid w:val="59BD6C02"/>
    <w:rsid w:val="59ECE636"/>
    <w:rsid w:val="5A010BF1"/>
    <w:rsid w:val="5A636DE8"/>
    <w:rsid w:val="5A932A74"/>
    <w:rsid w:val="5AB61E44"/>
    <w:rsid w:val="5B375980"/>
    <w:rsid w:val="5B3C1F7D"/>
    <w:rsid w:val="5B3C6205"/>
    <w:rsid w:val="5BC06125"/>
    <w:rsid w:val="5C561A3E"/>
    <w:rsid w:val="5C8558E6"/>
    <w:rsid w:val="5C9426D7"/>
    <w:rsid w:val="5CCD081D"/>
    <w:rsid w:val="5CF028E9"/>
    <w:rsid w:val="5CFA7F13"/>
    <w:rsid w:val="5D77BEBC"/>
    <w:rsid w:val="5D7F3CB4"/>
    <w:rsid w:val="5D9C3787"/>
    <w:rsid w:val="5E68408F"/>
    <w:rsid w:val="5F262E23"/>
    <w:rsid w:val="5F487BCB"/>
    <w:rsid w:val="5F6FE7B8"/>
    <w:rsid w:val="5FC2042E"/>
    <w:rsid w:val="5FCF42C9"/>
    <w:rsid w:val="5FF24330"/>
    <w:rsid w:val="5FFB20AC"/>
    <w:rsid w:val="5FFF9E62"/>
    <w:rsid w:val="600001BF"/>
    <w:rsid w:val="60321576"/>
    <w:rsid w:val="61ED39B1"/>
    <w:rsid w:val="627E5F3F"/>
    <w:rsid w:val="62A81186"/>
    <w:rsid w:val="63944C1F"/>
    <w:rsid w:val="648D0C89"/>
    <w:rsid w:val="64F07CF6"/>
    <w:rsid w:val="650328C3"/>
    <w:rsid w:val="651C5969"/>
    <w:rsid w:val="657C1137"/>
    <w:rsid w:val="660600C6"/>
    <w:rsid w:val="66BDE3DE"/>
    <w:rsid w:val="66CE42C2"/>
    <w:rsid w:val="66F5F4A0"/>
    <w:rsid w:val="67140268"/>
    <w:rsid w:val="67500895"/>
    <w:rsid w:val="67725900"/>
    <w:rsid w:val="678E7D22"/>
    <w:rsid w:val="67AA5587"/>
    <w:rsid w:val="67FD2223"/>
    <w:rsid w:val="68305517"/>
    <w:rsid w:val="684258E5"/>
    <w:rsid w:val="68A82EC1"/>
    <w:rsid w:val="68AE1A1A"/>
    <w:rsid w:val="68B8538F"/>
    <w:rsid w:val="6946165B"/>
    <w:rsid w:val="699D3DD4"/>
    <w:rsid w:val="6ADB830D"/>
    <w:rsid w:val="6AF153A9"/>
    <w:rsid w:val="6BD474E9"/>
    <w:rsid w:val="6CEB5FE7"/>
    <w:rsid w:val="6CFF4958"/>
    <w:rsid w:val="6CFF5D2F"/>
    <w:rsid w:val="6D1B66AE"/>
    <w:rsid w:val="6D5579D6"/>
    <w:rsid w:val="6D854308"/>
    <w:rsid w:val="6D96029D"/>
    <w:rsid w:val="6E0059D6"/>
    <w:rsid w:val="6E5C5A0E"/>
    <w:rsid w:val="6E9F1186"/>
    <w:rsid w:val="6EB15CD1"/>
    <w:rsid w:val="6EB25BFE"/>
    <w:rsid w:val="6ED16646"/>
    <w:rsid w:val="6EF9D811"/>
    <w:rsid w:val="6F6C1D3C"/>
    <w:rsid w:val="6F7DB8D0"/>
    <w:rsid w:val="6FBD1EE1"/>
    <w:rsid w:val="6FBFBEC7"/>
    <w:rsid w:val="6FEF98D9"/>
    <w:rsid w:val="6FFE7A3C"/>
    <w:rsid w:val="6FFEE777"/>
    <w:rsid w:val="70352173"/>
    <w:rsid w:val="707449D6"/>
    <w:rsid w:val="707621B4"/>
    <w:rsid w:val="70DD7354"/>
    <w:rsid w:val="70E24D89"/>
    <w:rsid w:val="70FF10CE"/>
    <w:rsid w:val="710B3992"/>
    <w:rsid w:val="712C4598"/>
    <w:rsid w:val="714348D6"/>
    <w:rsid w:val="71EF2236"/>
    <w:rsid w:val="72144760"/>
    <w:rsid w:val="724041AE"/>
    <w:rsid w:val="72773E4F"/>
    <w:rsid w:val="7291593E"/>
    <w:rsid w:val="72EF4402"/>
    <w:rsid w:val="72F71774"/>
    <w:rsid w:val="731B26AE"/>
    <w:rsid w:val="73302CD3"/>
    <w:rsid w:val="73331AF0"/>
    <w:rsid w:val="735B12BE"/>
    <w:rsid w:val="739A6F39"/>
    <w:rsid w:val="739E0485"/>
    <w:rsid w:val="740362BA"/>
    <w:rsid w:val="742E18AD"/>
    <w:rsid w:val="74F646F6"/>
    <w:rsid w:val="74FB64A4"/>
    <w:rsid w:val="74FC2DEF"/>
    <w:rsid w:val="751D50D4"/>
    <w:rsid w:val="753323C3"/>
    <w:rsid w:val="75465955"/>
    <w:rsid w:val="75FFC352"/>
    <w:rsid w:val="76E7FC45"/>
    <w:rsid w:val="76FD2562"/>
    <w:rsid w:val="774E25B0"/>
    <w:rsid w:val="775B30C9"/>
    <w:rsid w:val="776FA4D7"/>
    <w:rsid w:val="777B69E5"/>
    <w:rsid w:val="77D563D8"/>
    <w:rsid w:val="77E52605"/>
    <w:rsid w:val="77FBE7B6"/>
    <w:rsid w:val="77FD77C4"/>
    <w:rsid w:val="77FDF321"/>
    <w:rsid w:val="77FF7150"/>
    <w:rsid w:val="781F0BB2"/>
    <w:rsid w:val="783E11FB"/>
    <w:rsid w:val="789D3A96"/>
    <w:rsid w:val="78E27DAD"/>
    <w:rsid w:val="7924371C"/>
    <w:rsid w:val="79363CA0"/>
    <w:rsid w:val="796244F5"/>
    <w:rsid w:val="797974F6"/>
    <w:rsid w:val="79944A93"/>
    <w:rsid w:val="79EF3B69"/>
    <w:rsid w:val="79F63161"/>
    <w:rsid w:val="7A2F78E1"/>
    <w:rsid w:val="7A5644D5"/>
    <w:rsid w:val="7A596887"/>
    <w:rsid w:val="7A79232E"/>
    <w:rsid w:val="7B304032"/>
    <w:rsid w:val="7B42573C"/>
    <w:rsid w:val="7B5DB862"/>
    <w:rsid w:val="7B77A9A4"/>
    <w:rsid w:val="7B930392"/>
    <w:rsid w:val="7BB53F63"/>
    <w:rsid w:val="7BDB3CBA"/>
    <w:rsid w:val="7BEFB8A1"/>
    <w:rsid w:val="7BFD4D75"/>
    <w:rsid w:val="7C823728"/>
    <w:rsid w:val="7C912257"/>
    <w:rsid w:val="7CC72ADA"/>
    <w:rsid w:val="7D1A0125"/>
    <w:rsid w:val="7D3E144A"/>
    <w:rsid w:val="7DF5491E"/>
    <w:rsid w:val="7DF79F21"/>
    <w:rsid w:val="7E035B86"/>
    <w:rsid w:val="7E555BF7"/>
    <w:rsid w:val="7E7815DB"/>
    <w:rsid w:val="7E9B77E5"/>
    <w:rsid w:val="7EA11758"/>
    <w:rsid w:val="7EA51889"/>
    <w:rsid w:val="7EAF3561"/>
    <w:rsid w:val="7EDD1E0A"/>
    <w:rsid w:val="7EDFFF7B"/>
    <w:rsid w:val="7EE706F1"/>
    <w:rsid w:val="7F106C9E"/>
    <w:rsid w:val="7F121951"/>
    <w:rsid w:val="7F37A697"/>
    <w:rsid w:val="7F3F5C33"/>
    <w:rsid w:val="7F777329"/>
    <w:rsid w:val="7F7CAFCE"/>
    <w:rsid w:val="7F7E32ED"/>
    <w:rsid w:val="7F7F1440"/>
    <w:rsid w:val="7F8C65C1"/>
    <w:rsid w:val="7F9E5E94"/>
    <w:rsid w:val="7FAE260C"/>
    <w:rsid w:val="7FEF0938"/>
    <w:rsid w:val="7FEF54C9"/>
    <w:rsid w:val="7FF78FB2"/>
    <w:rsid w:val="7FFA78AC"/>
    <w:rsid w:val="87CABA43"/>
    <w:rsid w:val="8DD78DF0"/>
    <w:rsid w:val="9A7FF1C4"/>
    <w:rsid w:val="9EDD5837"/>
    <w:rsid w:val="9EF9A594"/>
    <w:rsid w:val="ACE36DA9"/>
    <w:rsid w:val="AFC56AA1"/>
    <w:rsid w:val="B4FB581C"/>
    <w:rsid w:val="B6B71672"/>
    <w:rsid w:val="B7FBA793"/>
    <w:rsid w:val="B97E6DCC"/>
    <w:rsid w:val="B9DB9C2E"/>
    <w:rsid w:val="B9FED074"/>
    <w:rsid w:val="BBFB645B"/>
    <w:rsid w:val="BE6BBF13"/>
    <w:rsid w:val="BFAE5EC4"/>
    <w:rsid w:val="BFECAD41"/>
    <w:rsid w:val="BFFB55F2"/>
    <w:rsid w:val="BFFD110E"/>
    <w:rsid w:val="C7FDC929"/>
    <w:rsid w:val="CADF8523"/>
    <w:rsid w:val="CF3F7C22"/>
    <w:rsid w:val="CFCDDC4F"/>
    <w:rsid w:val="D1FB35A7"/>
    <w:rsid w:val="D8E51549"/>
    <w:rsid w:val="DBF3801B"/>
    <w:rsid w:val="DDCFE6ED"/>
    <w:rsid w:val="DEDF42F7"/>
    <w:rsid w:val="DFF7B9DA"/>
    <w:rsid w:val="EDDFC935"/>
    <w:rsid w:val="EDF7F173"/>
    <w:rsid w:val="EEDC978E"/>
    <w:rsid w:val="EEF70490"/>
    <w:rsid w:val="EFA6C9B2"/>
    <w:rsid w:val="EFDF4437"/>
    <w:rsid w:val="EFDFA6C4"/>
    <w:rsid w:val="EFFC70F8"/>
    <w:rsid w:val="EFFCB3E5"/>
    <w:rsid w:val="F3B53023"/>
    <w:rsid w:val="F5DCD10A"/>
    <w:rsid w:val="F5FF5C32"/>
    <w:rsid w:val="F627D2BE"/>
    <w:rsid w:val="F7E98CBB"/>
    <w:rsid w:val="F7EF352C"/>
    <w:rsid w:val="F7F430A9"/>
    <w:rsid w:val="F8EF72A6"/>
    <w:rsid w:val="F9DF0CD9"/>
    <w:rsid w:val="F9EFE2E8"/>
    <w:rsid w:val="FA1E7AF9"/>
    <w:rsid w:val="FBA7A579"/>
    <w:rsid w:val="FBBD96E4"/>
    <w:rsid w:val="FBDD2AE7"/>
    <w:rsid w:val="FBDF6992"/>
    <w:rsid w:val="FD1F9834"/>
    <w:rsid w:val="FD4B2E30"/>
    <w:rsid w:val="FEF3C64D"/>
    <w:rsid w:val="FEFF8A36"/>
    <w:rsid w:val="FF3783F6"/>
    <w:rsid w:val="FF6D376D"/>
    <w:rsid w:val="FF7B9BD5"/>
    <w:rsid w:val="FF7DAAA6"/>
    <w:rsid w:val="FF9F7414"/>
    <w:rsid w:val="FFBEED69"/>
    <w:rsid w:val="FFEBF3FE"/>
    <w:rsid w:val="FFF5D59E"/>
    <w:rsid w:val="FFF9F929"/>
    <w:rsid w:val="FFFB8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ind w:left="420" w:leftChars="200"/>
    </w:p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jc w:val="left"/>
    </w:pPr>
    <w:rPr>
      <w:kern w:val="0"/>
      <w:sz w:val="24"/>
      <w:lang w:val="en-US" w:eastAsia="zh-CN" w:bidi="ar"/>
    </w:rPr>
  </w:style>
  <w:style w:type="paragraph" w:styleId="14">
    <w:name w:val="Title"/>
    <w:basedOn w:val="1"/>
    <w:next w:val="1"/>
    <w:qFormat/>
    <w:uiPriority w:val="0"/>
    <w:pPr>
      <w:spacing w:before="240" w:after="60"/>
      <w:jc w:val="center"/>
      <w:outlineLvl w:val="0"/>
    </w:pPr>
    <w:rPr>
      <w:rFonts w:ascii="Calibri Light" w:hAnsi="Calibri Light" w:eastAsia="宋体" w:cs="Times New Roman"/>
      <w:b/>
      <w:kern w:val="0"/>
      <w:sz w:val="32"/>
      <w:szCs w:val="20"/>
    </w:rPr>
  </w:style>
  <w:style w:type="character" w:styleId="17">
    <w:name w:val="Strong"/>
    <w:basedOn w:val="16"/>
    <w:qFormat/>
    <w:uiPriority w:val="0"/>
    <w:rPr>
      <w:b/>
    </w:rPr>
  </w:style>
  <w:style w:type="character" w:styleId="18">
    <w:name w:val="FollowedHyperlink"/>
    <w:basedOn w:val="16"/>
    <w:qFormat/>
    <w:uiPriority w:val="0"/>
    <w:rPr>
      <w:color w:val="333333"/>
      <w:u w:val="none"/>
    </w:rPr>
  </w:style>
  <w:style w:type="character" w:styleId="19">
    <w:name w:val="Hyperlink"/>
    <w:basedOn w:val="16"/>
    <w:qFormat/>
    <w:uiPriority w:val="0"/>
    <w:rPr>
      <w:color w:val="333333"/>
      <w:u w:val="none"/>
    </w:rPr>
  </w:style>
  <w:style w:type="character" w:customStyle="1" w:styleId="20">
    <w:name w:val="fontstyle01"/>
    <w:basedOn w:val="16"/>
    <w:qFormat/>
    <w:uiPriority w:val="0"/>
    <w:rPr>
      <w:rFonts w:hint="default" w:ascii="等线" w:hAnsi="等线"/>
      <w:color w:val="FF0000"/>
      <w:sz w:val="22"/>
      <w:szCs w:val="22"/>
    </w:rPr>
  </w:style>
  <w:style w:type="paragraph" w:customStyle="1" w:styleId="21">
    <w:name w:val="_Style 11"/>
    <w:basedOn w:val="1"/>
    <w:qFormat/>
    <w:uiPriority w:val="34"/>
    <w:pPr>
      <w:ind w:firstLine="420" w:firstLineChars="200"/>
    </w:pPr>
    <w:rPr>
      <w:rFonts w:ascii="Times New Roman" w:hAnsi="Times New Roman" w:eastAsia="宋体" w:cs="Times New Roman"/>
    </w:rPr>
  </w:style>
  <w:style w:type="character" w:customStyle="1" w:styleId="22">
    <w:name w:val="c"/>
    <w:basedOn w:val="16"/>
    <w:qFormat/>
    <w:uiPriority w:val="0"/>
    <w:rPr>
      <w:b/>
      <w:bdr w:val="single" w:color="CCCCCC" w:sz="2" w:space="0"/>
    </w:rPr>
  </w:style>
  <w:style w:type="paragraph" w:customStyle="1" w:styleId="23">
    <w:name w:val="WPSOffice手动目录 1"/>
    <w:qFormat/>
    <w:uiPriority w:val="0"/>
    <w:pPr>
      <w:ind w:leftChars="0"/>
    </w:pPr>
    <w:rPr>
      <w:rFonts w:ascii="Calibri" w:hAnsi="Calibri" w:eastAsia="宋体" w:cs="Times New Roman"/>
      <w:sz w:val="20"/>
      <w:szCs w:val="20"/>
    </w:rPr>
  </w:style>
  <w:style w:type="paragraph" w:customStyle="1" w:styleId="24">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20154</Words>
  <Characters>20365</Characters>
  <Lines>0</Lines>
  <Paragraphs>0</Paragraphs>
  <TotalTime>14</TotalTime>
  <ScaleCrop>false</ScaleCrop>
  <LinksUpToDate>false</LinksUpToDate>
  <CharactersWithSpaces>20408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2020-06-29T17:21:00Z</dcterms:created>
  <dc:creator>Vrabec</dc:creator>
  <cp:lastModifiedBy>勇敢编辑部</cp:lastModifiedBy>
  <cp:lastPrinted>2021-07-07T08:28:00Z</cp:lastPrinted>
  <dcterms:modified xsi:type="dcterms:W3CDTF">2025-07-18T03:18:10Z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11AE4D7E9ACF42E5B16B5D37B177E2B3</vt:lpwstr>
  </property>
  <property fmtid="{D5CDD505-2E9C-101B-9397-08002B2CF9AE}" pid="4" name="KSOTemplateDocerSaveRecord">
    <vt:lpwstr>eyJoZGlkIjoiYmJkYmIyN2ZmNzkxZTFlODIzMWFjNTE5YmViNGUwNmUiLCJ1c2VySWQiOiIxNjU1MzMyOTYxIn0=</vt:lpwstr>
  </property>
</Properties>
</file>