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FF0000"/>
          <w:sz w:val="32"/>
          <w:szCs w:val="32"/>
        </w:rPr>
      </w:pPr>
    </w:p>
    <w:p>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pPr>
        <w:pStyle w:val="7"/>
        <w:spacing w:line="600" w:lineRule="exact"/>
        <w:jc w:val="center"/>
        <w:rPr>
          <w:rFonts w:hint="default" w:ascii="黑体" w:hAnsi="黑体" w:eastAsia="黑体" w:cs="黑体"/>
          <w:w w:val="97"/>
          <w:sz w:val="44"/>
          <w:szCs w:val="44"/>
          <w:lang w:eastAsia="zh-CN"/>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w:t>
      </w:r>
      <w:r>
        <w:rPr>
          <w:rFonts w:hint="default" w:ascii="黑体" w:hAnsi="黑体" w:eastAsia="黑体" w:cs="黑体"/>
          <w:w w:val="97"/>
          <w:kern w:val="0"/>
          <w:sz w:val="44"/>
          <w:szCs w:val="44"/>
          <w:highlight w:val="none"/>
          <w:lang w:val="en-US" w:eastAsia="zh-CN" w:bidi="ar-SA"/>
        </w:rPr>
        <w:t>焊接机器人喷粉线技改项目</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p>
    <w:p>
      <w:pPr>
        <w:numPr>
          <w:ilvl w:val="0"/>
          <w:numId w:val="0"/>
        </w:numPr>
        <w:spacing w:line="520" w:lineRule="exact"/>
        <w:rPr>
          <w:rFonts w:hint="eastAsia" w:ascii="仿宋" w:hAnsi="仿宋" w:eastAsia="仿宋" w:cs="仿宋"/>
          <w:b w:val="0"/>
          <w:bCs/>
          <w:sz w:val="32"/>
          <w:szCs w:val="32"/>
          <w:lang w:val="en-US" w:eastAsia="zh-CN"/>
        </w:rPr>
      </w:pPr>
      <w:bookmarkStart w:id="0" w:name="_GoBack"/>
      <w:bookmarkEnd w:id="0"/>
      <w:r>
        <w:rPr>
          <w:rFonts w:hint="eastAsia" w:ascii="仿宋" w:hAnsi="仿宋" w:eastAsia="仿宋" w:cs="仿宋"/>
          <w:b w:val="0"/>
          <w:bCs/>
          <w:sz w:val="32"/>
          <w:szCs w:val="32"/>
          <w:lang w:val="en-US" w:eastAsia="zh-CN"/>
        </w:rPr>
        <w:t>唐山松下产业机器有限公司：</w:t>
      </w:r>
    </w:p>
    <w:p>
      <w:pPr>
        <w:numPr>
          <w:ilvl w:val="0"/>
          <w:numId w:val="0"/>
        </w:numPr>
        <w:spacing w:line="52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w:t>
      </w:r>
      <w:r>
        <w:rPr>
          <w:rFonts w:hint="default" w:ascii="仿宋" w:hAnsi="仿宋" w:eastAsia="仿宋" w:cs="仿宋"/>
          <w:b w:val="0"/>
          <w:bCs/>
          <w:sz w:val="32"/>
          <w:szCs w:val="32"/>
          <w:lang w:val="en-US" w:eastAsia="zh-CN"/>
        </w:rPr>
        <w:t>焊接机器人喷粉线技改项目</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项目位于唐山市高新区庆南道9号，项目总投资</w:t>
      </w:r>
      <w:r>
        <w:rPr>
          <w:rFonts w:hint="eastAsia" w:ascii="仿宋" w:hAnsi="仿宋" w:eastAsia="仿宋" w:cs="仿宋"/>
          <w:b w:val="0"/>
          <w:bCs/>
          <w:sz w:val="32"/>
          <w:szCs w:val="32"/>
          <w:lang w:val="en-US" w:eastAsia="zh-CN"/>
        </w:rPr>
        <w:t>270</w:t>
      </w:r>
      <w:r>
        <w:rPr>
          <w:rFonts w:hint="default" w:ascii="仿宋" w:hAnsi="仿宋" w:eastAsia="仿宋" w:cs="仿宋"/>
          <w:b w:val="0"/>
          <w:bCs/>
          <w:sz w:val="32"/>
          <w:szCs w:val="32"/>
          <w:lang w:val="en-US" w:eastAsia="zh-CN"/>
        </w:rPr>
        <w:t>万元，其中环保投资</w:t>
      </w:r>
      <w:r>
        <w:rPr>
          <w:rFonts w:hint="eastAsia" w:ascii="仿宋" w:hAnsi="仿宋" w:eastAsia="仿宋" w:cs="仿宋"/>
          <w:b w:val="0"/>
          <w:bCs/>
          <w:sz w:val="32"/>
          <w:szCs w:val="32"/>
          <w:lang w:val="en-US" w:eastAsia="zh-CN"/>
        </w:rPr>
        <w:t>4</w:t>
      </w:r>
      <w:r>
        <w:rPr>
          <w:rFonts w:hint="default" w:ascii="仿宋" w:hAnsi="仿宋" w:eastAsia="仿宋" w:cs="仿宋"/>
          <w:b w:val="0"/>
          <w:bCs/>
          <w:sz w:val="32"/>
          <w:szCs w:val="32"/>
          <w:lang w:val="en-US" w:eastAsia="zh-CN"/>
        </w:rPr>
        <w:t>万元。项目建成后产品产能保持不变</w:t>
      </w:r>
      <w:r>
        <w:rPr>
          <w:rFonts w:hint="eastAsia" w:ascii="仿宋" w:hAnsi="仿宋" w:eastAsia="仿宋" w:cs="仿宋"/>
          <w:b w:val="0"/>
          <w:bCs/>
          <w:sz w:val="32"/>
          <w:szCs w:val="32"/>
          <w:lang w:val="en-US" w:eastAsia="zh-CN"/>
        </w:rPr>
        <w:t>，年产焊接机器人5500套</w:t>
      </w:r>
      <w:r>
        <w:rPr>
          <w:rFonts w:hint="default" w:ascii="仿宋" w:hAnsi="仿宋" w:eastAsia="仿宋" w:cs="仿宋"/>
          <w:b w:val="0"/>
          <w:bCs/>
          <w:sz w:val="32"/>
          <w:szCs w:val="32"/>
          <w:lang w:val="en-US" w:eastAsia="zh-CN"/>
        </w:rPr>
        <w:t>。</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numPr>
          <w:ilvl w:val="0"/>
          <w:numId w:val="0"/>
        </w:numPr>
        <w:shd w:val="clear" w:color="auto" w:fill="FFFFFF"/>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项目清洗废水</w:t>
      </w:r>
      <w:r>
        <w:rPr>
          <w:rFonts w:hint="eastAsia" w:ascii="仿宋" w:hAnsi="仿宋" w:eastAsia="仿宋" w:cs="仿宋"/>
          <w:b w:val="0"/>
          <w:bCs/>
          <w:sz w:val="32"/>
          <w:szCs w:val="32"/>
          <w:lang w:val="en-US" w:eastAsia="zh-CN"/>
        </w:rPr>
        <w:t>定期更换，更换下来的废水作为危险废物暂存于危废间内，无生产废水</w:t>
      </w:r>
      <w:r>
        <w:rPr>
          <w:rFonts w:hint="default" w:ascii="仿宋" w:hAnsi="仿宋" w:eastAsia="仿宋" w:cs="仿宋"/>
          <w:b w:val="0"/>
          <w:bCs/>
          <w:sz w:val="32"/>
          <w:szCs w:val="32"/>
          <w:lang w:val="en-US" w:eastAsia="zh-CN"/>
        </w:rPr>
        <w:t>外排；无新增生活污水。</w:t>
      </w:r>
    </w:p>
    <w:p>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）严格落实</w:t>
      </w:r>
      <w:r>
        <w:rPr>
          <w:rFonts w:hint="eastAsia" w:ascii="仿宋" w:hAnsi="仿宋" w:eastAsia="仿宋" w:cs="仿宋"/>
          <w:b w:val="0"/>
          <w:bCs/>
          <w:sz w:val="32"/>
          <w:szCs w:val="32"/>
          <w:lang w:val="en-US" w:eastAsia="zh-CN"/>
        </w:rPr>
        <w:t>大气</w:t>
      </w:r>
      <w:r>
        <w:rPr>
          <w:rFonts w:hint="eastAsia" w:ascii="仿宋" w:hAnsi="仿宋" w:eastAsia="仿宋" w:cs="仿宋"/>
          <w:b w:val="0"/>
          <w:bCs/>
          <w:sz w:val="32"/>
          <w:szCs w:val="32"/>
        </w:rPr>
        <w:t>环境保护措施。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项目静电喷涂</w:t>
      </w:r>
      <w:r>
        <w:rPr>
          <w:rFonts w:hint="eastAsia" w:ascii="仿宋" w:hAnsi="仿宋" w:eastAsia="仿宋" w:cs="仿宋"/>
          <w:b w:val="0"/>
          <w:bCs/>
          <w:sz w:val="32"/>
          <w:szCs w:val="32"/>
          <w:lang w:val="en-US" w:eastAsia="zh-CN"/>
        </w:rPr>
        <w:t>过程</w:t>
      </w:r>
      <w:r>
        <w:rPr>
          <w:rFonts w:hint="default" w:ascii="仿宋" w:hAnsi="仿宋" w:eastAsia="仿宋" w:cs="仿宋"/>
          <w:b w:val="0"/>
          <w:bCs/>
          <w:sz w:val="32"/>
          <w:szCs w:val="32"/>
          <w:lang w:val="en-US" w:eastAsia="zh-CN"/>
        </w:rPr>
        <w:t>产生的废气由旋风除尘器+滤筒除尘器处理后通过排气筒排放，</w:t>
      </w:r>
      <w:r>
        <w:rPr>
          <w:rFonts w:hint="eastAsia" w:ascii="仿宋" w:hAnsi="仿宋" w:eastAsia="仿宋" w:cs="仿宋"/>
          <w:b w:val="0"/>
          <w:bCs/>
          <w:sz w:val="32"/>
          <w:szCs w:val="32"/>
          <w:lang w:val="en-US" w:eastAsia="zh-CN"/>
        </w:rPr>
        <w:t>颗粒物</w:t>
      </w:r>
      <w:r>
        <w:rPr>
          <w:rFonts w:hint="default" w:ascii="仿宋" w:hAnsi="仿宋" w:eastAsia="仿宋" w:cs="仿宋"/>
          <w:b w:val="0"/>
          <w:bCs/>
          <w:sz w:val="32"/>
          <w:szCs w:val="32"/>
          <w:lang w:val="en-US" w:eastAsia="zh-CN"/>
        </w:rPr>
        <w:t>有组织排放浓度满足《大气污染物综合排放标准》（GB16297-1996）表</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中排放限值要求</w:t>
      </w:r>
      <w:r>
        <w:rPr>
          <w:rFonts w:hint="eastAsia" w:ascii="仿宋" w:hAnsi="仿宋" w:eastAsia="仿宋" w:cs="仿宋"/>
          <w:b w:val="0"/>
          <w:bCs/>
          <w:sz w:val="32"/>
          <w:szCs w:val="32"/>
          <w:lang w:val="en-US" w:eastAsia="zh-CN"/>
        </w:rPr>
        <w:t>。固化过程产生的废气通过排气筒排放，非甲烷总烃</w:t>
      </w:r>
      <w:r>
        <w:rPr>
          <w:rFonts w:hint="default" w:ascii="仿宋" w:hAnsi="仿宋" w:eastAsia="仿宋" w:cs="仿宋"/>
          <w:b w:val="0"/>
          <w:bCs/>
          <w:sz w:val="32"/>
          <w:szCs w:val="32"/>
          <w:lang w:val="en-US" w:eastAsia="zh-CN"/>
        </w:rPr>
        <w:t>有组织排放浓度满足《工业企业挥发性有机物排放控制标准》（DB13/2322-2016）表1</w:t>
      </w:r>
      <w:r>
        <w:rPr>
          <w:rFonts w:hint="eastAsia" w:ascii="仿宋" w:hAnsi="仿宋" w:eastAsia="仿宋" w:cs="仿宋"/>
          <w:b w:val="0"/>
          <w:bCs/>
          <w:sz w:val="32"/>
          <w:szCs w:val="32"/>
          <w:lang w:val="en-US" w:eastAsia="zh-CN"/>
        </w:rPr>
        <w:t>中排放限值</w:t>
      </w:r>
      <w:r>
        <w:rPr>
          <w:rFonts w:hint="default" w:ascii="仿宋" w:hAnsi="仿宋" w:eastAsia="仿宋" w:cs="仿宋"/>
          <w:b w:val="0"/>
          <w:bCs/>
          <w:sz w:val="32"/>
          <w:szCs w:val="32"/>
          <w:lang w:val="en-US" w:eastAsia="zh-CN"/>
        </w:rPr>
        <w:t>要求，同时满足《重污染天气应急减排措施技术指南  工业涂装行业》A级企业限值要求。</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项目设备置于封闭生产车间内，设备基础加装减振垫，项目厂界外1m处噪声值满足《工业企业厂界环境噪声排放标准》(GB12348-2008)3类标准限值要求。</w:t>
      </w:r>
    </w:p>
    <w:p>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（五）严格落</w:t>
      </w:r>
      <w:r>
        <w:rPr>
          <w:rFonts w:hint="eastAsia" w:ascii="仿宋" w:hAnsi="仿宋" w:eastAsia="仿宋" w:cs="仿宋"/>
          <w:b w:val="0"/>
          <w:bCs/>
          <w:sz w:val="32"/>
          <w:szCs w:val="32"/>
        </w:rPr>
        <w:t>实固体废物污染防治措施。</w:t>
      </w:r>
    </w:p>
    <w:p>
      <w:pPr>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000000"/>
          <w:sz w:val="32"/>
          <w:szCs w:val="32"/>
          <w:shd w:val="clear" w:color="auto" w:fill="FFFFFF"/>
        </w:rPr>
        <w:t>废物</w:t>
      </w:r>
      <w:r>
        <w:rPr>
          <w:rFonts w:hint="eastAsia" w:ascii="仿宋" w:hAnsi="仿宋" w:eastAsia="仿宋" w:cs="仿宋"/>
          <w:b w:val="0"/>
          <w:bCs/>
          <w:sz w:val="32"/>
          <w:szCs w:val="32"/>
        </w:rPr>
        <w:t>按规定暂存，定期交有相应资质的危废处理单位处理。危险废物暂存间应满足《危险废物贮存污染控制标准》（GB18597-2001）及其修改单要求。</w:t>
      </w:r>
    </w:p>
    <w:p>
      <w:pPr>
        <w:adjustRightInd w:val="0"/>
        <w:snapToGrid w:val="0"/>
        <w:spacing w:line="520" w:lineRule="exact"/>
        <w:ind w:firstLine="632" w:firstLineChars="200"/>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（六）加强环境风险防范，落实环境风险应急措施。</w:t>
      </w:r>
    </w:p>
    <w:p>
      <w:pPr>
        <w:autoSpaceDE w:val="0"/>
        <w:autoSpaceDN w:val="0"/>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632"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三</w:t>
      </w:r>
      <w:r>
        <w:rPr>
          <w:rFonts w:hint="eastAsia" w:ascii="仿宋" w:hAnsi="仿宋" w:eastAsia="仿宋" w:cs="仿宋"/>
          <w:b w:val="0"/>
          <w:bCs/>
          <w:sz w:val="32"/>
          <w:szCs w:val="32"/>
        </w:rPr>
        <w:t>、结合该报告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的计算，</w:t>
      </w:r>
      <w:r>
        <w:rPr>
          <w:rFonts w:hint="eastAsia" w:ascii="仿宋" w:hAnsi="仿宋" w:eastAsia="仿宋" w:cs="仿宋"/>
          <w:b w:val="0"/>
          <w:bCs/>
          <w:sz w:val="32"/>
          <w:szCs w:val="32"/>
          <w:lang w:eastAsia="zh-CN"/>
        </w:rPr>
        <w:t>该项目</w:t>
      </w:r>
      <w:r>
        <w:rPr>
          <w:rFonts w:hint="eastAsia" w:ascii="仿宋" w:hAnsi="仿宋" w:eastAsia="仿宋" w:cs="仿宋"/>
          <w:b w:val="0"/>
          <w:bCs/>
          <w:sz w:val="32"/>
          <w:szCs w:val="32"/>
        </w:rPr>
        <w:t>污染物排放总量指标为：</w:t>
      </w:r>
      <w:r>
        <w:rPr>
          <w:rFonts w:hint="default" w:ascii="仿宋" w:hAnsi="仿宋" w:eastAsia="仿宋" w:cs="仿宋"/>
          <w:bCs/>
          <w:kern w:val="2"/>
          <w:sz w:val="32"/>
          <w:szCs w:val="32"/>
          <w:lang w:val="en-US" w:eastAsia="zh-CN" w:bidi="ar-SA"/>
        </w:rPr>
        <w:t>COD</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、氨氮：</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SO</w:t>
      </w:r>
      <w:r>
        <w:rPr>
          <w:rFonts w:hint="default" w:ascii="仿宋" w:hAnsi="仿宋" w:eastAsia="仿宋" w:cs="仿宋"/>
          <w:bCs/>
          <w:kern w:val="2"/>
          <w:sz w:val="32"/>
          <w:szCs w:val="32"/>
          <w:vertAlign w:val="subscript"/>
          <w:lang w:val="en-US" w:eastAsia="zh-CN" w:bidi="ar-SA"/>
        </w:rPr>
        <w:t>2</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NO</w:t>
      </w:r>
      <w:r>
        <w:rPr>
          <w:rFonts w:hint="default" w:ascii="仿宋" w:hAnsi="仿宋" w:eastAsia="仿宋" w:cs="仿宋"/>
          <w:bCs/>
          <w:kern w:val="2"/>
          <w:sz w:val="32"/>
          <w:szCs w:val="32"/>
          <w:vertAlign w:val="subscript"/>
          <w:lang w:val="en-US" w:eastAsia="zh-CN" w:bidi="ar-SA"/>
        </w:rPr>
        <w:t>x</w:t>
      </w:r>
      <w:r>
        <w:rPr>
          <w:rFonts w:hint="eastAsia" w:ascii="仿宋" w:hAnsi="仿宋" w:eastAsia="仿宋" w:cs="仿宋"/>
          <w:bCs/>
          <w:kern w:val="2"/>
          <w:sz w:val="32"/>
          <w:szCs w:val="32"/>
          <w:lang w:val="en-US" w:eastAsia="zh-CN" w:bidi="ar-SA"/>
        </w:rPr>
        <w:t>：</w:t>
      </w:r>
      <w:r>
        <w:rPr>
          <w:rFonts w:hint="default" w:ascii="仿宋" w:hAnsi="仿宋" w:eastAsia="仿宋" w:cs="仿宋"/>
          <w:bCs/>
          <w:kern w:val="2"/>
          <w:sz w:val="32"/>
          <w:szCs w:val="32"/>
          <w:lang w:val="en-US" w:eastAsia="zh-CN" w:bidi="ar-SA"/>
        </w:rPr>
        <w:t>0t/a</w:t>
      </w:r>
      <w:r>
        <w:rPr>
          <w:rFonts w:hint="eastAsia" w:ascii="仿宋" w:hAnsi="仿宋" w:eastAsia="仿宋" w:cs="仿宋"/>
          <w:bCs/>
          <w:kern w:val="2"/>
          <w:sz w:val="32"/>
          <w:szCs w:val="32"/>
          <w:lang w:val="en-US" w:eastAsia="zh-CN" w:bidi="ar-SA"/>
        </w:rPr>
        <w:t>。</w:t>
      </w:r>
    </w:p>
    <w:p>
      <w:pPr>
        <w:autoSpaceDE w:val="0"/>
        <w:autoSpaceDN w:val="0"/>
        <w:adjustRightInd w:val="0"/>
        <w:snapToGrid w:val="0"/>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、严格落实各项建设项目环境管理要求</w:t>
      </w:r>
    </w:p>
    <w:p>
      <w:pPr>
        <w:autoSpaceDE w:val="0"/>
        <w:autoSpaceDN w:val="0"/>
        <w:adjustRightInd w:val="0"/>
        <w:snapToGrid w:val="0"/>
        <w:spacing w:line="520" w:lineRule="exact"/>
        <w:ind w:firstLine="626" w:firstLineChars="198"/>
        <w:rPr>
          <w:rFonts w:hint="eastAsia" w:ascii="仿宋" w:hAnsi="仿宋" w:eastAsia="仿宋" w:cs="仿宋"/>
          <w:b w:val="0"/>
          <w:bCs/>
          <w:sz w:val="32"/>
          <w:szCs w:val="32"/>
        </w:rPr>
      </w:pPr>
      <w:r>
        <w:rPr>
          <w:rFonts w:hint="eastAsia" w:ascii="仿宋" w:hAnsi="仿宋" w:eastAsia="仿宋" w:cs="仿宋"/>
          <w:b w:val="0"/>
          <w:bCs/>
          <w:sz w:val="32"/>
          <w:szCs w:val="32"/>
        </w:rPr>
        <w:t>（一）建立内部生态环境管理机构和制度，明确人员和生态环境保护职责。</w:t>
      </w:r>
    </w:p>
    <w:p>
      <w:pPr>
        <w:autoSpaceDE w:val="0"/>
        <w:autoSpaceDN w:val="0"/>
        <w:adjustRightInd w:val="0"/>
        <w:snapToGrid w:val="0"/>
        <w:spacing w:line="520" w:lineRule="exact"/>
        <w:ind w:firstLine="626" w:firstLineChars="198"/>
        <w:rPr>
          <w:rFonts w:hint="eastAsia" w:ascii="仿宋" w:hAnsi="仿宋" w:eastAsia="仿宋" w:cs="仿宋"/>
          <w:b w:val="0"/>
          <w:bCs/>
          <w:sz w:val="32"/>
          <w:szCs w:val="32"/>
        </w:rPr>
      </w:pPr>
      <w:r>
        <w:rPr>
          <w:rFonts w:hint="eastAsia" w:ascii="仿宋" w:hAnsi="仿宋" w:eastAsia="仿宋" w:cs="仿宋"/>
          <w:b w:val="0"/>
          <w:bCs/>
          <w:sz w:val="32"/>
          <w:szCs w:val="32"/>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sz w:val="32"/>
          <w:szCs w:val="32"/>
          <w:lang w:val="en-US" w:eastAsia="zh-CN"/>
        </w:rPr>
        <w:t>向</w:t>
      </w:r>
      <w:r>
        <w:rPr>
          <w:rFonts w:hint="eastAsia" w:ascii="仿宋" w:hAnsi="仿宋" w:eastAsia="仿宋" w:cs="仿宋"/>
          <w:b w:val="0"/>
          <w:bCs/>
          <w:sz w:val="32"/>
          <w:szCs w:val="32"/>
        </w:rPr>
        <w:t>我局重新报批或</w:t>
      </w:r>
      <w:r>
        <w:rPr>
          <w:rFonts w:hint="eastAsia" w:ascii="仿宋" w:hAnsi="仿宋" w:eastAsia="仿宋" w:cs="仿宋"/>
          <w:b w:val="0"/>
          <w:bCs/>
          <w:sz w:val="32"/>
          <w:szCs w:val="32"/>
          <w:lang w:val="en-US" w:eastAsia="zh-CN"/>
        </w:rPr>
        <w:t>申请</w:t>
      </w:r>
      <w:r>
        <w:rPr>
          <w:rFonts w:hint="eastAsia" w:ascii="仿宋" w:hAnsi="仿宋" w:eastAsia="仿宋" w:cs="仿宋"/>
          <w:b w:val="0"/>
          <w:bCs/>
          <w:sz w:val="32"/>
          <w:szCs w:val="32"/>
        </w:rPr>
        <w:t>重新审核该项目的环境影响报告表。</w:t>
      </w:r>
    </w:p>
    <w:p>
      <w:pPr>
        <w:pStyle w:val="2"/>
        <w:ind w:left="0" w:leftChars="0" w:firstLine="632" w:firstLineChars="200"/>
        <w:rPr>
          <w:rFonts w:hint="eastAsia" w:ascii="仿宋" w:hAnsi="仿宋" w:eastAsia="仿宋" w:cs="仿宋"/>
          <w:bCs/>
          <w:color w:val="auto"/>
          <w:sz w:val="32"/>
          <w:szCs w:val="32"/>
          <w:u w:val="none"/>
          <w:lang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三</w:t>
      </w:r>
      <w:r>
        <w:rPr>
          <w:rFonts w:hint="eastAsia" w:ascii="仿宋" w:hAnsi="仿宋" w:eastAsia="仿宋" w:cs="仿宋"/>
          <w:b w:val="0"/>
          <w:bCs/>
          <w:sz w:val="32"/>
          <w:szCs w:val="32"/>
        </w:rPr>
        <w:t>）</w:t>
      </w:r>
      <w:r>
        <w:rPr>
          <w:rFonts w:hint="eastAsia" w:ascii="仿宋" w:hAnsi="仿宋" w:eastAsia="仿宋" w:cs="仿宋"/>
          <w:b w:val="0"/>
          <w:bCs/>
          <w:color w:val="auto"/>
          <w:sz w:val="32"/>
          <w:szCs w:val="32"/>
          <w:u w:val="none"/>
        </w:rPr>
        <w:t>建</w:t>
      </w:r>
      <w:r>
        <w:rPr>
          <w:rFonts w:hint="eastAsia" w:ascii="仿宋" w:hAnsi="仿宋" w:eastAsia="仿宋" w:cs="仿宋"/>
          <w:bCs/>
          <w:color w:val="auto"/>
          <w:sz w:val="32"/>
          <w:szCs w:val="32"/>
          <w:u w:val="none"/>
        </w:rPr>
        <w:t>设项目竣工后，建设单位按照</w:t>
      </w:r>
      <w:r>
        <w:rPr>
          <w:rFonts w:hint="eastAsia" w:ascii="仿宋" w:hAnsi="仿宋" w:eastAsia="仿宋" w:cs="仿宋"/>
          <w:bCs/>
          <w:color w:val="auto"/>
          <w:sz w:val="32"/>
          <w:szCs w:val="32"/>
          <w:u w:val="none"/>
          <w:lang w:eastAsia="zh-CN"/>
        </w:rPr>
        <w:t>有关规定要求</w:t>
      </w:r>
      <w:r>
        <w:rPr>
          <w:rFonts w:hint="eastAsia" w:ascii="仿宋" w:hAnsi="仿宋" w:eastAsia="仿宋" w:cs="仿宋"/>
          <w:bCs/>
          <w:color w:val="auto"/>
          <w:sz w:val="32"/>
          <w:szCs w:val="32"/>
          <w:u w:val="none"/>
        </w:rPr>
        <w:t>开展自主验收或委托第三方机构编写建设项目竣工环境保护验收报告，依法向社会公开</w:t>
      </w:r>
      <w:r>
        <w:rPr>
          <w:rFonts w:hint="eastAsia" w:ascii="仿宋" w:hAnsi="仿宋" w:eastAsia="仿宋" w:cs="仿宋"/>
          <w:bCs/>
          <w:color w:val="auto"/>
          <w:sz w:val="32"/>
          <w:szCs w:val="32"/>
          <w:u w:val="none"/>
          <w:lang w:eastAsia="zh-CN"/>
        </w:rPr>
        <w:t>。</w:t>
      </w:r>
    </w:p>
    <w:p>
      <w:pPr>
        <w:pStyle w:val="10"/>
        <w:rPr>
          <w:rFonts w:hint="default"/>
          <w:lang w:val="en-US" w:eastAsia="zh-CN"/>
        </w:rPr>
      </w:pPr>
    </w:p>
    <w:p>
      <w:pPr>
        <w:spacing w:line="540" w:lineRule="exact"/>
        <w:ind w:firstLine="5056" w:firstLineChars="1600"/>
        <w:jc w:val="left"/>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pPr>
        <w:spacing w:line="540" w:lineRule="exact"/>
        <w:ind w:firstLine="5372" w:firstLineChars="1700"/>
        <w:jc w:val="left"/>
        <w:rPr>
          <w:color w:val="0000FF"/>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7</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12</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MTYxMDRlYzE1MGNiMTVjYjRlODY1NmU4ZmE4YTY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31A61BA1"/>
    <w:rsid w:val="31CE5C65"/>
    <w:rsid w:val="34AC4A74"/>
    <w:rsid w:val="3A8B4809"/>
    <w:rsid w:val="3CDC1F55"/>
    <w:rsid w:val="3D3019A4"/>
    <w:rsid w:val="3D49760D"/>
    <w:rsid w:val="418547AC"/>
    <w:rsid w:val="43DA69A1"/>
    <w:rsid w:val="452278BB"/>
    <w:rsid w:val="4C2167F0"/>
    <w:rsid w:val="506F2CC4"/>
    <w:rsid w:val="52112BB5"/>
    <w:rsid w:val="526A33A1"/>
    <w:rsid w:val="58A0454E"/>
    <w:rsid w:val="58C33B87"/>
    <w:rsid w:val="5BD94E94"/>
    <w:rsid w:val="65B94D9D"/>
    <w:rsid w:val="6B262D6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2075</Characters>
  <Lines>0</Lines>
  <Paragraphs>0</Paragraphs>
  <TotalTime>2</TotalTime>
  <ScaleCrop>false</ScaleCrop>
  <LinksUpToDate>false</LinksUpToDate>
  <CharactersWithSpaces>2082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2021-09-09T03:18:00Z</cp:lastPrinted>
  <dcterms:modified xsi:type="dcterms:W3CDTF">2024-07-08T06:39:04Z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