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86" w:rsidRDefault="00D01586" w:rsidP="00D0158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D01586" w:rsidRDefault="00D01586" w:rsidP="00D01586">
      <w:pPr>
        <w:spacing w:line="560" w:lineRule="exact"/>
        <w:jc w:val="left"/>
        <w:rPr>
          <w:rFonts w:ascii="方正小标宋简体" w:eastAsia="方正小标宋简体"/>
          <w:sz w:val="40"/>
          <w:szCs w:val="40"/>
        </w:rPr>
      </w:pPr>
    </w:p>
    <w:p w:rsidR="00D01586" w:rsidRPr="00F80466" w:rsidRDefault="00D01586" w:rsidP="00D0158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D01586" w:rsidRPr="00F80466" w:rsidRDefault="00D01586" w:rsidP="00D0158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D01586" w:rsidRPr="00F80466" w:rsidRDefault="00D01586" w:rsidP="00D0158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D01586" w:rsidRPr="00F80466" w:rsidRDefault="00D01586" w:rsidP="00D0158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D01586" w:rsidRPr="00F80466" w:rsidRDefault="00D01586" w:rsidP="00D0158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D01586" w:rsidRPr="00F80466" w:rsidRDefault="00D01586" w:rsidP="00D0158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D01586" w:rsidRPr="00F80466" w:rsidRDefault="00D01586" w:rsidP="00D0158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D01586" w:rsidRPr="00F80466" w:rsidRDefault="00D01586" w:rsidP="00D0158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D01586" w:rsidRPr="00F80466" w:rsidRDefault="00D01586" w:rsidP="00D0158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D01586" w:rsidRDefault="00D01586" w:rsidP="00D01586">
      <w:pPr>
        <w:spacing w:line="560" w:lineRule="exact"/>
        <w:jc w:val="center"/>
        <w:rPr>
          <w:rFonts w:ascii="方正小标宋简体" w:eastAsia="方正小标宋简体"/>
          <w:sz w:val="40"/>
          <w:szCs w:val="40"/>
        </w:rPr>
      </w:pPr>
    </w:p>
    <w:p w:rsidR="00D01586" w:rsidRDefault="00D01586" w:rsidP="00D01586">
      <w:pPr>
        <w:spacing w:line="560" w:lineRule="exact"/>
        <w:jc w:val="center"/>
        <w:rPr>
          <w:rFonts w:ascii="方正小标宋简体" w:eastAsia="方正小标宋简体"/>
          <w:sz w:val="40"/>
          <w:szCs w:val="40"/>
        </w:rPr>
      </w:pPr>
    </w:p>
    <w:p w:rsidR="00D01586" w:rsidRDefault="00D01586" w:rsidP="00D01586">
      <w:pPr>
        <w:spacing w:line="560" w:lineRule="exact"/>
        <w:jc w:val="center"/>
        <w:rPr>
          <w:rFonts w:ascii="方正小标宋简体" w:eastAsia="方正小标宋简体"/>
          <w:sz w:val="40"/>
          <w:szCs w:val="40"/>
        </w:rPr>
      </w:pPr>
    </w:p>
    <w:p w:rsidR="008B03C6" w:rsidRPr="00F850A4" w:rsidRDefault="008B03C6" w:rsidP="008B03C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科技局部门预算情况说明</w:t>
      </w:r>
    </w:p>
    <w:p w:rsidR="008B03C6" w:rsidRPr="00F95D40" w:rsidRDefault="008B03C6" w:rsidP="008B03C6">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8B03C6" w:rsidRDefault="008B03C6" w:rsidP="008B03C6">
      <w:pPr>
        <w:spacing w:line="560" w:lineRule="exact"/>
        <w:ind w:firstLineChars="200" w:firstLine="640"/>
        <w:rPr>
          <w:rFonts w:ascii="仿宋_GB2312" w:eastAsia="仿宋_GB2312"/>
          <w:sz w:val="32"/>
          <w:szCs w:val="32"/>
        </w:rPr>
      </w:pPr>
      <w:r w:rsidRPr="00F95D40">
        <w:rPr>
          <w:rFonts w:ascii="仿宋_GB2312" w:eastAsia="仿宋_GB2312" w:hint="eastAsia"/>
          <w:sz w:val="32"/>
          <w:szCs w:val="32"/>
        </w:rPr>
        <w:t>科技局目前局长1名，处长1名，科员3名（其中1名为借调）。</w:t>
      </w:r>
      <w:r>
        <w:rPr>
          <w:rFonts w:ascii="仿宋_GB2312" w:eastAsia="仿宋_GB2312" w:hint="eastAsia"/>
          <w:sz w:val="32"/>
          <w:szCs w:val="32"/>
        </w:rPr>
        <w:t>无内设机构。</w:t>
      </w:r>
    </w:p>
    <w:p w:rsidR="008B03C6" w:rsidRPr="00F95D40" w:rsidRDefault="008B03C6" w:rsidP="008B03C6">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8B03C6" w:rsidRPr="00F95D40" w:rsidRDefault="008B03C6" w:rsidP="008B03C6">
      <w:pPr>
        <w:spacing w:line="560" w:lineRule="exact"/>
        <w:ind w:firstLineChars="200" w:firstLine="640"/>
        <w:rPr>
          <w:rFonts w:ascii="仿宋_GB2312" w:eastAsia="仿宋_GB2312"/>
          <w:sz w:val="32"/>
          <w:szCs w:val="32"/>
        </w:rPr>
      </w:pPr>
      <w:r w:rsidRPr="00192D19">
        <w:rPr>
          <w:rFonts w:ascii="仿宋_GB2312" w:eastAsia="仿宋_GB2312" w:hint="eastAsia"/>
          <w:sz w:val="32"/>
          <w:szCs w:val="32"/>
        </w:rPr>
        <w:t>对口国家科技部火炬中心、省科技厅及市科技局、市科协。负责编制高新区科技事业发展规划、重点科技领域专项规划、科技项目计划等；负责制定高新区鼓励企业自主创新和加快高新技术产业发展的政策与措施；推动区域科技创新体系和科技服务体系建设工作；组织区内科技项目申报，实施与管理各类科技项目；负责民营科技孵化器、高新技术特色产业基地以及各类科技研发机构、科技创新载体和科技公共服务平台的建设和管理工作。负责市科学技术协会交办工作。</w:t>
      </w:r>
    </w:p>
    <w:p w:rsidR="008B03C6" w:rsidRPr="0068745E" w:rsidRDefault="008B03C6" w:rsidP="008B03C6">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sidRPr="00014737">
        <w:rPr>
          <w:rFonts w:ascii="宋体" w:hAnsi="宋体" w:hint="eastAsia"/>
          <w:b/>
          <w:sz w:val="32"/>
          <w:szCs w:val="32"/>
        </w:rPr>
        <w:t>、</w:t>
      </w:r>
      <w:r w:rsidR="0068745E" w:rsidRPr="0068745E">
        <w:rPr>
          <w:rFonts w:ascii="宋体" w:hAnsi="宋体" w:hint="eastAsia"/>
          <w:b/>
          <w:kern w:val="2"/>
          <w:sz w:val="32"/>
          <w:szCs w:val="32"/>
        </w:rPr>
        <w:t>部门预算总体情况及预算收支增减变化情况说明</w:t>
      </w:r>
    </w:p>
    <w:p w:rsidR="008B03C6" w:rsidRDefault="008B03C6" w:rsidP="008B03C6">
      <w:pPr>
        <w:pStyle w:val="1"/>
        <w:spacing w:after="0" w:line="560" w:lineRule="exact"/>
        <w:ind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收入情况：</w:t>
      </w:r>
      <w:r w:rsidRPr="00B433EA">
        <w:rPr>
          <w:rFonts w:ascii="仿宋_GB2312" w:eastAsia="仿宋_GB2312" w:hAnsi="Times New Roman" w:hint="eastAsia"/>
          <w:kern w:val="2"/>
          <w:sz w:val="32"/>
          <w:szCs w:val="32"/>
        </w:rPr>
        <w:t>高新区科技局</w:t>
      </w:r>
      <w:r w:rsidRPr="00B433EA">
        <w:rPr>
          <w:rFonts w:ascii="仿宋_GB2312" w:eastAsia="仿宋_GB2312" w:hAnsi="Times New Roman"/>
          <w:kern w:val="2"/>
          <w:sz w:val="32"/>
          <w:szCs w:val="32"/>
        </w:rPr>
        <w:t>201</w:t>
      </w:r>
      <w:r w:rsidRPr="00B433EA">
        <w:rPr>
          <w:rFonts w:ascii="仿宋_GB2312" w:eastAsia="仿宋_GB2312" w:hAnsi="Times New Roman" w:hint="eastAsia"/>
          <w:kern w:val="2"/>
          <w:sz w:val="32"/>
          <w:szCs w:val="32"/>
        </w:rPr>
        <w:t>7年预算收入（一般公共预算拨款）443.48万元，</w:t>
      </w:r>
    </w:p>
    <w:p w:rsidR="008B03C6" w:rsidRDefault="008B03C6" w:rsidP="008B03C6">
      <w:pPr>
        <w:pStyle w:val="1"/>
        <w:spacing w:after="0" w:line="560" w:lineRule="exact"/>
        <w:ind w:firstLine="640"/>
        <w:jc w:val="both"/>
        <w:rPr>
          <w:rFonts w:ascii="仿宋_GB2312" w:eastAsia="仿宋_GB2312" w:hAnsi="Times New Roman" w:hint="eastAsia"/>
          <w:kern w:val="2"/>
          <w:sz w:val="32"/>
          <w:szCs w:val="32"/>
        </w:rPr>
      </w:pPr>
      <w:r>
        <w:rPr>
          <w:rFonts w:ascii="仿宋_GB2312" w:eastAsia="仿宋_GB2312" w:hAnsi="Times New Roman" w:hint="eastAsia"/>
          <w:kern w:val="2"/>
          <w:sz w:val="32"/>
          <w:szCs w:val="32"/>
        </w:rPr>
        <w:t>支出情况：2017年</w:t>
      </w:r>
      <w:r w:rsidRPr="00B433EA">
        <w:rPr>
          <w:rFonts w:ascii="仿宋_GB2312" w:eastAsia="仿宋_GB2312" w:hAnsi="Times New Roman" w:hint="eastAsia"/>
          <w:kern w:val="2"/>
          <w:sz w:val="32"/>
          <w:szCs w:val="32"/>
        </w:rPr>
        <w:t>预算支出443.48万元，其中：人员经费支出63.58万元，日常公用经费支出4.54万元，项目支出375.36万元。</w:t>
      </w:r>
    </w:p>
    <w:p w:rsidR="0068745E" w:rsidRPr="0095264A" w:rsidRDefault="005B32CE" w:rsidP="008B03C6">
      <w:pPr>
        <w:pStyle w:val="1"/>
        <w:spacing w:after="0" w:line="560" w:lineRule="exact"/>
        <w:ind w:firstLine="640"/>
        <w:jc w:val="both"/>
        <w:rPr>
          <w:rFonts w:ascii="仿宋_GB2312" w:eastAsia="仿宋_GB2312" w:hAnsi="Times New Roman"/>
          <w:kern w:val="2"/>
          <w:sz w:val="32"/>
          <w:szCs w:val="32"/>
        </w:rPr>
      </w:pPr>
      <w:r>
        <w:rPr>
          <w:rFonts w:ascii="仿宋_GB2312" w:eastAsia="仿宋_GB2312" w:hAnsi="宋体" w:hint="eastAsia"/>
          <w:sz w:val="32"/>
          <w:szCs w:val="32"/>
        </w:rPr>
        <w:t>与2016年相比增加85.33%，原因：上级提前下达转移支付资金增加。</w:t>
      </w:r>
    </w:p>
    <w:p w:rsidR="008B03C6" w:rsidRDefault="008B03C6" w:rsidP="008B03C6">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三</w:t>
      </w:r>
      <w:r w:rsidRPr="00014737">
        <w:rPr>
          <w:rFonts w:ascii="宋体" w:hAnsi="宋体" w:hint="eastAsia"/>
          <w:b/>
          <w:sz w:val="32"/>
          <w:szCs w:val="32"/>
        </w:rPr>
        <w:t>、</w:t>
      </w:r>
      <w:r>
        <w:rPr>
          <w:rFonts w:ascii="宋体" w:hAnsi="宋体" w:hint="eastAsia"/>
          <w:b/>
          <w:sz w:val="32"/>
          <w:szCs w:val="32"/>
        </w:rPr>
        <w:t>机关运行经费情况说明</w:t>
      </w:r>
    </w:p>
    <w:p w:rsidR="008B03C6" w:rsidRPr="00CB545C" w:rsidRDefault="008B03C6" w:rsidP="008B03C6">
      <w:pPr>
        <w:ind w:firstLineChars="200" w:firstLine="640"/>
        <w:rPr>
          <w:rFonts w:ascii="仿宋_GB2312" w:eastAsia="仿宋_GB2312"/>
          <w:sz w:val="32"/>
          <w:szCs w:val="32"/>
        </w:rPr>
      </w:pPr>
      <w:r w:rsidRPr="00CB545C">
        <w:rPr>
          <w:rFonts w:ascii="仿宋_GB2312" w:eastAsia="仿宋_GB2312" w:hint="eastAsia"/>
          <w:sz w:val="32"/>
          <w:szCs w:val="32"/>
        </w:rPr>
        <w:t>2017年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hint="eastAsia"/>
          <w:sz w:val="32"/>
          <w:szCs w:val="32"/>
        </w:rPr>
        <w:t>4.54</w:t>
      </w:r>
      <w:r w:rsidRPr="00CB545C">
        <w:rPr>
          <w:rFonts w:ascii="仿宋_GB2312" w:eastAsia="仿宋_GB2312" w:hint="eastAsia"/>
          <w:sz w:val="32"/>
          <w:szCs w:val="32"/>
        </w:rPr>
        <w:t>万元（其中：办公费</w:t>
      </w:r>
      <w:r>
        <w:rPr>
          <w:rFonts w:ascii="仿宋_GB2312" w:eastAsia="仿宋_GB2312" w:hint="eastAsia"/>
          <w:sz w:val="32"/>
          <w:szCs w:val="32"/>
        </w:rPr>
        <w:t>2.92</w:t>
      </w:r>
      <w:r w:rsidRPr="00CB545C">
        <w:rPr>
          <w:rFonts w:ascii="仿宋_GB2312" w:eastAsia="仿宋_GB2312" w:hint="eastAsia"/>
          <w:sz w:val="32"/>
          <w:szCs w:val="32"/>
        </w:rPr>
        <w:t>万元、</w:t>
      </w:r>
      <w:r>
        <w:rPr>
          <w:rFonts w:ascii="仿宋_GB2312" w:eastAsia="仿宋_GB2312" w:hint="eastAsia"/>
          <w:sz w:val="32"/>
          <w:szCs w:val="32"/>
        </w:rPr>
        <w:t>水费0.9万元、</w:t>
      </w:r>
      <w:r w:rsidRPr="00CB545C">
        <w:rPr>
          <w:rFonts w:ascii="仿宋_GB2312" w:eastAsia="仿宋_GB2312" w:hint="eastAsia"/>
          <w:sz w:val="32"/>
          <w:szCs w:val="32"/>
        </w:rPr>
        <w:t>邮电费</w:t>
      </w:r>
      <w:r>
        <w:rPr>
          <w:rFonts w:ascii="仿宋_GB2312" w:eastAsia="仿宋_GB2312" w:hint="eastAsia"/>
          <w:sz w:val="32"/>
          <w:szCs w:val="32"/>
        </w:rPr>
        <w:t>0.7</w:t>
      </w:r>
      <w:r w:rsidRPr="00CB545C">
        <w:rPr>
          <w:rFonts w:ascii="仿宋_GB2312" w:eastAsia="仿宋_GB2312" w:hint="eastAsia"/>
          <w:sz w:val="32"/>
          <w:szCs w:val="32"/>
        </w:rPr>
        <w:t>万元、差旅费</w:t>
      </w:r>
      <w:r>
        <w:rPr>
          <w:rFonts w:ascii="仿宋_GB2312" w:eastAsia="仿宋_GB2312" w:hint="eastAsia"/>
          <w:sz w:val="32"/>
          <w:szCs w:val="32"/>
        </w:rPr>
        <w:t>0.82</w:t>
      </w:r>
      <w:r w:rsidRPr="00CB545C">
        <w:rPr>
          <w:rFonts w:ascii="仿宋_GB2312" w:eastAsia="仿宋_GB2312" w:hint="eastAsia"/>
          <w:sz w:val="32"/>
          <w:szCs w:val="32"/>
        </w:rPr>
        <w:t>万元、维修费</w:t>
      </w:r>
      <w:r>
        <w:rPr>
          <w:rFonts w:ascii="仿宋_GB2312" w:eastAsia="仿宋_GB2312" w:hint="eastAsia"/>
          <w:sz w:val="32"/>
          <w:szCs w:val="32"/>
        </w:rPr>
        <w:t>0.3</w:t>
      </w:r>
      <w:r w:rsidRPr="00CB545C">
        <w:rPr>
          <w:rFonts w:ascii="仿宋_GB2312" w:eastAsia="仿宋_GB2312" w:hint="eastAsia"/>
          <w:sz w:val="32"/>
          <w:szCs w:val="32"/>
        </w:rPr>
        <w:t>万元、会议费0.</w:t>
      </w:r>
      <w:r>
        <w:rPr>
          <w:rFonts w:ascii="仿宋_GB2312" w:eastAsia="仿宋_GB2312" w:hint="eastAsia"/>
          <w:sz w:val="32"/>
          <w:szCs w:val="32"/>
        </w:rPr>
        <w:t>14万元</w:t>
      </w:r>
      <w:r w:rsidRPr="00CB545C">
        <w:rPr>
          <w:rFonts w:ascii="仿宋_GB2312" w:eastAsia="仿宋_GB2312" w:hint="eastAsia"/>
          <w:sz w:val="32"/>
          <w:szCs w:val="32"/>
        </w:rPr>
        <w:t>、工会经费</w:t>
      </w:r>
      <w:r>
        <w:rPr>
          <w:rFonts w:ascii="仿宋_GB2312" w:eastAsia="仿宋_GB2312" w:hint="eastAsia"/>
          <w:sz w:val="32"/>
          <w:szCs w:val="32"/>
        </w:rPr>
        <w:t>1.62</w:t>
      </w:r>
      <w:r w:rsidRPr="00CB545C">
        <w:rPr>
          <w:rFonts w:ascii="仿宋_GB2312" w:eastAsia="仿宋_GB2312" w:hint="eastAsia"/>
          <w:sz w:val="32"/>
          <w:szCs w:val="32"/>
        </w:rPr>
        <w:t>万元、其他0.</w:t>
      </w:r>
      <w:r>
        <w:rPr>
          <w:rFonts w:ascii="仿宋_GB2312" w:eastAsia="仿宋_GB2312" w:hint="eastAsia"/>
          <w:sz w:val="32"/>
          <w:szCs w:val="32"/>
        </w:rPr>
        <w:t>06</w:t>
      </w:r>
      <w:r w:rsidRPr="00CB545C">
        <w:rPr>
          <w:rFonts w:ascii="仿宋_GB2312" w:eastAsia="仿宋_GB2312" w:hint="eastAsia"/>
          <w:sz w:val="32"/>
          <w:szCs w:val="32"/>
        </w:rPr>
        <w:t>万元），对比2016年减少</w:t>
      </w:r>
      <w:r>
        <w:rPr>
          <w:rFonts w:ascii="仿宋_GB2312" w:eastAsia="仿宋_GB2312" w:hint="eastAsia"/>
          <w:sz w:val="32"/>
          <w:szCs w:val="32"/>
        </w:rPr>
        <w:t>56.18</w:t>
      </w:r>
      <w:r w:rsidRPr="00CB545C">
        <w:rPr>
          <w:rFonts w:ascii="仿宋_GB2312" w:eastAsia="仿宋_GB2312" w:hint="eastAsia"/>
          <w:sz w:val="32"/>
          <w:szCs w:val="32"/>
        </w:rPr>
        <w:t>%。主要原因：按照《预算法》和机关运行费用节支要求，减少各项运行费用。</w:t>
      </w:r>
    </w:p>
    <w:p w:rsidR="008B03C6" w:rsidRDefault="008B03C6" w:rsidP="008B03C6">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8B03C6" w:rsidRDefault="008B03C6" w:rsidP="008B03C6">
      <w:pPr>
        <w:ind w:firstLineChars="200" w:firstLine="640"/>
        <w:rPr>
          <w:rFonts w:ascii="仿宋_GB2312" w:eastAsia="仿宋_GB2312"/>
          <w:sz w:val="32"/>
          <w:szCs w:val="32"/>
        </w:rPr>
      </w:pPr>
      <w:r>
        <w:rPr>
          <w:rFonts w:ascii="仿宋_GB2312" w:eastAsia="仿宋_GB2312" w:hint="eastAsia"/>
          <w:sz w:val="32"/>
          <w:szCs w:val="32"/>
        </w:rPr>
        <w:t>2017年我部门“三公”经费预算安排0万元，较上年预算减少4.5万元。具体情况如下：</w:t>
      </w:r>
    </w:p>
    <w:p w:rsidR="008B03C6" w:rsidRPr="004F0CCA" w:rsidRDefault="008B03C6" w:rsidP="008B03C6">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安排0</w:t>
      </w:r>
      <w:r w:rsidRPr="004F0CCA">
        <w:rPr>
          <w:rFonts w:ascii="仿宋_GB2312" w:eastAsia="仿宋_GB2312" w:hint="eastAsia"/>
          <w:sz w:val="32"/>
          <w:szCs w:val="32"/>
        </w:rPr>
        <w:t>万元，</w:t>
      </w:r>
      <w:r>
        <w:rPr>
          <w:rFonts w:ascii="仿宋_GB2312" w:eastAsia="仿宋_GB2312" w:hint="eastAsia"/>
          <w:sz w:val="32"/>
          <w:szCs w:val="32"/>
        </w:rPr>
        <w:t>较上年预算减少4.5万元。</w:t>
      </w:r>
    </w:p>
    <w:p w:rsidR="008B03C6" w:rsidRDefault="008B03C6" w:rsidP="008B03C6">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8B03C6" w:rsidRPr="00BC2C63" w:rsidRDefault="008B03C6" w:rsidP="008B03C6">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安排0</w:t>
      </w:r>
      <w:r w:rsidRPr="004F0CCA">
        <w:rPr>
          <w:rFonts w:ascii="仿宋_GB2312" w:eastAsia="仿宋_GB2312" w:hint="eastAsia"/>
          <w:sz w:val="32"/>
          <w:szCs w:val="32"/>
        </w:rPr>
        <w:t>万元，</w:t>
      </w:r>
      <w:r>
        <w:rPr>
          <w:rFonts w:ascii="仿宋_GB2312" w:eastAsia="仿宋_GB2312" w:hint="eastAsia"/>
          <w:sz w:val="32"/>
          <w:szCs w:val="32"/>
        </w:rPr>
        <w:t>较上年预算减少4.5万元。原因：因车改，我单位不再保有公务用车。</w:t>
      </w:r>
    </w:p>
    <w:p w:rsidR="008B03C6" w:rsidRDefault="008B03C6" w:rsidP="008B03C6">
      <w:pPr>
        <w:ind w:firstLine="630"/>
        <w:rPr>
          <w:rFonts w:ascii="仿宋_GB2312" w:eastAsia="仿宋_GB2312"/>
          <w:sz w:val="32"/>
          <w:szCs w:val="32"/>
        </w:rPr>
      </w:pPr>
      <w:r>
        <w:rPr>
          <w:rFonts w:ascii="仿宋_GB2312" w:eastAsia="仿宋_GB2312" w:hint="eastAsia"/>
          <w:sz w:val="32"/>
          <w:szCs w:val="32"/>
        </w:rPr>
        <w:t>（二）公务接待费安排0万元，</w:t>
      </w:r>
      <w:r>
        <w:rPr>
          <w:rFonts w:ascii="仿宋" w:eastAsia="仿宋" w:hAnsi="仿宋" w:cs="仿宋_GB2312" w:hint="eastAsia"/>
          <w:sz w:val="32"/>
          <w:szCs w:val="32"/>
        </w:rPr>
        <w:t>与上年持平。</w:t>
      </w:r>
    </w:p>
    <w:p w:rsidR="008B03C6" w:rsidRPr="004F0CCA" w:rsidRDefault="008B03C6" w:rsidP="008B03C6">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8B03C6" w:rsidRPr="00530A6F" w:rsidRDefault="008B03C6" w:rsidP="008B03C6">
      <w:pPr>
        <w:spacing w:line="560" w:lineRule="exact"/>
        <w:ind w:firstLineChars="200" w:firstLine="640"/>
        <w:rPr>
          <w:rFonts w:ascii="仿宋_GB2312" w:eastAsia="仿宋_GB2312"/>
          <w:sz w:val="32"/>
          <w:szCs w:val="32"/>
        </w:rPr>
      </w:pPr>
    </w:p>
    <w:p w:rsidR="008B03C6" w:rsidRDefault="008B03C6" w:rsidP="008B03C6">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8B03C6" w:rsidRDefault="008B03C6" w:rsidP="008B03C6">
      <w:pPr>
        <w:spacing w:line="560" w:lineRule="exact"/>
        <w:ind w:firstLineChars="200" w:firstLine="640"/>
        <w:rPr>
          <w:rFonts w:ascii="仿宋_GB2312" w:eastAsia="仿宋_GB2312"/>
          <w:sz w:val="32"/>
          <w:szCs w:val="32"/>
        </w:rPr>
      </w:pPr>
      <w:r>
        <w:rPr>
          <w:rFonts w:ascii="仿宋_GB2312" w:eastAsia="仿宋_GB2312" w:hint="eastAsia"/>
          <w:sz w:val="32"/>
          <w:szCs w:val="32"/>
        </w:rPr>
        <w:t>制定高新区科技发展规划、年度计划并组织实施，推动高新区科技政策体系、孵化创新体系和企业研发机构的建设，对外科技合作与交流工作，加强产学研合作，引进高科技项目、研发机构和高层次人才。</w:t>
      </w:r>
    </w:p>
    <w:p w:rsidR="008B03C6" w:rsidRPr="00530A6F" w:rsidRDefault="008B03C6" w:rsidP="008B03C6">
      <w:pPr>
        <w:jc w:val="center"/>
        <w:outlineLvl w:val="0"/>
        <w:rPr>
          <w:rFonts w:ascii="方正小标宋_GBK" w:eastAsia="方正小标宋_GBK"/>
          <w:sz w:val="32"/>
        </w:rPr>
      </w:pPr>
      <w:bookmarkStart w:id="0" w:name="_Toc486496588"/>
      <w:r w:rsidRPr="00530A6F">
        <w:rPr>
          <w:rFonts w:ascii="方正小标宋_GBK" w:eastAsia="方正小标宋_GBK" w:hint="eastAsia"/>
          <w:sz w:val="32"/>
        </w:rPr>
        <w:t>部门职责-工作活动绩效目标</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8B03C6" w:rsidRPr="00530A6F" w:rsidTr="00DF7E0C">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8B03C6" w:rsidRPr="00530A6F" w:rsidRDefault="008B03C6" w:rsidP="00DF7E0C">
            <w:pPr>
              <w:spacing w:line="300" w:lineRule="exact"/>
              <w:jc w:val="left"/>
              <w:rPr>
                <w:rFonts w:ascii="方正小标宋_GBK" w:eastAsia="方正小标宋_GBK"/>
                <w:sz w:val="24"/>
              </w:rPr>
            </w:pPr>
            <w:r w:rsidRPr="00530A6F">
              <w:rPr>
                <w:rFonts w:ascii="方正小标宋_GBK" w:eastAsia="方正小标宋_GBK"/>
                <w:sz w:val="24"/>
              </w:rPr>
              <w:t>152</w:t>
            </w:r>
            <w:r w:rsidRPr="00530A6F">
              <w:rPr>
                <w:rFonts w:ascii="方正小标宋_GBK" w:eastAsia="方正小标宋_GBK" w:hint="eastAsia"/>
                <w:sz w:val="24"/>
              </w:rPr>
              <w:t>科技局</w:t>
            </w:r>
          </w:p>
        </w:tc>
        <w:tc>
          <w:tcPr>
            <w:tcW w:w="2948" w:type="dxa"/>
            <w:gridSpan w:val="4"/>
            <w:tcBorders>
              <w:top w:val="single" w:sz="6" w:space="0" w:color="FFFFFF"/>
              <w:left w:val="single" w:sz="6" w:space="0" w:color="FFFFFF"/>
              <w:right w:val="single" w:sz="6" w:space="0" w:color="FFFFFF"/>
            </w:tcBorders>
            <w:vAlign w:val="center"/>
          </w:tcPr>
          <w:p w:rsidR="008B03C6" w:rsidRPr="00530A6F" w:rsidRDefault="008B03C6" w:rsidP="00DF7E0C">
            <w:pPr>
              <w:spacing w:line="300" w:lineRule="exact"/>
              <w:jc w:val="right"/>
              <w:rPr>
                <w:rFonts w:ascii="方正书宋_GBK" w:eastAsia="方正书宋_GBK"/>
                <w:sz w:val="24"/>
              </w:rPr>
            </w:pPr>
            <w:r w:rsidRPr="00530A6F">
              <w:rPr>
                <w:rFonts w:ascii="方正书宋_GBK" w:eastAsia="方正书宋_GBK" w:hint="eastAsia"/>
                <w:sz w:val="24"/>
              </w:rPr>
              <w:t>单位：万元</w:t>
            </w:r>
          </w:p>
        </w:tc>
      </w:tr>
      <w:tr w:rsidR="008B03C6" w:rsidRPr="00530A6F" w:rsidTr="00DF7E0C">
        <w:trPr>
          <w:trHeight w:val="227"/>
          <w:tblHeader/>
          <w:jc w:val="center"/>
        </w:trPr>
        <w:tc>
          <w:tcPr>
            <w:tcW w:w="2341" w:type="dxa"/>
            <w:vMerge w:val="restart"/>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职责活动</w:t>
            </w:r>
          </w:p>
        </w:tc>
        <w:tc>
          <w:tcPr>
            <w:tcW w:w="1276" w:type="dxa"/>
            <w:vMerge w:val="restart"/>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年度预算数</w:t>
            </w:r>
          </w:p>
        </w:tc>
        <w:tc>
          <w:tcPr>
            <w:tcW w:w="2976" w:type="dxa"/>
            <w:vMerge w:val="restart"/>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内容描述</w:t>
            </w:r>
          </w:p>
        </w:tc>
        <w:tc>
          <w:tcPr>
            <w:tcW w:w="2976" w:type="dxa"/>
            <w:vMerge w:val="restart"/>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绩效目标</w:t>
            </w:r>
          </w:p>
        </w:tc>
        <w:tc>
          <w:tcPr>
            <w:tcW w:w="1417" w:type="dxa"/>
            <w:vMerge w:val="restart"/>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绩效指标</w:t>
            </w:r>
          </w:p>
        </w:tc>
        <w:tc>
          <w:tcPr>
            <w:tcW w:w="2948" w:type="dxa"/>
            <w:gridSpan w:val="4"/>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评价标准</w:t>
            </w:r>
          </w:p>
        </w:tc>
      </w:tr>
      <w:tr w:rsidR="008B03C6" w:rsidRPr="00530A6F" w:rsidTr="00DF7E0C">
        <w:trPr>
          <w:trHeight w:val="227"/>
          <w:tblHeader/>
          <w:jc w:val="center"/>
        </w:trPr>
        <w:tc>
          <w:tcPr>
            <w:tcW w:w="2341" w:type="dxa"/>
            <w:vMerge/>
            <w:vAlign w:val="center"/>
          </w:tcPr>
          <w:p w:rsidR="008B03C6" w:rsidRPr="00530A6F" w:rsidRDefault="008B03C6" w:rsidP="00DF7E0C">
            <w:pPr>
              <w:spacing w:line="300" w:lineRule="exact"/>
              <w:jc w:val="left"/>
              <w:outlineLvl w:val="0"/>
            </w:pPr>
          </w:p>
        </w:tc>
        <w:tc>
          <w:tcPr>
            <w:tcW w:w="1276" w:type="dxa"/>
            <w:vMerge/>
            <w:vAlign w:val="center"/>
          </w:tcPr>
          <w:p w:rsidR="008B03C6" w:rsidRPr="00530A6F" w:rsidRDefault="008B03C6" w:rsidP="00DF7E0C">
            <w:pPr>
              <w:spacing w:line="300" w:lineRule="exact"/>
              <w:jc w:val="left"/>
              <w:outlineLvl w:val="0"/>
            </w:pPr>
          </w:p>
        </w:tc>
        <w:tc>
          <w:tcPr>
            <w:tcW w:w="2976" w:type="dxa"/>
            <w:vMerge/>
            <w:vAlign w:val="center"/>
          </w:tcPr>
          <w:p w:rsidR="008B03C6" w:rsidRPr="00530A6F" w:rsidRDefault="008B03C6" w:rsidP="00DF7E0C">
            <w:pPr>
              <w:spacing w:line="300" w:lineRule="exact"/>
              <w:jc w:val="left"/>
              <w:outlineLvl w:val="0"/>
            </w:pPr>
          </w:p>
        </w:tc>
        <w:tc>
          <w:tcPr>
            <w:tcW w:w="2976" w:type="dxa"/>
            <w:vMerge/>
            <w:vAlign w:val="center"/>
          </w:tcPr>
          <w:p w:rsidR="008B03C6" w:rsidRPr="00530A6F" w:rsidRDefault="008B03C6" w:rsidP="00DF7E0C">
            <w:pPr>
              <w:spacing w:line="300" w:lineRule="exact"/>
              <w:jc w:val="left"/>
              <w:outlineLvl w:val="0"/>
            </w:pPr>
          </w:p>
        </w:tc>
        <w:tc>
          <w:tcPr>
            <w:tcW w:w="1417" w:type="dxa"/>
            <w:vMerge/>
            <w:vAlign w:val="center"/>
          </w:tcPr>
          <w:p w:rsidR="008B03C6" w:rsidRPr="00530A6F" w:rsidRDefault="008B03C6" w:rsidP="00DF7E0C">
            <w:pPr>
              <w:spacing w:line="300" w:lineRule="exact"/>
              <w:jc w:val="left"/>
              <w:outlineLvl w:val="0"/>
            </w:pPr>
          </w:p>
        </w:tc>
        <w:tc>
          <w:tcPr>
            <w:tcW w:w="737" w:type="dxa"/>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优</w:t>
            </w:r>
          </w:p>
        </w:tc>
        <w:tc>
          <w:tcPr>
            <w:tcW w:w="737" w:type="dxa"/>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良</w:t>
            </w:r>
          </w:p>
        </w:tc>
        <w:tc>
          <w:tcPr>
            <w:tcW w:w="737" w:type="dxa"/>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中</w:t>
            </w:r>
          </w:p>
        </w:tc>
        <w:tc>
          <w:tcPr>
            <w:tcW w:w="737" w:type="dxa"/>
            <w:vAlign w:val="center"/>
          </w:tcPr>
          <w:p w:rsidR="008B03C6" w:rsidRPr="00530A6F" w:rsidRDefault="008B03C6" w:rsidP="00DF7E0C">
            <w:pPr>
              <w:spacing w:line="300" w:lineRule="exact"/>
              <w:jc w:val="center"/>
              <w:rPr>
                <w:rFonts w:ascii="方正书宋_GBK" w:eastAsia="方正书宋_GBK"/>
                <w:b/>
              </w:rPr>
            </w:pPr>
            <w:r w:rsidRPr="00530A6F">
              <w:rPr>
                <w:rFonts w:ascii="方正书宋_GBK" w:eastAsia="方正书宋_GBK" w:hint="eastAsia"/>
                <w:b/>
              </w:rPr>
              <w:t>差</w:t>
            </w: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t>科技创新项目支撑</w:t>
            </w:r>
          </w:p>
        </w:tc>
        <w:tc>
          <w:tcPr>
            <w:tcW w:w="12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rPr>
              <w:t>150.00</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健全技术创新市场导向机制，创新政府投入方式，组织实施自然科学基金和重点基础研究；以促进产业转型升级、治理生态环境、改善民生等重大科技需求为重点，在高新技术、现代农业发展、生态环境治理与科技惠民等领域，实施关键共性技术研究；围绕京津冀科技协同创新实施科技合作项目；支持重大科技成果转化和产业化。</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获得一批重要原始创新成果，培养一批高层次科技人才和创新团队，提升基础研究能力。为产业转型升级、现代农业建设、和谐宜居环境创建和民生改善提供创新支撑；提升科技开放与合作的水平，提高科技成果转化和产业化能力，促进京津冀科技协同创新。</w:t>
            </w:r>
          </w:p>
        </w:tc>
        <w:tc>
          <w:tcPr>
            <w:tcW w:w="1417"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确保资金及时发放到位，督导项目单位按照任务书完成工作进度。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p>
        </w:tc>
        <w:tc>
          <w:tcPr>
            <w:tcW w:w="737" w:type="dxa"/>
            <w:vAlign w:val="center"/>
          </w:tcPr>
          <w:p w:rsidR="008B03C6" w:rsidRPr="00530A6F" w:rsidRDefault="008B03C6" w:rsidP="00DF7E0C">
            <w:pPr>
              <w:jc w:val="center"/>
            </w:pPr>
          </w:p>
        </w:tc>
        <w:tc>
          <w:tcPr>
            <w:tcW w:w="737" w:type="dxa"/>
            <w:vAlign w:val="center"/>
          </w:tcPr>
          <w:p w:rsidR="008B03C6" w:rsidRPr="00530A6F" w:rsidRDefault="008B03C6" w:rsidP="00DF7E0C">
            <w:pPr>
              <w:spacing w:line="300" w:lineRule="exact"/>
              <w:jc w:val="center"/>
              <w:rPr>
                <w:rFonts w:ascii="方正书宋_GBK" w:eastAsia="方正书宋_GBK"/>
              </w:rPr>
            </w:pPr>
          </w:p>
        </w:tc>
        <w:tc>
          <w:tcPr>
            <w:tcW w:w="737" w:type="dxa"/>
            <w:vAlign w:val="center"/>
          </w:tcPr>
          <w:p w:rsidR="008B03C6" w:rsidRPr="00530A6F" w:rsidRDefault="008B03C6" w:rsidP="00DF7E0C">
            <w:pPr>
              <w:spacing w:line="300" w:lineRule="exact"/>
              <w:jc w:val="center"/>
              <w:rPr>
                <w:rFonts w:ascii="方正书宋_GBK" w:eastAsia="方正书宋_GBK"/>
              </w:rPr>
            </w:pP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lastRenderedPageBreak/>
              <w:t xml:space="preserve">　　社会公益技术研究</w:t>
            </w:r>
          </w:p>
        </w:tc>
        <w:tc>
          <w:tcPr>
            <w:tcW w:w="1276" w:type="dxa"/>
            <w:vAlign w:val="center"/>
          </w:tcPr>
          <w:p w:rsidR="008B03C6" w:rsidRPr="00530A6F" w:rsidRDefault="008B03C6" w:rsidP="00DF7E0C">
            <w:pPr>
              <w:spacing w:line="300" w:lineRule="exact"/>
              <w:jc w:val="left"/>
              <w:rPr>
                <w:rFonts w:ascii="方正书宋_GBK" w:eastAsia="方正书宋_GBK"/>
              </w:rPr>
            </w:pP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重点围绕大气污染防治、资源环境保护与利用、提升百姓健康水平和保障公共安全等社会公益方面开展关键技术及新产品研发和应用示范</w:t>
            </w:r>
            <w:r w:rsidRPr="00530A6F">
              <w:rPr>
                <w:rFonts w:ascii="方正书宋_GBK" w:eastAsia="方正书宋_GBK"/>
              </w:rPr>
              <w:t>.</w:t>
            </w:r>
          </w:p>
        </w:tc>
        <w:tc>
          <w:tcPr>
            <w:tcW w:w="2976" w:type="dxa"/>
            <w:vAlign w:val="center"/>
          </w:tcPr>
          <w:p w:rsidR="008B03C6" w:rsidRPr="00530A6F" w:rsidRDefault="008B03C6" w:rsidP="00DF7E0C">
            <w:pPr>
              <w:spacing w:line="300" w:lineRule="exact"/>
              <w:jc w:val="left"/>
              <w:rPr>
                <w:rFonts w:ascii="方正书宋_GBK" w:eastAsia="方正书宋_GBK"/>
              </w:rPr>
            </w:pPr>
          </w:p>
        </w:tc>
        <w:tc>
          <w:tcPr>
            <w:tcW w:w="1417"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确保资金及时发放到位，督导项目单位按照任务书完成工作进度。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100%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≥80%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t xml:space="preserve">　　科技成果转化</w:t>
            </w:r>
          </w:p>
        </w:tc>
        <w:tc>
          <w:tcPr>
            <w:tcW w:w="12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rPr>
              <w:t>150.00</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重点围绕京津冀协同创新，支持具有自主知识产权的重大科技成果在县级转化和产业化；建设和完善技术转移服务体系，对企业购买技术予以补贴等。</w:t>
            </w:r>
          </w:p>
        </w:tc>
        <w:tc>
          <w:tcPr>
            <w:tcW w:w="2976" w:type="dxa"/>
            <w:vAlign w:val="center"/>
          </w:tcPr>
          <w:p w:rsidR="008B03C6" w:rsidRPr="00530A6F" w:rsidRDefault="008B03C6" w:rsidP="00DF7E0C">
            <w:pPr>
              <w:spacing w:line="300" w:lineRule="exact"/>
              <w:jc w:val="left"/>
              <w:rPr>
                <w:rFonts w:ascii="方正书宋_GBK" w:eastAsia="方正书宋_GBK"/>
              </w:rPr>
            </w:pPr>
          </w:p>
        </w:tc>
        <w:tc>
          <w:tcPr>
            <w:tcW w:w="1417"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确保资金及时发放到位，督导项目单位按照任务书完成工作进度。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100%</w:t>
            </w:r>
          </w:p>
        </w:tc>
        <w:tc>
          <w:tcPr>
            <w:tcW w:w="737" w:type="dxa"/>
            <w:vAlign w:val="center"/>
          </w:tcPr>
          <w:p w:rsidR="008B03C6" w:rsidRPr="00530A6F" w:rsidRDefault="008B03C6" w:rsidP="00DF7E0C">
            <w:pPr>
              <w:spacing w:line="300" w:lineRule="exact"/>
              <w:jc w:val="center"/>
            </w:pPr>
            <w:r w:rsidRPr="00530A6F">
              <w:rPr>
                <w:rFonts w:ascii="方正书宋_GBK" w:eastAsia="方正书宋_GBK" w:hint="eastAsia"/>
              </w:rPr>
              <w:t>≥80%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t>科技创新环境建设</w:t>
            </w:r>
          </w:p>
        </w:tc>
        <w:tc>
          <w:tcPr>
            <w:tcW w:w="1276" w:type="dxa"/>
            <w:vAlign w:val="center"/>
          </w:tcPr>
          <w:p w:rsidR="008B03C6" w:rsidRPr="00530A6F" w:rsidRDefault="008B03C6" w:rsidP="00DF7E0C">
            <w:pPr>
              <w:spacing w:line="300" w:lineRule="exact"/>
              <w:jc w:val="left"/>
              <w:rPr>
                <w:rFonts w:ascii="方正书宋_GBK" w:eastAsia="方正书宋_GBK"/>
              </w:rPr>
            </w:pP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发挥政府职能作用，支持科技创新平台、创业平台建设，支持技术创新服务体系建设，实施科学技术奖励，加强科技人才引进培养，支持科研院所发展，开展软科学研究，加强科学技术普及，打造技术创新良好环境。</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创新体系进一步完善，政策环境进一步优化，人才团队进一步壮大，创新平台对产业技术创新的支撑和服务能力进一步增强，园区和基地的培育、聚集和示范作用进一步提升</w:t>
            </w:r>
          </w:p>
        </w:tc>
        <w:tc>
          <w:tcPr>
            <w:tcW w:w="1417"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确保资金及时发放到位，督导项目单位按照任务书完成工作进度。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p>
        </w:tc>
        <w:tc>
          <w:tcPr>
            <w:tcW w:w="737" w:type="dxa"/>
            <w:vAlign w:val="center"/>
          </w:tcPr>
          <w:p w:rsidR="008B03C6" w:rsidRPr="00530A6F" w:rsidRDefault="008B03C6" w:rsidP="00DF7E0C">
            <w:pPr>
              <w:jc w:val="center"/>
            </w:pPr>
          </w:p>
        </w:tc>
        <w:tc>
          <w:tcPr>
            <w:tcW w:w="737" w:type="dxa"/>
            <w:vAlign w:val="center"/>
          </w:tcPr>
          <w:p w:rsidR="008B03C6" w:rsidRPr="00530A6F" w:rsidRDefault="008B03C6" w:rsidP="00DF7E0C">
            <w:pPr>
              <w:spacing w:line="300" w:lineRule="exact"/>
              <w:jc w:val="center"/>
              <w:rPr>
                <w:rFonts w:ascii="方正书宋_GBK" w:eastAsia="方正书宋_GBK"/>
              </w:rPr>
            </w:pPr>
          </w:p>
        </w:tc>
        <w:tc>
          <w:tcPr>
            <w:tcW w:w="737" w:type="dxa"/>
            <w:vAlign w:val="center"/>
          </w:tcPr>
          <w:p w:rsidR="008B03C6" w:rsidRPr="00530A6F" w:rsidRDefault="008B03C6" w:rsidP="00DF7E0C">
            <w:pPr>
              <w:spacing w:line="300" w:lineRule="exact"/>
              <w:jc w:val="center"/>
              <w:rPr>
                <w:rFonts w:ascii="方正书宋_GBK" w:eastAsia="方正书宋_GBK"/>
              </w:rPr>
            </w:pP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t xml:space="preserve">　　科技创新服务体系建设</w:t>
            </w:r>
          </w:p>
        </w:tc>
        <w:tc>
          <w:tcPr>
            <w:tcW w:w="1276" w:type="dxa"/>
            <w:vAlign w:val="center"/>
          </w:tcPr>
          <w:p w:rsidR="008B03C6" w:rsidRPr="00530A6F" w:rsidRDefault="008B03C6" w:rsidP="00DF7E0C">
            <w:pPr>
              <w:spacing w:line="300" w:lineRule="exact"/>
              <w:jc w:val="left"/>
              <w:rPr>
                <w:rFonts w:ascii="方正书宋_GBK" w:eastAsia="方正书宋_GBK"/>
              </w:rPr>
            </w:pP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推动科技基础条件服务平台建设；开展科技统计、分析与监测；强化科技发展战略研究；推广应用创新方法，培育创新</w:t>
            </w:r>
            <w:r w:rsidRPr="00530A6F">
              <w:rPr>
                <w:rFonts w:ascii="方正书宋_GBK" w:eastAsia="方正书宋_GBK" w:hint="eastAsia"/>
              </w:rPr>
              <w:lastRenderedPageBreak/>
              <w:t>型企业；开展形式多样的科技交流、科技招商及科技展览活动。</w:t>
            </w:r>
          </w:p>
        </w:tc>
        <w:tc>
          <w:tcPr>
            <w:tcW w:w="2976" w:type="dxa"/>
            <w:vAlign w:val="center"/>
          </w:tcPr>
          <w:p w:rsidR="008B03C6" w:rsidRPr="00530A6F" w:rsidRDefault="008B03C6" w:rsidP="00DF7E0C">
            <w:pPr>
              <w:spacing w:line="300" w:lineRule="exact"/>
              <w:jc w:val="left"/>
              <w:rPr>
                <w:rFonts w:ascii="方正书宋_GBK" w:eastAsia="方正书宋_GBK"/>
              </w:rPr>
            </w:pPr>
          </w:p>
        </w:tc>
        <w:tc>
          <w:tcPr>
            <w:tcW w:w="1417"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确保资金及时发放到位，督导项目单位按照任务</w:t>
            </w:r>
            <w:r w:rsidRPr="00530A6F">
              <w:rPr>
                <w:rFonts w:ascii="方正书宋_GBK" w:eastAsia="方正书宋_GBK" w:hint="eastAsia"/>
              </w:rPr>
              <w:lastRenderedPageBreak/>
              <w:t>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lastRenderedPageBreak/>
              <w:t>100%</w:t>
            </w:r>
          </w:p>
        </w:tc>
        <w:tc>
          <w:tcPr>
            <w:tcW w:w="737" w:type="dxa"/>
            <w:vAlign w:val="center"/>
          </w:tcPr>
          <w:p w:rsidR="008B03C6" w:rsidRPr="00530A6F" w:rsidRDefault="008B03C6" w:rsidP="00DF7E0C">
            <w:pPr>
              <w:spacing w:line="300" w:lineRule="exact"/>
              <w:jc w:val="center"/>
            </w:pPr>
            <w:r w:rsidRPr="00530A6F">
              <w:rPr>
                <w:rFonts w:ascii="方正书宋_GBK" w:eastAsia="方正书宋_GBK" w:hint="eastAsia"/>
              </w:rPr>
              <w:t>≥80%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lastRenderedPageBreak/>
              <w:t>知识产权管理与保护</w:t>
            </w:r>
          </w:p>
        </w:tc>
        <w:tc>
          <w:tcPr>
            <w:tcW w:w="12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rPr>
              <w:t>225.36</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加强知识产权管理，促进知识产权运用，加大知识产权保护力度；加强知识产权宣传培训，加快知识产权服务业发展。</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知识产权管理、保护和运用水平不断提高，知识产权竞争优势明显，有效推进知识产权战略实施。</w:t>
            </w:r>
          </w:p>
        </w:tc>
        <w:tc>
          <w:tcPr>
            <w:tcW w:w="1417" w:type="dxa"/>
          </w:tcPr>
          <w:p w:rsidR="008B03C6" w:rsidRPr="00530A6F" w:rsidRDefault="008B03C6" w:rsidP="00DF7E0C">
            <w:r w:rsidRPr="00530A6F">
              <w:rPr>
                <w:rFonts w:ascii="方正书宋_GBK" w:eastAsia="方正书宋_GBK" w:hint="eastAsia"/>
              </w:rPr>
              <w:t>确保资金及时发放到位，督导项目单位按照任务书完成工作进度。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p>
        </w:tc>
        <w:tc>
          <w:tcPr>
            <w:tcW w:w="737" w:type="dxa"/>
            <w:vAlign w:val="center"/>
          </w:tcPr>
          <w:p w:rsidR="008B03C6" w:rsidRPr="00530A6F" w:rsidRDefault="008B03C6" w:rsidP="00DF7E0C">
            <w:pPr>
              <w:jc w:val="center"/>
            </w:pPr>
          </w:p>
        </w:tc>
        <w:tc>
          <w:tcPr>
            <w:tcW w:w="737" w:type="dxa"/>
            <w:vAlign w:val="center"/>
          </w:tcPr>
          <w:p w:rsidR="008B03C6" w:rsidRPr="00530A6F" w:rsidRDefault="008B03C6" w:rsidP="00DF7E0C">
            <w:pPr>
              <w:spacing w:line="300" w:lineRule="exact"/>
              <w:jc w:val="center"/>
              <w:rPr>
                <w:rFonts w:ascii="方正书宋_GBK" w:eastAsia="方正书宋_GBK"/>
              </w:rPr>
            </w:pPr>
          </w:p>
        </w:tc>
        <w:tc>
          <w:tcPr>
            <w:tcW w:w="737" w:type="dxa"/>
            <w:vAlign w:val="center"/>
          </w:tcPr>
          <w:p w:rsidR="008B03C6" w:rsidRPr="00530A6F" w:rsidRDefault="008B03C6" w:rsidP="00DF7E0C">
            <w:pPr>
              <w:spacing w:line="300" w:lineRule="exact"/>
              <w:jc w:val="center"/>
              <w:rPr>
                <w:rFonts w:ascii="方正书宋_GBK" w:eastAsia="方正书宋_GBK"/>
              </w:rPr>
            </w:pPr>
          </w:p>
        </w:tc>
      </w:tr>
      <w:tr w:rsidR="008B03C6" w:rsidRPr="00530A6F" w:rsidTr="00DF7E0C">
        <w:trPr>
          <w:trHeight w:val="227"/>
          <w:jc w:val="center"/>
        </w:trPr>
        <w:tc>
          <w:tcPr>
            <w:tcW w:w="2341" w:type="dxa"/>
            <w:vAlign w:val="center"/>
          </w:tcPr>
          <w:p w:rsidR="008B03C6" w:rsidRPr="00530A6F" w:rsidRDefault="008B03C6" w:rsidP="00DF7E0C">
            <w:pPr>
              <w:spacing w:line="300" w:lineRule="exact"/>
              <w:jc w:val="left"/>
              <w:rPr>
                <w:rFonts w:ascii="方正书宋_GBK" w:eastAsia="方正书宋_GBK"/>
                <w:b/>
              </w:rPr>
            </w:pPr>
            <w:r w:rsidRPr="00530A6F">
              <w:rPr>
                <w:rFonts w:ascii="方正书宋_GBK" w:eastAsia="方正书宋_GBK" w:hint="eastAsia"/>
                <w:b/>
              </w:rPr>
              <w:t xml:space="preserve">　　知识产权保护</w:t>
            </w:r>
          </w:p>
        </w:tc>
        <w:tc>
          <w:tcPr>
            <w:tcW w:w="12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rPr>
              <w:t>225.36</w:t>
            </w:r>
          </w:p>
        </w:tc>
        <w:tc>
          <w:tcPr>
            <w:tcW w:w="2976" w:type="dxa"/>
            <w:vAlign w:val="center"/>
          </w:tcPr>
          <w:p w:rsidR="008B03C6" w:rsidRPr="00530A6F" w:rsidRDefault="008B03C6" w:rsidP="00DF7E0C">
            <w:pPr>
              <w:spacing w:line="300" w:lineRule="exact"/>
              <w:jc w:val="left"/>
              <w:rPr>
                <w:rFonts w:ascii="方正书宋_GBK" w:eastAsia="方正书宋_GBK"/>
              </w:rPr>
            </w:pPr>
            <w:r w:rsidRPr="00530A6F">
              <w:rPr>
                <w:rFonts w:ascii="方正书宋_GBK" w:eastAsia="方正书宋_GBK" w:hint="eastAsia"/>
              </w:rPr>
              <w:t>改善专利行政执法条件，依法及时调处专利纠纷案件，查处假冒专利行为，规范专业市场知识产权保护，提供知识产权维权援助与举报投诉服务，组织协调县级知识保护产权工作。</w:t>
            </w:r>
          </w:p>
        </w:tc>
        <w:tc>
          <w:tcPr>
            <w:tcW w:w="2976" w:type="dxa"/>
            <w:vAlign w:val="center"/>
          </w:tcPr>
          <w:p w:rsidR="008B03C6" w:rsidRPr="00530A6F" w:rsidRDefault="008B03C6" w:rsidP="00DF7E0C">
            <w:pPr>
              <w:spacing w:line="300" w:lineRule="exact"/>
              <w:jc w:val="left"/>
              <w:rPr>
                <w:rFonts w:ascii="方正书宋_GBK" w:eastAsia="方正书宋_GBK"/>
              </w:rPr>
            </w:pPr>
          </w:p>
        </w:tc>
        <w:tc>
          <w:tcPr>
            <w:tcW w:w="1417" w:type="dxa"/>
          </w:tcPr>
          <w:p w:rsidR="008B03C6" w:rsidRPr="00530A6F" w:rsidRDefault="008B03C6" w:rsidP="00DF7E0C">
            <w:r w:rsidRPr="00530A6F">
              <w:rPr>
                <w:rFonts w:ascii="方正书宋_GBK" w:eastAsia="方正书宋_GBK" w:hint="eastAsia"/>
              </w:rPr>
              <w:t>确保资金及时发放到位，督导项目单位按照任务书完成工作进度。</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100%</w:t>
            </w:r>
          </w:p>
        </w:tc>
        <w:tc>
          <w:tcPr>
            <w:tcW w:w="737" w:type="dxa"/>
            <w:vAlign w:val="center"/>
          </w:tcPr>
          <w:p w:rsidR="008B03C6" w:rsidRPr="00530A6F" w:rsidRDefault="008B03C6" w:rsidP="00DF7E0C">
            <w:pPr>
              <w:spacing w:line="300" w:lineRule="exact"/>
              <w:jc w:val="center"/>
            </w:pPr>
            <w:r w:rsidRPr="00530A6F">
              <w:rPr>
                <w:rFonts w:ascii="方正书宋_GBK" w:eastAsia="方正书宋_GBK" w:hint="eastAsia"/>
              </w:rPr>
              <w:t>≥80%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c>
          <w:tcPr>
            <w:tcW w:w="737" w:type="dxa"/>
            <w:vAlign w:val="center"/>
          </w:tcPr>
          <w:p w:rsidR="008B03C6" w:rsidRPr="00530A6F" w:rsidRDefault="008B03C6" w:rsidP="00DF7E0C">
            <w:pPr>
              <w:spacing w:line="300" w:lineRule="exact"/>
              <w:jc w:val="center"/>
              <w:rPr>
                <w:rFonts w:ascii="方正书宋_GBK" w:eastAsia="方正书宋_GBK"/>
              </w:rPr>
            </w:pPr>
            <w:r w:rsidRPr="00530A6F">
              <w:rPr>
                <w:rFonts w:ascii="方正书宋_GBK" w:eastAsia="方正书宋_GBK" w:hint="eastAsia"/>
              </w:rPr>
              <w:t>＜60%</w:t>
            </w:r>
          </w:p>
        </w:tc>
      </w:tr>
    </w:tbl>
    <w:p w:rsidR="008B03C6" w:rsidRPr="009251BC" w:rsidRDefault="008B03C6" w:rsidP="008B03C6">
      <w:pPr>
        <w:spacing w:line="560" w:lineRule="exact"/>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8B03C6" w:rsidRPr="00AB5240" w:rsidRDefault="008B03C6" w:rsidP="008B03C6">
      <w:pPr>
        <w:spacing w:line="560" w:lineRule="exact"/>
        <w:ind w:firstLineChars="200" w:firstLine="640"/>
        <w:rPr>
          <w:rFonts w:ascii="仿宋_GB2312" w:eastAsia="仿宋_GB2312"/>
          <w:sz w:val="32"/>
          <w:szCs w:val="32"/>
        </w:rPr>
      </w:pPr>
      <w:r w:rsidRPr="00D8380B">
        <w:rPr>
          <w:rFonts w:ascii="仿宋_GB2312" w:eastAsia="仿宋_GB2312" w:hint="eastAsia"/>
          <w:sz w:val="32"/>
          <w:szCs w:val="32"/>
        </w:rPr>
        <w:t>我</w:t>
      </w:r>
      <w:r>
        <w:rPr>
          <w:rFonts w:ascii="仿宋_GB2312" w:eastAsia="仿宋_GB2312" w:hint="eastAsia"/>
          <w:sz w:val="32"/>
          <w:szCs w:val="32"/>
        </w:rPr>
        <w:t>部门</w:t>
      </w:r>
      <w:r w:rsidRPr="00D8380B">
        <w:rPr>
          <w:rFonts w:ascii="仿宋_GB2312" w:eastAsia="仿宋_GB2312" w:hint="eastAsia"/>
          <w:sz w:val="32"/>
          <w:szCs w:val="32"/>
        </w:rPr>
        <w:t>2017年</w:t>
      </w:r>
      <w:r>
        <w:rPr>
          <w:rFonts w:ascii="仿宋_GB2312" w:eastAsia="仿宋_GB2312" w:hint="eastAsia"/>
          <w:sz w:val="32"/>
          <w:szCs w:val="32"/>
        </w:rPr>
        <w:t>无</w:t>
      </w:r>
      <w:r w:rsidRPr="00AB5240">
        <w:rPr>
          <w:rFonts w:ascii="仿宋_GB2312" w:eastAsia="仿宋_GB2312" w:hint="eastAsia"/>
          <w:sz w:val="32"/>
          <w:szCs w:val="32"/>
        </w:rPr>
        <w:t>政府采购预算</w:t>
      </w:r>
      <w:r>
        <w:rPr>
          <w:rFonts w:ascii="仿宋_GB2312" w:eastAsia="仿宋_GB2312" w:hint="eastAsia"/>
          <w:sz w:val="32"/>
          <w:szCs w:val="32"/>
        </w:rPr>
        <w:t>。</w:t>
      </w:r>
    </w:p>
    <w:p w:rsidR="008B03C6" w:rsidRDefault="008B03C6" w:rsidP="008B03C6">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8B03C6" w:rsidRPr="00F37204" w:rsidTr="00DF7E0C">
        <w:trPr>
          <w:trHeight w:val="705"/>
        </w:trPr>
        <w:tc>
          <w:tcPr>
            <w:tcW w:w="13680" w:type="dxa"/>
            <w:gridSpan w:val="3"/>
            <w:tcBorders>
              <w:top w:val="nil"/>
              <w:left w:val="nil"/>
              <w:bottom w:val="nil"/>
              <w:right w:val="nil"/>
            </w:tcBorders>
            <w:vAlign w:val="center"/>
          </w:tcPr>
          <w:p w:rsidR="008B03C6" w:rsidRPr="00F37204" w:rsidRDefault="008B03C6" w:rsidP="00DF7E0C">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8B03C6" w:rsidRPr="00F37204" w:rsidTr="00DF7E0C">
        <w:trPr>
          <w:trHeight w:val="510"/>
        </w:trPr>
        <w:tc>
          <w:tcPr>
            <w:tcW w:w="7488" w:type="dxa"/>
            <w:gridSpan w:val="2"/>
            <w:tcBorders>
              <w:top w:val="nil"/>
              <w:left w:val="nil"/>
              <w:bottom w:val="nil"/>
              <w:right w:val="nil"/>
            </w:tcBorders>
            <w:vAlign w:val="center"/>
          </w:tcPr>
          <w:p w:rsidR="008B03C6" w:rsidRPr="00F37204" w:rsidRDefault="008B03C6" w:rsidP="00DF7E0C">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lastRenderedPageBreak/>
              <w:t>编制部门：</w:t>
            </w:r>
            <w:r>
              <w:rPr>
                <w:rFonts w:ascii="仿宋_GB2312" w:eastAsia="仿宋_GB2312" w:hAnsi="宋体" w:cs="宋体" w:hint="eastAsia"/>
                <w:kern w:val="0"/>
                <w:sz w:val="32"/>
                <w:szCs w:val="30"/>
              </w:rPr>
              <w:t>科技局</w:t>
            </w:r>
          </w:p>
        </w:tc>
        <w:tc>
          <w:tcPr>
            <w:tcW w:w="6192" w:type="dxa"/>
            <w:tcBorders>
              <w:top w:val="nil"/>
              <w:left w:val="nil"/>
              <w:bottom w:val="nil"/>
              <w:right w:val="nil"/>
            </w:tcBorders>
            <w:vAlign w:val="center"/>
          </w:tcPr>
          <w:p w:rsidR="008B03C6" w:rsidRPr="00F37204" w:rsidRDefault="008B03C6" w:rsidP="00DF7E0C">
            <w:pPr>
              <w:widowControl/>
              <w:ind w:firstLineChars="400" w:firstLine="128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8B03C6" w:rsidRPr="00F37204" w:rsidTr="00DF7E0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8B03C6" w:rsidRPr="00F37204" w:rsidRDefault="008B03C6" w:rsidP="00DF7E0C">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8B03C6" w:rsidRPr="00F37204" w:rsidRDefault="008B03C6" w:rsidP="00DF7E0C">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8B03C6" w:rsidRPr="00F37204" w:rsidRDefault="008B03C6" w:rsidP="00DF7E0C">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8B03C6" w:rsidRDefault="008B03C6" w:rsidP="00DF7E0C">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8B03C6" w:rsidRDefault="008B03C6" w:rsidP="00DF7E0C">
            <w:pPr>
              <w:jc w:val="right"/>
              <w:rPr>
                <w:rFonts w:ascii="宋体" w:hAnsi="宋体" w:cs="宋体"/>
                <w:color w:val="000000"/>
                <w:sz w:val="22"/>
                <w:szCs w:val="22"/>
              </w:rPr>
            </w:pPr>
            <w:r>
              <w:rPr>
                <w:rFonts w:ascii="宋体" w:hAnsi="宋体" w:cs="宋体" w:hint="eastAsia"/>
                <w:color w:val="000000"/>
                <w:sz w:val="22"/>
                <w:szCs w:val="22"/>
              </w:rPr>
              <w:t>34.7077</w:t>
            </w: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8B03C6" w:rsidRDefault="008B03C6" w:rsidP="00DF7E0C">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ascii="宋体" w:hAnsi="宋体" w:cs="宋体" w:hint="eastAsia"/>
                <w:sz w:val="20"/>
                <w:szCs w:val="20"/>
              </w:rPr>
              <w:t>14</w:t>
            </w:r>
          </w:p>
        </w:tc>
        <w:tc>
          <w:tcPr>
            <w:tcW w:w="6192" w:type="dxa"/>
            <w:tcBorders>
              <w:top w:val="nil"/>
              <w:left w:val="nil"/>
              <w:bottom w:val="single" w:sz="4" w:space="0" w:color="auto"/>
              <w:right w:val="single" w:sz="4" w:space="0" w:color="auto"/>
            </w:tcBorders>
            <w:vAlign w:val="center"/>
          </w:tcPr>
          <w:p w:rsidR="008B03C6" w:rsidRDefault="008B03C6" w:rsidP="00DF7E0C">
            <w:pPr>
              <w:jc w:val="right"/>
              <w:rPr>
                <w:rFonts w:ascii="宋体" w:hAnsi="宋体" w:cs="宋体"/>
                <w:color w:val="000000"/>
                <w:sz w:val="22"/>
                <w:szCs w:val="22"/>
              </w:rPr>
            </w:pPr>
            <w:r>
              <w:rPr>
                <w:rFonts w:ascii="宋体" w:hAnsi="宋体" w:cs="宋体" w:hint="eastAsia"/>
                <w:color w:val="000000"/>
                <w:sz w:val="22"/>
                <w:szCs w:val="22"/>
              </w:rPr>
              <w:t>32.8380</w:t>
            </w:r>
          </w:p>
        </w:tc>
      </w:tr>
      <w:tr w:rsidR="008B03C6" w:rsidRPr="00090617"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ascii="宋体" w:hAnsi="宋体" w:cs="宋体" w:hint="eastAsia"/>
                <w:sz w:val="20"/>
                <w:szCs w:val="20"/>
              </w:rPr>
              <w:t>1</w:t>
            </w:r>
          </w:p>
        </w:tc>
        <w:tc>
          <w:tcPr>
            <w:tcW w:w="6192" w:type="dxa"/>
            <w:tcBorders>
              <w:top w:val="nil"/>
              <w:left w:val="nil"/>
              <w:bottom w:val="single" w:sz="4" w:space="0" w:color="auto"/>
              <w:right w:val="single" w:sz="4" w:space="0" w:color="auto"/>
            </w:tcBorders>
            <w:vAlign w:val="center"/>
          </w:tcPr>
          <w:p w:rsidR="008B03C6" w:rsidRPr="00090617" w:rsidRDefault="008B03C6" w:rsidP="00DF7E0C">
            <w:pPr>
              <w:jc w:val="right"/>
              <w:rPr>
                <w:rFonts w:ascii="宋体" w:hAnsi="宋体" w:cs="宋体"/>
                <w:color w:val="000000"/>
                <w:sz w:val="22"/>
                <w:szCs w:val="22"/>
              </w:rPr>
            </w:pPr>
            <w:r>
              <w:rPr>
                <w:rFonts w:ascii="宋体" w:hAnsi="宋体" w:cs="宋体" w:hint="eastAsia"/>
                <w:color w:val="000000"/>
                <w:sz w:val="22"/>
                <w:szCs w:val="22"/>
              </w:rPr>
              <w:t>26.9880</w:t>
            </w:r>
          </w:p>
        </w:tc>
      </w:tr>
      <w:tr w:rsidR="008B03C6" w:rsidRPr="00090617"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8B03C6" w:rsidRPr="00090617" w:rsidRDefault="008B03C6" w:rsidP="00DF7E0C">
            <w:pPr>
              <w:jc w:val="right"/>
              <w:rPr>
                <w:rFonts w:ascii="宋体" w:hAnsi="宋体" w:cs="宋体"/>
                <w:color w:val="000000"/>
                <w:sz w:val="22"/>
                <w:szCs w:val="22"/>
              </w:rPr>
            </w:pP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Tr="00DF7E0C">
        <w:trPr>
          <w:trHeight w:val="819"/>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其中：图书资料</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p>
        </w:tc>
      </w:tr>
      <w:tr w:rsidR="008B03C6" w:rsidRPr="00090617"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ascii="宋体" w:hAnsi="宋体"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090617" w:rsidRDefault="008B03C6" w:rsidP="00DF7E0C">
            <w:pPr>
              <w:jc w:val="right"/>
              <w:rPr>
                <w:rFonts w:ascii="宋体" w:hAnsi="宋体" w:cs="宋体"/>
                <w:color w:val="000000"/>
                <w:sz w:val="22"/>
                <w:szCs w:val="22"/>
              </w:rPr>
            </w:pPr>
            <w:r>
              <w:rPr>
                <w:rFonts w:ascii="宋体" w:hAnsi="宋体" w:cs="宋体" w:hint="eastAsia"/>
                <w:color w:val="000000"/>
                <w:sz w:val="22"/>
                <w:szCs w:val="22"/>
              </w:rPr>
              <w:t>1.8697</w:t>
            </w:r>
          </w:p>
        </w:tc>
      </w:tr>
      <w:tr w:rsidR="008B03C6" w:rsidRPr="00090617"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F37204" w:rsidRDefault="008B03C6" w:rsidP="00DF7E0C">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8B03C6" w:rsidRDefault="008B03C6" w:rsidP="00DF7E0C">
            <w:pPr>
              <w:rPr>
                <w:rFonts w:ascii="宋体" w:hAnsi="宋体" w:cs="宋体"/>
                <w:sz w:val="20"/>
                <w:szCs w:val="20"/>
              </w:rPr>
            </w:pPr>
            <w:r>
              <w:rPr>
                <w:rFonts w:ascii="宋体" w:hAnsi="宋体"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090617" w:rsidRDefault="008B03C6" w:rsidP="00DF7E0C">
            <w:pPr>
              <w:jc w:val="right"/>
              <w:rPr>
                <w:rFonts w:ascii="宋体" w:hAnsi="宋体" w:cs="宋体"/>
                <w:color w:val="000000"/>
                <w:sz w:val="22"/>
                <w:szCs w:val="22"/>
              </w:rPr>
            </w:pPr>
            <w:r>
              <w:rPr>
                <w:rFonts w:ascii="宋体" w:hAnsi="宋体" w:cs="宋体" w:hint="eastAsia"/>
                <w:color w:val="000000"/>
                <w:sz w:val="22"/>
                <w:szCs w:val="22"/>
              </w:rPr>
              <w:t>1.8697</w:t>
            </w:r>
          </w:p>
        </w:tc>
      </w:tr>
    </w:tbl>
    <w:p w:rsidR="008B03C6" w:rsidRPr="00D8380B" w:rsidRDefault="008B03C6" w:rsidP="008B03C6">
      <w:pPr>
        <w:spacing w:line="560" w:lineRule="exact"/>
        <w:ind w:firstLineChars="200" w:firstLine="640"/>
        <w:rPr>
          <w:rFonts w:ascii="仿宋_GB2312" w:eastAsia="仿宋_GB2312"/>
          <w:sz w:val="32"/>
          <w:szCs w:val="32"/>
        </w:rPr>
      </w:pPr>
      <w:r w:rsidRPr="00D8380B">
        <w:rPr>
          <w:rFonts w:ascii="仿宋_GB2312" w:eastAsia="仿宋_GB2312" w:hint="eastAsia"/>
          <w:sz w:val="32"/>
          <w:szCs w:val="32"/>
        </w:rPr>
        <w:t>我</w:t>
      </w:r>
      <w:r>
        <w:rPr>
          <w:rFonts w:ascii="仿宋_GB2312" w:eastAsia="仿宋_GB2312" w:hint="eastAsia"/>
          <w:sz w:val="32"/>
          <w:szCs w:val="32"/>
        </w:rPr>
        <w:t>部门</w:t>
      </w:r>
      <w:r w:rsidRPr="00D8380B">
        <w:rPr>
          <w:rFonts w:ascii="仿宋_GB2312" w:eastAsia="仿宋_GB2312" w:hint="eastAsia"/>
          <w:sz w:val="32"/>
          <w:szCs w:val="32"/>
        </w:rPr>
        <w:t>2017年</w:t>
      </w:r>
      <w:r>
        <w:rPr>
          <w:rFonts w:ascii="仿宋_GB2312" w:eastAsia="仿宋_GB2312" w:hint="eastAsia"/>
          <w:sz w:val="32"/>
          <w:szCs w:val="32"/>
        </w:rPr>
        <w:t>无</w:t>
      </w:r>
      <w:r w:rsidRPr="00D8380B">
        <w:rPr>
          <w:rFonts w:ascii="仿宋_GB2312" w:eastAsia="仿宋_GB2312" w:hint="eastAsia"/>
          <w:sz w:val="32"/>
          <w:szCs w:val="32"/>
        </w:rPr>
        <w:t>拟购置</w:t>
      </w:r>
      <w:r>
        <w:rPr>
          <w:rFonts w:ascii="仿宋_GB2312" w:eastAsia="仿宋_GB2312" w:hint="eastAsia"/>
          <w:sz w:val="32"/>
          <w:szCs w:val="32"/>
        </w:rPr>
        <w:t>情况。</w:t>
      </w:r>
    </w:p>
    <w:p w:rsidR="008B03C6" w:rsidRDefault="008B03C6" w:rsidP="008B03C6">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8B03C6" w:rsidRPr="005A649C" w:rsidRDefault="008B03C6" w:rsidP="008B03C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8B03C6" w:rsidRPr="005A649C" w:rsidRDefault="008B03C6" w:rsidP="008B03C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8B03C6" w:rsidRPr="005A649C" w:rsidRDefault="008B03C6" w:rsidP="008B03C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8B03C6" w:rsidRDefault="008B03C6" w:rsidP="008B03C6">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8B03C6" w:rsidRPr="006A0753" w:rsidRDefault="008B03C6" w:rsidP="008B03C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8E3032" w:rsidRPr="008B03C6" w:rsidRDefault="008E3032"/>
    <w:sectPr w:rsidR="008E3032" w:rsidRPr="008B03C6" w:rsidSect="008B03C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903" w:rsidRDefault="006E0903" w:rsidP="008B03C6">
      <w:r>
        <w:separator/>
      </w:r>
    </w:p>
  </w:endnote>
  <w:endnote w:type="continuationSeparator" w:id="1">
    <w:p w:rsidR="006E0903" w:rsidRDefault="006E0903" w:rsidP="008B03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C6" w:rsidRDefault="008B03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C6" w:rsidRDefault="008B03C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C6" w:rsidRDefault="008B03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903" w:rsidRDefault="006E0903" w:rsidP="008B03C6">
      <w:r>
        <w:separator/>
      </w:r>
    </w:p>
  </w:footnote>
  <w:footnote w:type="continuationSeparator" w:id="1">
    <w:p w:rsidR="006E0903" w:rsidRDefault="006E0903" w:rsidP="008B0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C6" w:rsidRDefault="008B03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C6" w:rsidRDefault="008B03C6" w:rsidP="00D0158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C6" w:rsidRDefault="008B03C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03C6"/>
    <w:rsid w:val="003C18A4"/>
    <w:rsid w:val="005B32CE"/>
    <w:rsid w:val="0068745E"/>
    <w:rsid w:val="006E0903"/>
    <w:rsid w:val="008B03C6"/>
    <w:rsid w:val="008E3032"/>
    <w:rsid w:val="00D015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B03C6"/>
    <w:rPr>
      <w:sz w:val="18"/>
      <w:szCs w:val="18"/>
    </w:rPr>
  </w:style>
  <w:style w:type="paragraph" w:styleId="a4">
    <w:name w:val="footer"/>
    <w:basedOn w:val="a"/>
    <w:link w:val="Char0"/>
    <w:uiPriority w:val="99"/>
    <w:semiHidden/>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dcterms:created xsi:type="dcterms:W3CDTF">2017-04-16T09:00:00Z</dcterms:created>
  <dcterms:modified xsi:type="dcterms:W3CDTF">2017-04-17T07:49:00Z</dcterms:modified>
</cp:coreProperties>
</file>