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40"/>
          <w:szCs w:val="40"/>
        </w:rPr>
      </w:pPr>
      <w:r>
        <w:rPr>
          <w:rFonts w:hint="eastAsia" w:ascii="方正小标宋简体" w:eastAsia="方正小标宋简体"/>
          <w:sz w:val="40"/>
          <w:szCs w:val="40"/>
        </w:rPr>
        <w:t>目录</w:t>
      </w:r>
    </w:p>
    <w:p>
      <w:pPr>
        <w:spacing w:line="560" w:lineRule="exact"/>
        <w:jc w:val="left"/>
        <w:rPr>
          <w:rFonts w:ascii="方正小标宋简体" w:eastAsia="方正小标宋简体"/>
          <w:sz w:val="40"/>
          <w:szCs w:val="40"/>
        </w:rPr>
      </w:pPr>
    </w:p>
    <w:p>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w:t>
      </w:r>
      <w:r>
        <w:rPr>
          <w:rFonts w:hint="eastAsia" w:eastAsia="仿宋_GB2312"/>
          <w:b/>
          <w:sz w:val="36"/>
          <w:szCs w:val="36"/>
        </w:rPr>
        <w:t>信息</w:t>
      </w:r>
    </w:p>
    <w:p>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both"/>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商务局部门预算情况说明</w:t>
      </w:r>
    </w:p>
    <w:p>
      <w:pPr>
        <w:spacing w:line="560" w:lineRule="exact"/>
        <w:ind w:left="643"/>
        <w:rPr>
          <w:rFonts w:ascii="宋体" w:hAnsi="宋体"/>
          <w:b/>
          <w:sz w:val="32"/>
          <w:szCs w:val="32"/>
        </w:rPr>
      </w:pPr>
      <w:r>
        <w:rPr>
          <w:rFonts w:hint="eastAsia" w:ascii="宋体" w:hAnsi="宋体"/>
          <w:b/>
          <w:sz w:val="32"/>
          <w:szCs w:val="32"/>
        </w:rPr>
        <w:t>一、部门职责、机构设置等基本情况</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唐山高新技术产业开发区商务局为行政单位，机构规格副县级，经费形式为财政拨款。</w:t>
      </w:r>
    </w:p>
    <w:p>
      <w:pPr>
        <w:spacing w:line="56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商务局主要职责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一、贯彻落实国家和省、市有关内外贸易、国际经济合作等关于商务工作的发展战略、方针、政策和法律法规，研究制定全区招商投资促进总体规划和年度计划并组织实施。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二、负责全区招商投资促进工作。负责招商投资项目的洽谈引进、信息咨询、政策解读、跟踪服务、预测分析等服务工作。负责招商引资工作的组织管理，对招商引资项目进行筛选、推介和落实。</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负责全区外贸进出口工作。执行国家和省、市制定的进出口商品、加工贸易管理办法和进出口商品、技术目录；贯彻执行国家和省、市促进外贸增长方式转变的政策措施；指导贸易促进活动和外贸促进体系建设；会同有关部门贯彻执行国家和省、市促进服务出口和服务外包发展的规划、政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四、贯彻执行国家和省、市利用外资法律法规规章和外商投资产业政策，负责全区利用外资统计工作。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五、负责全区对外投资和经济合作促进工作。执行对外经济合作政策，依法管理和监督对外投资、对外承包工程、对外劳务合作等。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负责推进流通产业结构调整，指导流通企业改革、商贸服务业和社区商业发展。推动商贸流通标准化和连锁经营、物流配送、电子商务等现代商贸流通方式的发展；指导全区商贸流通领域信息网络和电子商务建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七、负责实施重要消费品市场调控和重要生产资料流通管理。负责监测分析市场运行、商品供求状况，调查分析商品价格信息，按有关规定对成品油市场进行监督管理。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八、负责推进商务领域信用体系建设，规范商贸企业交易行为，按有关规定对特殊流通行业进行监督管理。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九、负责全区会展业促进与管理工作，组织指导境内外对外经济技术展览会和赴境外非商业性办展活动。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十、负责全区有关外事、侨务、台湾事务工作。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十一、对口承担市商务局（招商局）、贸促会、工商联、外办、侨办、台办、侨联负责的各项工作职责。</w:t>
      </w:r>
    </w:p>
    <w:p>
      <w:pPr>
        <w:pStyle w:val="5"/>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十二、完成高新区党工委、管委会交办的各项工作任务。</w:t>
      </w:r>
    </w:p>
    <w:p>
      <w:pPr>
        <w:pStyle w:val="5"/>
        <w:spacing w:before="0" w:beforeAutospacing="0" w:after="0" w:afterAutospacing="0" w:line="560" w:lineRule="exact"/>
        <w:ind w:firstLine="643" w:firstLineChars="200"/>
        <w:jc w:val="both"/>
        <w:rPr>
          <w:rFonts w:ascii="仿宋_GB2312" w:eastAsia="仿宋_GB2312"/>
          <w:sz w:val="32"/>
          <w:szCs w:val="32"/>
        </w:rPr>
      </w:pPr>
      <w:r>
        <w:rPr>
          <w:rFonts w:hint="eastAsia" w:ascii="宋体" w:hAnsi="宋体"/>
          <w:b/>
          <w:sz w:val="32"/>
          <w:szCs w:val="32"/>
        </w:rPr>
        <w:t>二、</w:t>
      </w:r>
      <w:r>
        <w:rPr>
          <w:rFonts w:hint="eastAsia" w:ascii="宋体" w:hAnsi="宋体"/>
          <w:b/>
          <w:kern w:val="2"/>
          <w:sz w:val="32"/>
          <w:szCs w:val="32"/>
        </w:rPr>
        <w:t>部门预算总体情况及预算收支增减变化情况说明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收入预算：我部门20</w:t>
      </w:r>
      <w:r>
        <w:rPr>
          <w:rFonts w:hint="eastAsia" w:ascii="仿宋_GB2312" w:eastAsia="仿宋_GB2312"/>
          <w:sz w:val="32"/>
          <w:szCs w:val="32"/>
          <w:lang w:val="en-US" w:eastAsia="zh-CN"/>
        </w:rPr>
        <w:t>20</w:t>
      </w:r>
      <w:r>
        <w:rPr>
          <w:rFonts w:hint="eastAsia" w:ascii="仿宋_GB2312" w:eastAsia="仿宋_GB2312"/>
          <w:sz w:val="32"/>
          <w:szCs w:val="32"/>
        </w:rPr>
        <w:t>年预算收入（一般公共预算拨款）</w:t>
      </w:r>
      <w:r>
        <w:rPr>
          <w:rFonts w:hint="eastAsia" w:ascii="仿宋_GB2312" w:eastAsia="仿宋_GB2312"/>
          <w:sz w:val="32"/>
          <w:szCs w:val="32"/>
          <w:lang w:val="en-US" w:eastAsia="zh-CN"/>
        </w:rPr>
        <w:t>1465.81</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支出预算：合计支出</w:t>
      </w:r>
      <w:r>
        <w:rPr>
          <w:rFonts w:hint="eastAsia" w:ascii="仿宋_GB2312" w:eastAsia="仿宋_GB2312"/>
          <w:sz w:val="32"/>
          <w:szCs w:val="32"/>
          <w:lang w:val="en-US" w:eastAsia="zh-CN"/>
        </w:rPr>
        <w:t>1465.81</w:t>
      </w:r>
      <w:r>
        <w:rPr>
          <w:rFonts w:hint="eastAsia" w:ascii="仿宋_GB2312" w:eastAsia="仿宋_GB2312"/>
          <w:sz w:val="32"/>
          <w:szCs w:val="32"/>
        </w:rPr>
        <w:t>万元。其中：人员经费支出</w:t>
      </w:r>
      <w:r>
        <w:rPr>
          <w:rFonts w:hint="eastAsia" w:ascii="仿宋_GB2312" w:eastAsia="仿宋_GB2312"/>
          <w:sz w:val="32"/>
          <w:szCs w:val="32"/>
          <w:lang w:val="en-US" w:eastAsia="zh-CN"/>
        </w:rPr>
        <w:t>402.81</w:t>
      </w:r>
      <w:r>
        <w:rPr>
          <w:rFonts w:hint="eastAsia" w:ascii="仿宋_GB2312" w:eastAsia="仿宋_GB2312"/>
          <w:sz w:val="32"/>
          <w:szCs w:val="32"/>
        </w:rPr>
        <w:t>万元，正常公用经费支出</w:t>
      </w:r>
      <w:r>
        <w:rPr>
          <w:rFonts w:hint="eastAsia" w:ascii="仿宋_GB2312" w:eastAsia="仿宋_GB2312"/>
          <w:sz w:val="32"/>
          <w:szCs w:val="32"/>
          <w:lang w:val="en-US" w:eastAsia="zh-CN"/>
        </w:rPr>
        <w:t>25.53</w:t>
      </w:r>
      <w:r>
        <w:rPr>
          <w:rFonts w:hint="eastAsia" w:ascii="仿宋_GB2312" w:eastAsia="仿宋_GB2312"/>
          <w:sz w:val="32"/>
          <w:szCs w:val="32"/>
        </w:rPr>
        <w:t>万元，项目支出</w:t>
      </w:r>
      <w:r>
        <w:rPr>
          <w:rFonts w:hint="eastAsia" w:ascii="仿宋_GB2312" w:eastAsia="仿宋_GB2312"/>
          <w:sz w:val="32"/>
          <w:szCs w:val="32"/>
          <w:lang w:val="en-US" w:eastAsia="zh-CN"/>
        </w:rPr>
        <w:t>1037.47</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与201</w:t>
      </w:r>
      <w:r>
        <w:rPr>
          <w:rFonts w:hint="eastAsia" w:ascii="仿宋_GB2312" w:hAnsi="宋体" w:eastAsia="仿宋_GB2312"/>
          <w:sz w:val="32"/>
          <w:szCs w:val="32"/>
          <w:lang w:val="en-US" w:eastAsia="zh-CN"/>
        </w:rPr>
        <w:t>9</w:t>
      </w:r>
      <w:r>
        <w:rPr>
          <w:rFonts w:hint="eastAsia" w:ascii="仿宋_GB2312" w:hAnsi="宋体" w:eastAsia="仿宋_GB2312"/>
          <w:sz w:val="32"/>
          <w:szCs w:val="32"/>
        </w:rPr>
        <w:t>年相比</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20.76</w:t>
      </w:r>
      <w:r>
        <w:rPr>
          <w:rFonts w:hint="eastAsia" w:ascii="仿宋_GB2312" w:hAnsi="宋体" w:eastAsia="仿宋_GB2312"/>
          <w:sz w:val="32"/>
          <w:szCs w:val="32"/>
        </w:rPr>
        <w:t>%，原因：</w:t>
      </w:r>
      <w:r>
        <w:rPr>
          <w:rFonts w:hint="eastAsia" w:ascii="仿宋_GB2312" w:hAnsi="宋体" w:eastAsia="仿宋_GB2312"/>
          <w:sz w:val="32"/>
          <w:szCs w:val="32"/>
          <w:lang w:eastAsia="zh-CN"/>
        </w:rPr>
        <w:t>项目支出经费减少</w:t>
      </w:r>
      <w:r>
        <w:rPr>
          <w:rFonts w:hint="eastAsia" w:ascii="仿宋_GB2312" w:hAnsi="宋体" w:eastAsia="仿宋_GB2312"/>
          <w:sz w:val="32"/>
          <w:szCs w:val="32"/>
        </w:rPr>
        <w:t>。</w:t>
      </w:r>
    </w:p>
    <w:p>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年，商务局日常公用经费支出为</w:t>
      </w:r>
      <w:r>
        <w:rPr>
          <w:rFonts w:hint="eastAsia" w:ascii="仿宋_GB2312" w:eastAsia="仿宋_GB2312"/>
          <w:sz w:val="32"/>
          <w:szCs w:val="32"/>
          <w:lang w:val="en-US" w:eastAsia="zh-CN"/>
        </w:rPr>
        <w:t>25.53</w:t>
      </w:r>
      <w:r>
        <w:rPr>
          <w:rFonts w:hint="eastAsia" w:ascii="仿宋_GB2312" w:eastAsia="仿宋_GB2312"/>
          <w:sz w:val="32"/>
          <w:szCs w:val="32"/>
        </w:rPr>
        <w:t>万元，主要包括办公费</w:t>
      </w:r>
      <w:r>
        <w:rPr>
          <w:rFonts w:hint="eastAsia" w:ascii="仿宋_GB2312" w:eastAsia="仿宋_GB2312"/>
          <w:sz w:val="32"/>
          <w:szCs w:val="32"/>
          <w:lang w:val="en-US" w:eastAsia="zh-CN"/>
        </w:rPr>
        <w:t>4.20</w:t>
      </w:r>
      <w:r>
        <w:rPr>
          <w:rFonts w:hint="eastAsia" w:ascii="仿宋_GB2312" w:eastAsia="仿宋_GB2312"/>
          <w:sz w:val="32"/>
          <w:szCs w:val="32"/>
        </w:rPr>
        <w:t>万元、邮电费2.</w:t>
      </w:r>
      <w:r>
        <w:rPr>
          <w:rFonts w:hint="eastAsia" w:ascii="仿宋_GB2312" w:eastAsia="仿宋_GB2312"/>
          <w:sz w:val="32"/>
          <w:szCs w:val="32"/>
          <w:lang w:val="en-US" w:eastAsia="zh-CN"/>
        </w:rPr>
        <w:t>8</w:t>
      </w:r>
      <w:r>
        <w:rPr>
          <w:rFonts w:hint="eastAsia" w:ascii="仿宋_GB2312" w:eastAsia="仿宋_GB2312"/>
          <w:sz w:val="32"/>
          <w:szCs w:val="32"/>
        </w:rPr>
        <w:t>万元、差旅费3万元、会议费0.6万元、维修费0.5万元、公务用车运行维护费</w:t>
      </w:r>
      <w:r>
        <w:rPr>
          <w:rFonts w:hint="eastAsia" w:ascii="仿宋_GB2312" w:eastAsia="仿宋_GB2312"/>
          <w:sz w:val="32"/>
          <w:szCs w:val="32"/>
          <w:lang w:val="en-US" w:eastAsia="zh-CN"/>
        </w:rPr>
        <w:t>9</w:t>
      </w:r>
      <w:r>
        <w:rPr>
          <w:rFonts w:hint="eastAsia" w:ascii="仿宋_GB2312" w:eastAsia="仿宋_GB2312"/>
          <w:sz w:val="32"/>
          <w:szCs w:val="32"/>
        </w:rPr>
        <w:t>万元、培训费0.3万元、工会经费</w:t>
      </w:r>
      <w:r>
        <w:rPr>
          <w:rFonts w:hint="eastAsia" w:ascii="仿宋_GB2312" w:eastAsia="仿宋_GB2312"/>
          <w:sz w:val="32"/>
          <w:szCs w:val="32"/>
          <w:lang w:val="en-US" w:eastAsia="zh-CN"/>
        </w:rPr>
        <w:t>3.85</w:t>
      </w:r>
      <w:r>
        <w:rPr>
          <w:rFonts w:hint="eastAsia" w:ascii="仿宋_GB2312" w:eastAsia="仿宋_GB2312"/>
          <w:sz w:val="32"/>
          <w:szCs w:val="32"/>
        </w:rPr>
        <w:t>万元、公务接待1万元、其他0.2</w:t>
      </w:r>
      <w:r>
        <w:rPr>
          <w:rFonts w:hint="eastAsia" w:ascii="仿宋_GB2312" w:eastAsia="仿宋_GB2312"/>
          <w:sz w:val="32"/>
          <w:szCs w:val="32"/>
          <w:lang w:val="en-US" w:eastAsia="zh-CN"/>
        </w:rPr>
        <w:t>8</w:t>
      </w:r>
      <w:r>
        <w:rPr>
          <w:rFonts w:hint="eastAsia" w:ascii="仿宋_GB2312" w:eastAsia="仿宋_GB2312"/>
          <w:sz w:val="32"/>
          <w:szCs w:val="32"/>
        </w:rPr>
        <w:t>万元,比上年度</w:t>
      </w:r>
      <w:r>
        <w:rPr>
          <w:rFonts w:hint="eastAsia" w:ascii="仿宋_GB2312" w:eastAsia="仿宋_GB2312"/>
          <w:sz w:val="32"/>
          <w:szCs w:val="32"/>
          <w:lang w:eastAsia="zh-CN"/>
        </w:rPr>
        <w:t>增加</w:t>
      </w:r>
      <w:r>
        <w:rPr>
          <w:rFonts w:hint="eastAsia" w:ascii="仿宋_GB2312" w:eastAsia="仿宋_GB2312"/>
          <w:sz w:val="32"/>
          <w:szCs w:val="32"/>
          <w:lang w:val="en-US" w:eastAsia="zh-CN"/>
        </w:rPr>
        <w:t>0.35</w:t>
      </w:r>
      <w:r>
        <w:rPr>
          <w:rFonts w:hint="eastAsia" w:ascii="仿宋_GB2312" w:eastAsia="仿宋_GB2312"/>
          <w:sz w:val="32"/>
          <w:szCs w:val="32"/>
        </w:rPr>
        <w:t>%。原因：</w:t>
      </w:r>
      <w:r>
        <w:rPr>
          <w:rFonts w:hint="eastAsia" w:ascii="仿宋_GB2312" w:eastAsia="仿宋_GB2312"/>
          <w:sz w:val="32"/>
          <w:szCs w:val="32"/>
          <w:lang w:eastAsia="zh-CN"/>
        </w:rPr>
        <w:t>人员变动，工资调整，按工资比例调整的经费变动</w:t>
      </w:r>
      <w:r>
        <w:rPr>
          <w:rFonts w:hint="eastAsia" w:ascii="仿宋_GB2312" w:eastAsia="仿宋_GB2312"/>
          <w:sz w:val="32"/>
          <w:szCs w:val="32"/>
        </w:rPr>
        <w:t>。</w:t>
      </w:r>
    </w:p>
    <w:p>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pPr>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年我部门“三公”经费预算安排</w:t>
      </w:r>
      <w:r>
        <w:rPr>
          <w:rFonts w:hint="eastAsia" w:ascii="仿宋_GB2312" w:eastAsia="仿宋_GB2312"/>
          <w:sz w:val="32"/>
          <w:szCs w:val="32"/>
          <w:lang w:val="en-US" w:eastAsia="zh-CN"/>
        </w:rPr>
        <w:t>55</w:t>
      </w:r>
      <w:r>
        <w:rPr>
          <w:rFonts w:hint="eastAsia" w:ascii="仿宋_GB2312" w:eastAsia="仿宋_GB2312"/>
          <w:sz w:val="32"/>
          <w:szCs w:val="32"/>
        </w:rPr>
        <w:t>万元</w:t>
      </w:r>
      <w:r>
        <w:rPr>
          <w:rFonts w:hint="eastAsia" w:ascii="仿宋_GB2312" w:eastAsia="仿宋_GB2312"/>
          <w:sz w:val="32"/>
          <w:szCs w:val="32"/>
          <w:lang w:eastAsia="zh-CN"/>
        </w:rPr>
        <w:t>，与上年持平</w:t>
      </w:r>
      <w:r>
        <w:rPr>
          <w:rFonts w:hint="eastAsia" w:ascii="仿宋_GB2312" w:eastAsia="仿宋_GB2312"/>
          <w:sz w:val="32"/>
          <w:szCs w:val="32"/>
        </w:rPr>
        <w:t>。具体情况如下：</w:t>
      </w:r>
    </w:p>
    <w:p>
      <w:pPr>
        <w:ind w:firstLine="630"/>
        <w:rPr>
          <w:rFonts w:hint="eastAsia" w:ascii="仿宋_GB2312" w:eastAsia="仿宋_GB2312"/>
          <w:sz w:val="32"/>
          <w:szCs w:val="32"/>
          <w:lang w:eastAsia="zh-CN"/>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9</w:t>
      </w:r>
      <w:r>
        <w:rPr>
          <w:rFonts w:hint="eastAsia" w:ascii="仿宋_GB2312" w:eastAsia="仿宋_GB2312"/>
          <w:sz w:val="32"/>
          <w:szCs w:val="32"/>
        </w:rPr>
        <w:t>万元，</w:t>
      </w:r>
      <w:r>
        <w:rPr>
          <w:rFonts w:hint="eastAsia" w:ascii="仿宋_GB2312" w:eastAsia="仿宋_GB2312"/>
          <w:sz w:val="32"/>
          <w:szCs w:val="32"/>
          <w:lang w:eastAsia="zh-CN"/>
        </w:rPr>
        <w:t>与上年持平</w:t>
      </w:r>
      <w:r>
        <w:rPr>
          <w:rFonts w:hint="eastAsia" w:ascii="仿宋_GB2312" w:eastAsia="仿宋_GB2312"/>
          <w:sz w:val="32"/>
          <w:szCs w:val="32"/>
        </w:rPr>
        <w:t>。</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p>
    <w:p>
      <w:pPr>
        <w:ind w:firstLine="630"/>
        <w:rPr>
          <w:rFonts w:ascii="仿宋_GB2312" w:eastAsia="仿宋_GB2312"/>
          <w:sz w:val="32"/>
          <w:szCs w:val="32"/>
        </w:rPr>
      </w:pPr>
      <w:r>
        <w:rPr>
          <w:rFonts w:hint="eastAsia" w:ascii="仿宋_GB2312" w:eastAsia="仿宋_GB2312"/>
          <w:sz w:val="32"/>
          <w:szCs w:val="32"/>
        </w:rPr>
        <w:t>2.公务用车运行维护经费安排</w:t>
      </w:r>
      <w:r>
        <w:rPr>
          <w:rFonts w:hint="eastAsia" w:ascii="仿宋_GB2312" w:eastAsia="仿宋_GB2312"/>
          <w:sz w:val="32"/>
          <w:szCs w:val="32"/>
          <w:lang w:val="en-US" w:eastAsia="zh-CN"/>
        </w:rPr>
        <w:t>9</w:t>
      </w:r>
      <w:r>
        <w:rPr>
          <w:rFonts w:hint="eastAsia" w:ascii="仿宋_GB2312" w:eastAsia="仿宋_GB2312"/>
          <w:sz w:val="32"/>
          <w:szCs w:val="32"/>
        </w:rPr>
        <w:t>万元，</w:t>
      </w:r>
      <w:r>
        <w:rPr>
          <w:rFonts w:hint="eastAsia" w:ascii="仿宋_GB2312" w:eastAsia="仿宋_GB2312"/>
          <w:sz w:val="32"/>
          <w:szCs w:val="32"/>
          <w:lang w:eastAsia="zh-CN"/>
        </w:rPr>
        <w:t>与上年持平。</w:t>
      </w:r>
    </w:p>
    <w:p>
      <w:pPr>
        <w:ind w:firstLine="630"/>
        <w:rPr>
          <w:rFonts w:ascii="仿宋_GB2312" w:eastAsia="仿宋_GB2312"/>
          <w:sz w:val="32"/>
          <w:szCs w:val="32"/>
        </w:rPr>
      </w:pPr>
      <w:r>
        <w:rPr>
          <w:rFonts w:hint="eastAsia" w:ascii="仿宋_GB2312" w:eastAsia="仿宋_GB2312"/>
          <w:sz w:val="32"/>
          <w:szCs w:val="32"/>
        </w:rPr>
        <w:t>（二）公务接待费。安排46万元，</w:t>
      </w:r>
      <w:r>
        <w:rPr>
          <w:rFonts w:hint="eastAsia" w:ascii="仿宋_GB2312" w:eastAsia="仿宋_GB2312"/>
          <w:sz w:val="32"/>
          <w:szCs w:val="32"/>
          <w:lang w:eastAsia="zh-CN"/>
        </w:rPr>
        <w:t>与上年持平</w:t>
      </w:r>
      <w:r>
        <w:rPr>
          <w:rFonts w:hint="eastAsia" w:ascii="仿宋_GB2312" w:eastAsia="仿宋_GB2312"/>
          <w:sz w:val="32"/>
          <w:szCs w:val="32"/>
        </w:rPr>
        <w:t>。</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pPr>
        <w:ind w:firstLine="643" w:firstLineChars="200"/>
        <w:rPr>
          <w:rFonts w:ascii="仿宋_GB2312" w:eastAsia="仿宋_GB2312"/>
          <w:sz w:val="32"/>
          <w:szCs w:val="32"/>
        </w:rPr>
      </w:pPr>
      <w:r>
        <w:rPr>
          <w:rFonts w:hint="eastAsia" w:ascii="宋体" w:hAnsi="宋体"/>
          <w:b/>
          <w:sz w:val="32"/>
          <w:szCs w:val="32"/>
        </w:rPr>
        <w:t>五、绩效信息</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（一）总体绩效目标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商务局按照党工委、管委会部署要求，贯彻落实国家和省、市有关内外贸易、国际经济合作等关于商务工作的发展战略、方针、政策和法律法规，研究制定全区招商投资促进总体规划和年度计划并组织实施；负责全区招商投资促进、外贸进出口、对外投资和经济合作促进、商务管理工作；贯彻执行国家和省、市利用外资法律法规规章和外商投资产业政策，负责全区利用外资统计工作；对口承担市商务局（招商局）、贸促会、工商联、外办、侨办、台办、侨联负责的各项工作职责；承办党工委、管委会交办的其他事项。</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（二）分项绩效目标</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1.商务管理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负责外贸进出口、外资企业管理服务、利用外资统计、服务贸易和服务外包等工作。负责推进流通产业结构调整，指导流通企业改革、商贸服务业和社区商业发展；推动商贸流通标准化和连锁经营、物流配送、电子商务等现代商贸流通方式的发展。负责实施重要消费品市场调控和重要生产资料流通管理。负责监测分析市场运行、商品供求状况，调查分析商品价格信息。负责推进商务领域信用体系建设，规范商贸企业交易行为，按有关规定对成品油市场及特殊流通行业进行监督管理。负责全区会展业促进与管理工作，组织指导境内外对外经济技术展览会和赴境外非商业性办展活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绩效指标：按照上级要求，达到市、区工作目标。</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2.招商引资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贯彻落实国家、省、市、区有关招商引资的方针、政策和法律法规，负责招商投资项目的洽谈引进、信息咨询、政策解读、跟踪服务、预测分析等服务工作；负责招商引资工作的组织管理，对招商引资项目进行筛选、推介和落实。</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绩效指标：按照上级要求，达到市、区工作目标。</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3.政务管理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绩效目标：机关综合业务管理和机关综合事</w:t>
      </w:r>
      <w:bookmarkStart w:id="4" w:name="_GoBack"/>
      <w:bookmarkEnd w:id="4"/>
      <w:r>
        <w:rPr>
          <w:rFonts w:hint="eastAsia" w:ascii="仿宋_GB2312" w:eastAsia="仿宋_GB2312"/>
          <w:sz w:val="32"/>
          <w:szCs w:val="32"/>
          <w:lang w:val="en-US" w:eastAsia="zh-CN"/>
        </w:rPr>
        <w:t>务管理，负责局机关公文处理、会务、机要、综合协调等日常工作的运转协调；承担党务、人事、工会、财务、车辆、督查督办、制度建设、档案、保密、对外联络、接待、后勤等工作。</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绩效指标：各项综合业务工作任务完成情况达到80%。</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4.对口承担市局工作</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对口承担市贸促会、工商联、外办、侨办、台办、侨联负责的各项工作职责。</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绩效指标：各项综合事务工作任务完成情况达到80%。</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（三）目标规划保障措施</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为实现2020年度我局的发展规划目标的保障措施如下：</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1.强力推进精准招商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夯实招商基础。修订完善了招商引资激励政策及招商手册，对重点项目成立专班进行统筹协调调度。二是强化目标责任，把任务目标逐项进行分解，做到层层有压力，人人有任务。三是坚持项目跟踪和局务会制度，建立健全项目档案，定期对项目进展情况进行分析研判，确保项目推进有计划、项目成败有反馈。四是安排专人协助项目方做好各类前期咨询和相关产业及市场调研工作，建立了首问责任制、全程帮办制、一次性告知等制度，全程协助项目方办理各类相关手续，为项目方提供全方位、一站式服务。五是对重大招商项目，由局领导带队，一对一、点对点的对接洽谈，主动上门服务、破解难题，切实提高招商引资成功率。</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2.全力做好商务管理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强化安全生产监管。严格履行安全生产行业监管职责，建立动态化、常态化的监管机制，切实强化日常督查巡查。二是强化成品油市场监管。进一加大对区内加油站的检查力度，并督导企业对存在的问题进行整改。积极配合公安部门查处黑加油站点，第一时间处理解决环保部门反馈的各类问题。认真做好成品油经营企业年检及换证的指导服务，确保各加油站持证合法经营。三是强化商贸流通领域监管。加大对区内商贸企业督导检查及政策宣传力度，切实提高经营者守法意识。及时向企业传达最新创城要求，不定期进行现场检查，督导企业时刻做好迎查准备，确保创城工作常态化、长期化。做好市场价格监测，及时分析市场运行和商品供需状况，确保市场供求平稳运行。做好区内限额以上批零住餐业企业的跟踪服务和数据报统指导。</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3.夯实党风廉政建设</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抓好党建锤炼党性。坚持以习近平新时代中国特色社会主义思想为指引，深入学习贯彻习近平总书记重要讲话精神和党中央决策部署，全面履行意识形态工作责任，严格落实“三会一课”制度要求，聚焦“不忘初心、牢记使命”主题教育，常态化开展“两学一做”和意识形态阵地建设，督促全局干部职工“守初心、担使命、找差距、抓落实”，自觉践行“四个意识”，坚定“四个自信”，践行“两个维护”，党性修养和综合能力不断提高。二是抓好纪律务实作风。认真落实全面从严治党主体责任，切实履行“一岗双责”，坚持把党风廉政建设与各项工作有机结合起来，不断加强理论学习、正面引导和反面警示教育，常态化开展干部纪律作风监督检查，持之以恒正风肃纪，做到内化于心，外化于行，自觉做到廉洁自律、勤政廉政、依法从政，努力营造风清气正务实高效的工作环境。</w:t>
      </w:r>
    </w:p>
    <w:p>
      <w:pPr>
        <w:numPr>
          <w:ilvl w:val="0"/>
          <w:numId w:val="0"/>
        </w:numPr>
        <w:spacing w:line="560" w:lineRule="exact"/>
        <w:rPr>
          <w:rFonts w:hint="eastAsia" w:ascii="仿宋_GB2312" w:eastAsia="仿宋_GB2312"/>
          <w:sz w:val="32"/>
          <w:szCs w:val="32"/>
          <w:lang w:val="en-US" w:eastAsia="zh-CN"/>
        </w:rPr>
      </w:pPr>
    </w:p>
    <w:p>
      <w:pPr>
        <w:jc w:val="center"/>
        <w:outlineLvl w:val="0"/>
        <w:rPr>
          <w:rFonts w:ascii="方正小标宋_GBK" w:eastAsia="方正小标宋_GBK"/>
          <w:sz w:val="32"/>
        </w:rPr>
      </w:pPr>
      <w:bookmarkStart w:id="0" w:name="_Toc486491867"/>
    </w:p>
    <w:p>
      <w:pPr>
        <w:rPr>
          <w:rFonts w:ascii="方正小标宋_GBK" w:eastAsia="方正小标宋_GBK"/>
          <w:sz w:val="32"/>
        </w:rPr>
      </w:pPr>
      <w:r>
        <w:rPr>
          <w:rFonts w:ascii="方正小标宋_GBK" w:eastAsia="方正小标宋_GBK"/>
          <w:sz w:val="32"/>
        </w:rPr>
        <w:br w:type="page"/>
      </w:r>
    </w:p>
    <w:p>
      <w:pPr>
        <w:ind w:firstLine="422" w:firstLineChars="200"/>
        <w:jc w:val="center"/>
        <w:outlineLvl w:val="1"/>
        <w:rPr>
          <w:rFonts w:ascii="Times New Roman" w:hAnsi="宋体"/>
          <w:b/>
          <w:sz w:val="28"/>
        </w:rPr>
      </w:pPr>
      <w:r>
        <w:rPr>
          <w:rFonts w:hint="eastAsia" w:ascii="方正仿宋_GBK" w:eastAsia="方正仿宋_GBK"/>
          <w:b/>
          <w:sz w:val="21"/>
          <w:szCs w:val="21"/>
        </w:rPr>
        <w:t>项目扶持资金绩效目标表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 w:name="_Toc42587887"/>
      <w:r>
        <w:rPr>
          <w:rFonts w:hint="eastAsia" w:ascii="方正仿宋_GBK" w:eastAsia="方正仿宋_GBK"/>
          <w:b/>
          <w:sz w:val="28"/>
        </w:rPr>
        <w:instrText xml:space="preserve">1、项目扶持资金绩效目标表</w:instrText>
      </w:r>
      <w:bookmarkEnd w:id="1"/>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项目编码</w:t>
            </w:r>
          </w:p>
        </w:tc>
        <w:tc>
          <w:tcPr>
            <w:tcW w:w="2410" w:type="dxa"/>
            <w:gridSpan w:val="2"/>
            <w:shd w:val="clear" w:color="auto" w:fill="auto"/>
            <w:noWrap w:val="0"/>
            <w:vAlign w:val="center"/>
          </w:tcPr>
          <w:p>
            <w:pPr>
              <w:spacing w:line="300" w:lineRule="exact"/>
              <w:jc w:val="left"/>
              <w:rPr>
                <w:rFonts w:ascii="方正书宋_GBK" w:eastAsia="方正书宋_GBK"/>
                <w:sz w:val="18"/>
                <w:szCs w:val="18"/>
              </w:rPr>
            </w:pPr>
            <w:r>
              <w:rPr>
                <w:rFonts w:ascii="方正书宋_GBK" w:eastAsia="方正书宋_GBK"/>
                <w:sz w:val="18"/>
                <w:szCs w:val="18"/>
              </w:rPr>
              <w:t>000-9999-JSN-PP84</w:t>
            </w:r>
          </w:p>
        </w:tc>
        <w:tc>
          <w:tcPr>
            <w:tcW w:w="1587"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专项资金名称</w:t>
            </w:r>
          </w:p>
        </w:tc>
        <w:tc>
          <w:tcPr>
            <w:tcW w:w="4281" w:type="dxa"/>
            <w:gridSpan w:val="3"/>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项目扶持资金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预算规模及资金用途</w:t>
            </w:r>
          </w:p>
        </w:tc>
        <w:tc>
          <w:tcPr>
            <w:tcW w:w="1134"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预算数</w:t>
            </w:r>
          </w:p>
        </w:tc>
        <w:tc>
          <w:tcPr>
            <w:tcW w:w="1276" w:type="dxa"/>
            <w:shd w:val="clear" w:color="auto" w:fill="auto"/>
            <w:noWrap w:val="0"/>
            <w:vAlign w:val="center"/>
          </w:tcPr>
          <w:p>
            <w:pPr>
              <w:spacing w:line="300" w:lineRule="exact"/>
              <w:jc w:val="left"/>
              <w:rPr>
                <w:rFonts w:ascii="方正书宋_GBK" w:eastAsia="方正书宋_GBK"/>
                <w:sz w:val="18"/>
                <w:szCs w:val="18"/>
              </w:rPr>
            </w:pPr>
            <w:r>
              <w:rPr>
                <w:rFonts w:ascii="方正书宋_GBK" w:eastAsia="方正书宋_GBK"/>
                <w:sz w:val="18"/>
                <w:szCs w:val="18"/>
              </w:rPr>
              <w:t>887.47</w:t>
            </w:r>
          </w:p>
        </w:tc>
        <w:tc>
          <w:tcPr>
            <w:tcW w:w="1587"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其中：财政资金</w:t>
            </w:r>
          </w:p>
        </w:tc>
        <w:tc>
          <w:tcPr>
            <w:tcW w:w="1304" w:type="dxa"/>
            <w:shd w:val="clear" w:color="auto" w:fill="auto"/>
            <w:noWrap w:val="0"/>
            <w:vAlign w:val="center"/>
          </w:tcPr>
          <w:p>
            <w:pPr>
              <w:spacing w:line="300" w:lineRule="exact"/>
              <w:jc w:val="left"/>
              <w:rPr>
                <w:rFonts w:ascii="方正书宋_GBK" w:eastAsia="方正书宋_GBK"/>
                <w:sz w:val="18"/>
                <w:szCs w:val="18"/>
              </w:rPr>
            </w:pPr>
            <w:r>
              <w:rPr>
                <w:rFonts w:ascii="方正书宋_GBK" w:eastAsia="方正书宋_GBK"/>
                <w:sz w:val="18"/>
                <w:szCs w:val="18"/>
              </w:rPr>
              <w:t>887.47</w:t>
            </w:r>
          </w:p>
        </w:tc>
        <w:tc>
          <w:tcPr>
            <w:tcW w:w="1276"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其他资金</w:t>
            </w:r>
          </w:p>
        </w:tc>
        <w:tc>
          <w:tcPr>
            <w:tcW w:w="1701" w:type="dxa"/>
            <w:shd w:val="clear" w:color="auto" w:fill="auto"/>
            <w:noWrap w:val="0"/>
            <w:vAlign w:val="center"/>
          </w:tcPr>
          <w:p>
            <w:pPr>
              <w:spacing w:line="300" w:lineRule="exact"/>
              <w:jc w:val="left"/>
              <w:rPr>
                <w:rFonts w:ascii="方正书宋_GBK" w:eastAsia="方正书宋_GBK"/>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rPr>
                <w:sz w:val="18"/>
                <w:szCs w:val="18"/>
              </w:rPr>
            </w:pPr>
          </w:p>
        </w:tc>
        <w:tc>
          <w:tcPr>
            <w:tcW w:w="8278" w:type="dxa"/>
            <w:gridSpan w:val="6"/>
            <w:shd w:val="clear" w:color="auto" w:fill="auto"/>
            <w:noWrap w:val="0"/>
            <w:vAlign w:val="center"/>
          </w:tcPr>
          <w:p>
            <w:pPr>
              <w:spacing w:line="300" w:lineRule="exact"/>
              <w:jc w:val="left"/>
              <w:rPr>
                <w:rFonts w:hint="eastAsia" w:ascii="方正书宋_GBK" w:eastAsia="方正书宋_GBK"/>
                <w:sz w:val="18"/>
                <w:szCs w:val="18"/>
                <w:lang w:eastAsia="zh-CN"/>
              </w:rPr>
            </w:pPr>
            <w:r>
              <w:rPr>
                <w:rFonts w:hint="eastAsia" w:ascii="方正书宋_GBK" w:eastAsia="方正书宋_GBK"/>
                <w:sz w:val="18"/>
                <w:szCs w:val="18"/>
              </w:rPr>
              <w:t>预算数</w:t>
            </w:r>
            <w:r>
              <w:rPr>
                <w:rFonts w:ascii="方正书宋_GBK" w:eastAsia="方正书宋_GBK"/>
                <w:sz w:val="18"/>
                <w:szCs w:val="18"/>
              </w:rPr>
              <w:t>887.47</w:t>
            </w:r>
            <w:r>
              <w:rPr>
                <w:rFonts w:hint="eastAsia" w:ascii="方正书宋_GBK" w:eastAsia="方正书宋_GBK"/>
                <w:sz w:val="18"/>
                <w:szCs w:val="18"/>
              </w:rPr>
              <w:t>万元，其中：财政资金</w:t>
            </w:r>
            <w:r>
              <w:rPr>
                <w:rFonts w:ascii="方正书宋_GBK" w:eastAsia="方正书宋_GBK"/>
                <w:sz w:val="18"/>
                <w:szCs w:val="18"/>
              </w:rPr>
              <w:t>887.47</w:t>
            </w:r>
            <w:r>
              <w:rPr>
                <w:rFonts w:hint="eastAsia" w:ascii="方正书宋_GBK" w:eastAsia="方正书宋_GBK"/>
                <w:sz w:val="18"/>
                <w:szCs w:val="18"/>
              </w:rPr>
              <w:t>万元。</w:t>
            </w:r>
            <w:r>
              <w:rPr>
                <w:rFonts w:hint="eastAsia" w:ascii="方正书宋_GBK" w:eastAsia="方正书宋_GBK"/>
                <w:sz w:val="18"/>
                <w:szCs w:val="18"/>
                <w:lang w:eastAsia="zh-CN"/>
              </w:rPr>
              <w:t>主要用于招商引资项目扶持补贴。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资金支出计划（</w:t>
            </w:r>
            <w:r>
              <w:rPr>
                <w:rFonts w:ascii="方正书宋_GBK" w:eastAsia="方正书宋_GBK"/>
                <w:b/>
                <w:sz w:val="18"/>
                <w:szCs w:val="18"/>
              </w:rPr>
              <w:t>%</w:t>
            </w:r>
            <w:r>
              <w:rPr>
                <w:rFonts w:hint="eastAsia" w:ascii="方正书宋_GBK" w:eastAsia="方正书宋_GBK"/>
                <w:b/>
                <w:sz w:val="18"/>
                <w:szCs w:val="18"/>
              </w:rPr>
              <w:t>）</w:t>
            </w:r>
          </w:p>
        </w:tc>
        <w:tc>
          <w:tcPr>
            <w:tcW w:w="2410" w:type="dxa"/>
            <w:gridSpan w:val="2"/>
            <w:shd w:val="clear" w:color="auto" w:fill="auto"/>
            <w:noWrap w:val="0"/>
            <w:vAlign w:val="center"/>
          </w:tcPr>
          <w:p>
            <w:pPr>
              <w:spacing w:line="300" w:lineRule="exact"/>
              <w:jc w:val="center"/>
              <w:rPr>
                <w:rFonts w:ascii="方正书宋_GBK" w:eastAsia="方正书宋_GBK"/>
                <w:b/>
                <w:sz w:val="18"/>
                <w:szCs w:val="18"/>
              </w:rPr>
            </w:pPr>
            <w:r>
              <w:rPr>
                <w:rFonts w:ascii="方正书宋_GBK" w:eastAsia="方正书宋_GBK"/>
                <w:b/>
                <w:sz w:val="18"/>
                <w:szCs w:val="18"/>
              </w:rPr>
              <w:t>3</w:t>
            </w:r>
            <w:r>
              <w:rPr>
                <w:rFonts w:hint="eastAsia" w:ascii="方正书宋_GBK" w:eastAsia="方正书宋_GBK"/>
                <w:b/>
                <w:sz w:val="18"/>
                <w:szCs w:val="18"/>
              </w:rPr>
              <w:t>月底</w:t>
            </w:r>
          </w:p>
        </w:tc>
        <w:tc>
          <w:tcPr>
            <w:tcW w:w="1587" w:type="dxa"/>
            <w:shd w:val="clear" w:color="auto" w:fill="auto"/>
            <w:noWrap w:val="0"/>
            <w:vAlign w:val="center"/>
          </w:tcPr>
          <w:p>
            <w:pPr>
              <w:spacing w:line="300" w:lineRule="exact"/>
              <w:jc w:val="center"/>
              <w:rPr>
                <w:rFonts w:ascii="方正书宋_GBK" w:eastAsia="方正书宋_GBK"/>
                <w:b/>
                <w:sz w:val="18"/>
                <w:szCs w:val="18"/>
              </w:rPr>
            </w:pPr>
            <w:r>
              <w:rPr>
                <w:rFonts w:ascii="方正书宋_GBK" w:eastAsia="方正书宋_GBK"/>
                <w:b/>
                <w:sz w:val="18"/>
                <w:szCs w:val="18"/>
              </w:rPr>
              <w:t>6</w:t>
            </w:r>
            <w:r>
              <w:rPr>
                <w:rFonts w:hint="eastAsia" w:ascii="方正书宋_GBK" w:eastAsia="方正书宋_GBK"/>
                <w:b/>
                <w:sz w:val="18"/>
                <w:szCs w:val="18"/>
              </w:rPr>
              <w:t>月底</w:t>
            </w:r>
          </w:p>
        </w:tc>
        <w:tc>
          <w:tcPr>
            <w:tcW w:w="1304" w:type="dxa"/>
            <w:shd w:val="clear" w:color="auto" w:fill="auto"/>
            <w:noWrap w:val="0"/>
            <w:vAlign w:val="center"/>
          </w:tcPr>
          <w:p>
            <w:pPr>
              <w:spacing w:line="300" w:lineRule="exact"/>
              <w:jc w:val="center"/>
              <w:rPr>
                <w:rFonts w:ascii="方正书宋_GBK" w:eastAsia="方正书宋_GBK"/>
                <w:b/>
                <w:sz w:val="18"/>
                <w:szCs w:val="18"/>
              </w:rPr>
            </w:pPr>
            <w:r>
              <w:rPr>
                <w:rFonts w:ascii="方正书宋_GBK" w:eastAsia="方正书宋_GBK"/>
                <w:b/>
                <w:sz w:val="18"/>
                <w:szCs w:val="18"/>
              </w:rPr>
              <w:t>10</w:t>
            </w:r>
            <w:r>
              <w:rPr>
                <w:rFonts w:hint="eastAsia" w:ascii="方正书宋_GBK" w:eastAsia="方正书宋_GBK"/>
                <w:b/>
                <w:sz w:val="18"/>
                <w:szCs w:val="18"/>
              </w:rPr>
              <w:t>月底</w:t>
            </w:r>
          </w:p>
        </w:tc>
        <w:tc>
          <w:tcPr>
            <w:tcW w:w="2977" w:type="dxa"/>
            <w:gridSpan w:val="2"/>
            <w:shd w:val="clear" w:color="auto" w:fill="auto"/>
            <w:noWrap w:val="0"/>
            <w:vAlign w:val="center"/>
          </w:tcPr>
          <w:p>
            <w:pPr>
              <w:spacing w:line="300" w:lineRule="exact"/>
              <w:jc w:val="center"/>
              <w:rPr>
                <w:rFonts w:ascii="方正书宋_GBK" w:eastAsia="方正书宋_GBK"/>
                <w:b/>
                <w:sz w:val="18"/>
                <w:szCs w:val="18"/>
              </w:rPr>
            </w:pPr>
            <w:r>
              <w:rPr>
                <w:rFonts w:ascii="方正书宋_GBK" w:eastAsia="方正书宋_GBK"/>
                <w:b/>
                <w:sz w:val="18"/>
                <w:szCs w:val="18"/>
              </w:rPr>
              <w:t>12</w:t>
            </w:r>
            <w:r>
              <w:rPr>
                <w:rFonts w:hint="eastAsia" w:ascii="方正书宋_GBK" w:eastAsia="方正书宋_GBK"/>
                <w:b/>
                <w:sz w:val="18"/>
                <w:szCs w:val="18"/>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rPr>
                <w:sz w:val="18"/>
                <w:szCs w:val="18"/>
              </w:rPr>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sz w:val="18"/>
                <w:szCs w:val="18"/>
              </w:rPr>
            </w:pP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sz w:val="18"/>
                <w:szCs w:val="18"/>
              </w:rPr>
            </w:pP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sz w:val="18"/>
                <w:szCs w:val="18"/>
              </w:rPr>
            </w:pP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sz w:val="18"/>
                <w:szCs w:val="18"/>
              </w:rPr>
            </w:pPr>
            <w:r>
              <w:rPr>
                <w:rFonts w:ascii="方正书宋_GBK" w:eastAsia="方正书宋_GBK"/>
                <w:sz w:val="18"/>
                <w:szCs w:val="18"/>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sz w:val="18"/>
                <w:szCs w:val="18"/>
              </w:rPr>
            </w:pPr>
            <w:r>
              <w:rPr>
                <w:rFonts w:ascii="方正书宋_GBK" w:eastAsia="方正书宋_GBK"/>
                <w:sz w:val="18"/>
                <w:szCs w:val="18"/>
              </w:rPr>
              <w:t>1</w:t>
            </w:r>
            <w:r>
              <w:rPr>
                <w:rFonts w:hint="eastAsia" w:ascii="方正书宋_GBK" w:eastAsia="方正书宋_GBK"/>
                <w:sz w:val="18"/>
                <w:szCs w:val="18"/>
              </w:rPr>
              <w:t>、按照相关协议约定按时拨付给相关企业</w:t>
            </w:r>
          </w:p>
          <w:p>
            <w:pPr>
              <w:spacing w:line="300" w:lineRule="exact"/>
              <w:jc w:val="left"/>
              <w:rPr>
                <w:rFonts w:ascii="方正书宋_GBK" w:eastAsia="方正书宋_GBK"/>
                <w:sz w:val="18"/>
                <w:szCs w:val="18"/>
              </w:rPr>
            </w:pPr>
            <w:r>
              <w:rPr>
                <w:rFonts w:ascii="方正书宋_GBK" w:eastAsia="方正书宋_GBK"/>
                <w:sz w:val="18"/>
                <w:szCs w:val="18"/>
              </w:rPr>
              <w:t>2</w:t>
            </w:r>
            <w:r>
              <w:rPr>
                <w:rFonts w:hint="eastAsia" w:ascii="方正书宋_GBK" w:eastAsia="方正书宋_GBK"/>
                <w:sz w:val="18"/>
                <w:szCs w:val="18"/>
              </w:rPr>
              <w:t>、做好各项企业扶持政策宣传工作，确保企业政策都能落实</w:t>
            </w:r>
          </w:p>
        </w:tc>
      </w:tr>
    </w:tbl>
    <w:p>
      <w:pPr>
        <w:spacing w:line="14" w:lineRule="exact"/>
        <w:ind w:firstLine="360" w:firstLineChars="200"/>
        <w:jc w:val="center"/>
        <w:rPr>
          <w:rFonts w:ascii="Times New Roman" w:hAnsi="宋体"/>
          <w:sz w:val="18"/>
          <w:szCs w:val="18"/>
        </w:rPr>
      </w:pPr>
      <w:r>
        <w:rPr>
          <w:rFonts w:ascii="方正书宋_GBK" w:eastAsia="方正书宋_GBK"/>
          <w:sz w:val="18"/>
          <w:szCs w:val="18"/>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一级指标</w:t>
            </w:r>
          </w:p>
        </w:tc>
        <w:tc>
          <w:tcPr>
            <w:tcW w:w="1134"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二级指标</w:t>
            </w:r>
          </w:p>
        </w:tc>
        <w:tc>
          <w:tcPr>
            <w:tcW w:w="1276"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三级指标</w:t>
            </w:r>
          </w:p>
        </w:tc>
        <w:tc>
          <w:tcPr>
            <w:tcW w:w="2891"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绩效指标描述</w:t>
            </w:r>
          </w:p>
        </w:tc>
        <w:tc>
          <w:tcPr>
            <w:tcW w:w="1276"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指标值</w:t>
            </w:r>
          </w:p>
        </w:tc>
        <w:tc>
          <w:tcPr>
            <w:tcW w:w="1701"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sz w:val="18"/>
                <w:szCs w:val="18"/>
              </w:rPr>
            </w:pPr>
            <w:r>
              <w:rPr>
                <w:rFonts w:hint="eastAsia" w:ascii="方正书宋_GBK" w:eastAsia="方正书宋_GBK"/>
                <w:sz w:val="18"/>
                <w:szCs w:val="18"/>
              </w:rPr>
              <w:t>产出指标</w:t>
            </w:r>
          </w:p>
        </w:tc>
        <w:tc>
          <w:tcPr>
            <w:tcW w:w="1134"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时效指标</w:t>
            </w:r>
          </w:p>
        </w:tc>
        <w:tc>
          <w:tcPr>
            <w:tcW w:w="1276"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资金发放及时率</w:t>
            </w:r>
          </w:p>
        </w:tc>
        <w:tc>
          <w:tcPr>
            <w:tcW w:w="289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收到拨付资金后发放的及时率</w:t>
            </w:r>
          </w:p>
        </w:tc>
        <w:tc>
          <w:tcPr>
            <w:tcW w:w="1276" w:type="dxa"/>
            <w:shd w:val="clear" w:color="auto" w:fill="auto"/>
            <w:noWrap w:val="0"/>
            <w:vAlign w:val="center"/>
          </w:tcPr>
          <w:p>
            <w:pPr>
              <w:spacing w:line="300" w:lineRule="exact"/>
              <w:jc w:val="left"/>
              <w:rPr>
                <w:rFonts w:ascii="方正书宋_GBK" w:eastAsia="方正书宋_GBK"/>
                <w:sz w:val="18"/>
                <w:szCs w:val="18"/>
              </w:rPr>
            </w:pPr>
            <w:r>
              <w:rPr>
                <w:rFonts w:ascii="方正书宋_GBK" w:eastAsia="方正书宋_GBK"/>
                <w:sz w:val="18"/>
                <w:szCs w:val="18"/>
              </w:rPr>
              <w:t>80%</w:t>
            </w:r>
          </w:p>
        </w:tc>
        <w:tc>
          <w:tcPr>
            <w:tcW w:w="170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sz w:val="18"/>
                <w:szCs w:val="18"/>
              </w:rPr>
            </w:pPr>
          </w:p>
        </w:tc>
        <w:tc>
          <w:tcPr>
            <w:tcW w:w="1134"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质量指标</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企业科技研发水平</w:t>
            </w:r>
          </w:p>
        </w:tc>
        <w:tc>
          <w:tcPr>
            <w:tcW w:w="289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企业科研水平是否提高</w:t>
            </w:r>
          </w:p>
        </w:tc>
        <w:tc>
          <w:tcPr>
            <w:tcW w:w="1276"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是</w:t>
            </w:r>
          </w:p>
        </w:tc>
        <w:tc>
          <w:tcPr>
            <w:tcW w:w="1701"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sz w:val="18"/>
                <w:szCs w:val="18"/>
              </w:rPr>
            </w:pPr>
          </w:p>
        </w:tc>
        <w:tc>
          <w:tcPr>
            <w:tcW w:w="1134"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质量指标</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资金发放规范性</w:t>
            </w:r>
          </w:p>
        </w:tc>
        <w:tc>
          <w:tcPr>
            <w:tcW w:w="289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资金发放是否合规</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是</w:t>
            </w:r>
          </w:p>
        </w:tc>
        <w:tc>
          <w:tcPr>
            <w:tcW w:w="1701"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sz w:val="18"/>
                <w:szCs w:val="18"/>
              </w:rPr>
            </w:pPr>
            <w:r>
              <w:rPr>
                <w:rFonts w:hint="eastAsia" w:ascii="方正书宋_GBK" w:eastAsia="方正书宋_GBK"/>
                <w:sz w:val="18"/>
                <w:szCs w:val="18"/>
              </w:rPr>
              <w:t>效果指标</w:t>
            </w:r>
          </w:p>
        </w:tc>
        <w:tc>
          <w:tcPr>
            <w:tcW w:w="1134"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可持续影响指标</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资金发放准确率</w:t>
            </w:r>
          </w:p>
        </w:tc>
        <w:tc>
          <w:tcPr>
            <w:tcW w:w="289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收到拨付资金后发放的准确率</w:t>
            </w:r>
          </w:p>
        </w:tc>
        <w:tc>
          <w:tcPr>
            <w:tcW w:w="1276"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是</w:t>
            </w:r>
          </w:p>
          <w:p>
            <w:pPr>
              <w:spacing w:line="300" w:lineRule="exact"/>
              <w:jc w:val="left"/>
              <w:rPr>
                <w:rFonts w:hint="eastAsia" w:ascii="方正书宋_GBK" w:eastAsia="方正书宋_GBK"/>
                <w:sz w:val="18"/>
                <w:szCs w:val="18"/>
              </w:rPr>
            </w:pPr>
          </w:p>
        </w:tc>
        <w:tc>
          <w:tcPr>
            <w:tcW w:w="1701"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sz w:val="18"/>
                <w:szCs w:val="18"/>
              </w:rPr>
            </w:pPr>
            <w:r>
              <w:rPr>
                <w:rFonts w:hint="eastAsia" w:ascii="方正书宋_GBK" w:eastAsia="方正书宋_GBK"/>
                <w:sz w:val="18"/>
                <w:szCs w:val="18"/>
              </w:rPr>
              <w:t>满意度指标</w:t>
            </w:r>
          </w:p>
        </w:tc>
        <w:tc>
          <w:tcPr>
            <w:tcW w:w="1134"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服务对象满意度</w:t>
            </w:r>
          </w:p>
        </w:tc>
        <w:tc>
          <w:tcPr>
            <w:tcW w:w="289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企业对资金拨付的满意度</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w:t>
            </w:r>
            <w:r>
              <w:rPr>
                <w:rFonts w:ascii="方正书宋_GBK" w:eastAsia="方正书宋_GBK"/>
                <w:sz w:val="18"/>
                <w:szCs w:val="18"/>
              </w:rPr>
              <w:t>90%</w:t>
            </w:r>
          </w:p>
        </w:tc>
        <w:tc>
          <w:tcPr>
            <w:tcW w:w="1701"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根据工作经验</w:t>
            </w:r>
          </w:p>
        </w:tc>
      </w:tr>
    </w:tbl>
    <w:p>
      <w:pPr>
        <w:ind w:firstLine="640" w:firstLineChars="200"/>
        <w:jc w:val="center"/>
        <w:outlineLvl w:val="1"/>
        <w:rPr>
          <w:rFonts w:ascii="Times New Roman" w:hAnsi="宋体"/>
          <w:b/>
          <w:sz w:val="28"/>
        </w:rPr>
      </w:pPr>
      <w:r>
        <w:rPr>
          <w:rFonts w:hint="eastAsia" w:ascii="方正小标宋_GBK" w:eastAsia="方正小标宋_GBK"/>
          <w:sz w:val="32"/>
        </w:rPr>
        <w:br w:type="page"/>
      </w:r>
      <w:r>
        <w:rPr>
          <w:rFonts w:hint="eastAsia" w:ascii="方正仿宋_GBK" w:eastAsia="方正仿宋_GBK"/>
          <w:b/>
          <w:sz w:val="21"/>
          <w:szCs w:val="21"/>
        </w:rPr>
        <w:t>招商引资绩效目标表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42587888"/>
      <w:r>
        <w:rPr>
          <w:rFonts w:hint="eastAsia" w:ascii="方正仿宋_GBK" w:eastAsia="方正仿宋_GBK"/>
          <w:b/>
          <w:sz w:val="28"/>
        </w:rPr>
        <w:instrText xml:space="preserve">2、招商引资绩效目标表</w:instrText>
      </w:r>
      <w:bookmarkEnd w:id="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sz w:val="18"/>
                <w:szCs w:val="18"/>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sz w:val="18"/>
                <w:szCs w:val="18"/>
              </w:rPr>
            </w:pPr>
            <w:r>
              <w:rPr>
                <w:rFonts w:hint="eastAsia" w:ascii="方正书宋_GBK" w:eastAsia="方正书宋_GBK"/>
                <w:sz w:val="18"/>
                <w:szCs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项目编码</w:t>
            </w:r>
          </w:p>
        </w:tc>
        <w:tc>
          <w:tcPr>
            <w:tcW w:w="2410" w:type="dxa"/>
            <w:gridSpan w:val="2"/>
            <w:shd w:val="clear" w:color="auto" w:fill="auto"/>
            <w:noWrap w:val="0"/>
            <w:vAlign w:val="center"/>
          </w:tcPr>
          <w:p>
            <w:pPr>
              <w:spacing w:line="300" w:lineRule="exact"/>
              <w:jc w:val="left"/>
              <w:rPr>
                <w:rFonts w:ascii="方正书宋_GBK" w:eastAsia="方正书宋_GBK"/>
                <w:sz w:val="18"/>
                <w:szCs w:val="18"/>
              </w:rPr>
            </w:pPr>
            <w:r>
              <w:rPr>
                <w:rFonts w:ascii="方正书宋_GBK" w:eastAsia="方正书宋_GBK"/>
                <w:sz w:val="18"/>
                <w:szCs w:val="18"/>
              </w:rPr>
              <w:t>000-9999-JSN-8800</w:t>
            </w:r>
          </w:p>
        </w:tc>
        <w:tc>
          <w:tcPr>
            <w:tcW w:w="1587"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专项资金名称</w:t>
            </w:r>
          </w:p>
        </w:tc>
        <w:tc>
          <w:tcPr>
            <w:tcW w:w="4281" w:type="dxa"/>
            <w:gridSpan w:val="3"/>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招商引资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预算规模及资金用途</w:t>
            </w:r>
          </w:p>
        </w:tc>
        <w:tc>
          <w:tcPr>
            <w:tcW w:w="1134"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预算数</w:t>
            </w:r>
          </w:p>
        </w:tc>
        <w:tc>
          <w:tcPr>
            <w:tcW w:w="1276" w:type="dxa"/>
            <w:shd w:val="clear" w:color="auto" w:fill="auto"/>
            <w:noWrap w:val="0"/>
            <w:vAlign w:val="center"/>
          </w:tcPr>
          <w:p>
            <w:pPr>
              <w:spacing w:line="300" w:lineRule="exact"/>
              <w:jc w:val="left"/>
              <w:rPr>
                <w:rFonts w:ascii="方正书宋_GBK" w:eastAsia="方正书宋_GBK"/>
                <w:sz w:val="18"/>
                <w:szCs w:val="18"/>
              </w:rPr>
            </w:pPr>
            <w:r>
              <w:rPr>
                <w:rFonts w:ascii="方正书宋_GBK" w:eastAsia="方正书宋_GBK"/>
                <w:sz w:val="18"/>
                <w:szCs w:val="18"/>
              </w:rPr>
              <w:t>150.00</w:t>
            </w:r>
          </w:p>
        </w:tc>
        <w:tc>
          <w:tcPr>
            <w:tcW w:w="1587"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其中：财政资金</w:t>
            </w:r>
          </w:p>
        </w:tc>
        <w:tc>
          <w:tcPr>
            <w:tcW w:w="1304" w:type="dxa"/>
            <w:shd w:val="clear" w:color="auto" w:fill="auto"/>
            <w:noWrap w:val="0"/>
            <w:vAlign w:val="center"/>
          </w:tcPr>
          <w:p>
            <w:pPr>
              <w:spacing w:line="300" w:lineRule="exact"/>
              <w:jc w:val="left"/>
              <w:rPr>
                <w:rFonts w:ascii="方正书宋_GBK" w:eastAsia="方正书宋_GBK"/>
                <w:sz w:val="18"/>
                <w:szCs w:val="18"/>
              </w:rPr>
            </w:pPr>
            <w:r>
              <w:rPr>
                <w:rFonts w:ascii="方正书宋_GBK" w:eastAsia="方正书宋_GBK"/>
                <w:sz w:val="18"/>
                <w:szCs w:val="18"/>
              </w:rPr>
              <w:t>150.00</w:t>
            </w:r>
          </w:p>
        </w:tc>
        <w:tc>
          <w:tcPr>
            <w:tcW w:w="1276"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其他资金</w:t>
            </w:r>
          </w:p>
        </w:tc>
        <w:tc>
          <w:tcPr>
            <w:tcW w:w="1701" w:type="dxa"/>
            <w:shd w:val="clear" w:color="auto" w:fill="auto"/>
            <w:noWrap w:val="0"/>
            <w:vAlign w:val="center"/>
          </w:tcPr>
          <w:p>
            <w:pPr>
              <w:spacing w:line="300" w:lineRule="exact"/>
              <w:jc w:val="left"/>
              <w:rPr>
                <w:rFonts w:ascii="方正书宋_GBK" w:eastAsia="方正书宋_GBK"/>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rPr>
                <w:sz w:val="18"/>
                <w:szCs w:val="18"/>
              </w:rPr>
            </w:pPr>
          </w:p>
        </w:tc>
        <w:tc>
          <w:tcPr>
            <w:tcW w:w="8278" w:type="dxa"/>
            <w:gridSpan w:val="6"/>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预算数</w:t>
            </w:r>
            <w:r>
              <w:rPr>
                <w:rFonts w:ascii="方正书宋_GBK" w:eastAsia="方正书宋_GBK"/>
                <w:sz w:val="18"/>
                <w:szCs w:val="18"/>
              </w:rPr>
              <w:t>150</w:t>
            </w:r>
            <w:r>
              <w:rPr>
                <w:rFonts w:hint="eastAsia" w:ascii="方正书宋_GBK" w:eastAsia="方正书宋_GBK"/>
                <w:sz w:val="18"/>
                <w:szCs w:val="18"/>
              </w:rPr>
              <w:t>万元，其中：财政资金</w:t>
            </w:r>
            <w:r>
              <w:rPr>
                <w:rFonts w:ascii="方正书宋_GBK" w:eastAsia="方正书宋_GBK"/>
                <w:sz w:val="18"/>
                <w:szCs w:val="18"/>
              </w:rPr>
              <w:t>150</w:t>
            </w:r>
            <w:r>
              <w:rPr>
                <w:rFonts w:hint="eastAsia" w:ascii="方正书宋_GBK" w:eastAsia="方正书宋_GBK"/>
                <w:sz w:val="18"/>
                <w:szCs w:val="18"/>
              </w:rPr>
              <w:t>万元（本级资金</w:t>
            </w:r>
            <w:r>
              <w:rPr>
                <w:rFonts w:ascii="方正书宋_GBK" w:eastAsia="方正书宋_GBK"/>
                <w:sz w:val="18"/>
                <w:szCs w:val="18"/>
              </w:rPr>
              <w:t>150</w:t>
            </w:r>
            <w:r>
              <w:rPr>
                <w:rFonts w:hint="eastAsia" w:ascii="方正书宋_GBK" w:eastAsia="方正书宋_GBK"/>
                <w:sz w:val="18"/>
                <w:szCs w:val="18"/>
              </w:rPr>
              <w:t>万元）主要用于组织实施招商引资活动，接待客商来访，参加投资贸易洽谈会等活动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资金支出计划（</w:t>
            </w:r>
            <w:r>
              <w:rPr>
                <w:rFonts w:ascii="方正书宋_GBK" w:eastAsia="方正书宋_GBK"/>
                <w:b/>
                <w:sz w:val="18"/>
                <w:szCs w:val="18"/>
              </w:rPr>
              <w:t>%</w:t>
            </w:r>
            <w:r>
              <w:rPr>
                <w:rFonts w:hint="eastAsia" w:ascii="方正书宋_GBK" w:eastAsia="方正书宋_GBK"/>
                <w:b/>
                <w:sz w:val="18"/>
                <w:szCs w:val="18"/>
              </w:rPr>
              <w:t>）</w:t>
            </w:r>
          </w:p>
        </w:tc>
        <w:tc>
          <w:tcPr>
            <w:tcW w:w="2410" w:type="dxa"/>
            <w:gridSpan w:val="2"/>
            <w:shd w:val="clear" w:color="auto" w:fill="auto"/>
            <w:noWrap w:val="0"/>
            <w:vAlign w:val="center"/>
          </w:tcPr>
          <w:p>
            <w:pPr>
              <w:spacing w:line="300" w:lineRule="exact"/>
              <w:jc w:val="center"/>
              <w:rPr>
                <w:rFonts w:ascii="方正书宋_GBK" w:eastAsia="方正书宋_GBK"/>
                <w:b/>
                <w:sz w:val="18"/>
                <w:szCs w:val="18"/>
              </w:rPr>
            </w:pPr>
            <w:r>
              <w:rPr>
                <w:rFonts w:ascii="方正书宋_GBK" w:eastAsia="方正书宋_GBK"/>
                <w:b/>
                <w:sz w:val="18"/>
                <w:szCs w:val="18"/>
              </w:rPr>
              <w:t>3</w:t>
            </w:r>
            <w:r>
              <w:rPr>
                <w:rFonts w:hint="eastAsia" w:ascii="方正书宋_GBK" w:eastAsia="方正书宋_GBK"/>
                <w:b/>
                <w:sz w:val="18"/>
                <w:szCs w:val="18"/>
              </w:rPr>
              <w:t>月底</w:t>
            </w:r>
          </w:p>
        </w:tc>
        <w:tc>
          <w:tcPr>
            <w:tcW w:w="1587" w:type="dxa"/>
            <w:shd w:val="clear" w:color="auto" w:fill="auto"/>
            <w:noWrap w:val="0"/>
            <w:vAlign w:val="center"/>
          </w:tcPr>
          <w:p>
            <w:pPr>
              <w:spacing w:line="300" w:lineRule="exact"/>
              <w:jc w:val="center"/>
              <w:rPr>
                <w:rFonts w:ascii="方正书宋_GBK" w:eastAsia="方正书宋_GBK"/>
                <w:b/>
                <w:sz w:val="18"/>
                <w:szCs w:val="18"/>
              </w:rPr>
            </w:pPr>
            <w:r>
              <w:rPr>
                <w:rFonts w:ascii="方正书宋_GBK" w:eastAsia="方正书宋_GBK"/>
                <w:b/>
                <w:sz w:val="18"/>
                <w:szCs w:val="18"/>
              </w:rPr>
              <w:t>6</w:t>
            </w:r>
            <w:r>
              <w:rPr>
                <w:rFonts w:hint="eastAsia" w:ascii="方正书宋_GBK" w:eastAsia="方正书宋_GBK"/>
                <w:b/>
                <w:sz w:val="18"/>
                <w:szCs w:val="18"/>
              </w:rPr>
              <w:t>月底</w:t>
            </w:r>
          </w:p>
        </w:tc>
        <w:tc>
          <w:tcPr>
            <w:tcW w:w="1304" w:type="dxa"/>
            <w:shd w:val="clear" w:color="auto" w:fill="auto"/>
            <w:noWrap w:val="0"/>
            <w:vAlign w:val="center"/>
          </w:tcPr>
          <w:p>
            <w:pPr>
              <w:spacing w:line="300" w:lineRule="exact"/>
              <w:jc w:val="center"/>
              <w:rPr>
                <w:rFonts w:ascii="方正书宋_GBK" w:eastAsia="方正书宋_GBK"/>
                <w:b/>
                <w:sz w:val="18"/>
                <w:szCs w:val="18"/>
              </w:rPr>
            </w:pPr>
            <w:r>
              <w:rPr>
                <w:rFonts w:ascii="方正书宋_GBK" w:eastAsia="方正书宋_GBK"/>
                <w:b/>
                <w:sz w:val="18"/>
                <w:szCs w:val="18"/>
              </w:rPr>
              <w:t>10</w:t>
            </w:r>
            <w:r>
              <w:rPr>
                <w:rFonts w:hint="eastAsia" w:ascii="方正书宋_GBK" w:eastAsia="方正书宋_GBK"/>
                <w:b/>
                <w:sz w:val="18"/>
                <w:szCs w:val="18"/>
              </w:rPr>
              <w:t>月底</w:t>
            </w:r>
          </w:p>
        </w:tc>
        <w:tc>
          <w:tcPr>
            <w:tcW w:w="2977" w:type="dxa"/>
            <w:gridSpan w:val="2"/>
            <w:shd w:val="clear" w:color="auto" w:fill="auto"/>
            <w:noWrap w:val="0"/>
            <w:vAlign w:val="center"/>
          </w:tcPr>
          <w:p>
            <w:pPr>
              <w:spacing w:line="300" w:lineRule="exact"/>
              <w:jc w:val="center"/>
              <w:rPr>
                <w:rFonts w:ascii="方正书宋_GBK" w:eastAsia="方正书宋_GBK"/>
                <w:b/>
                <w:sz w:val="18"/>
                <w:szCs w:val="18"/>
              </w:rPr>
            </w:pPr>
            <w:r>
              <w:rPr>
                <w:rFonts w:ascii="方正书宋_GBK" w:eastAsia="方正书宋_GBK"/>
                <w:b/>
                <w:sz w:val="18"/>
                <w:szCs w:val="18"/>
              </w:rPr>
              <w:t>12</w:t>
            </w:r>
            <w:r>
              <w:rPr>
                <w:rFonts w:hint="eastAsia" w:ascii="方正书宋_GBK" w:eastAsia="方正书宋_GBK"/>
                <w:b/>
                <w:sz w:val="18"/>
                <w:szCs w:val="18"/>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rPr>
                <w:sz w:val="18"/>
                <w:szCs w:val="18"/>
              </w:rPr>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sz w:val="18"/>
                <w:szCs w:val="18"/>
              </w:rPr>
            </w:pP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sz w:val="18"/>
                <w:szCs w:val="18"/>
              </w:rPr>
            </w:pP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sz w:val="18"/>
                <w:szCs w:val="18"/>
              </w:rPr>
            </w:pPr>
            <w:r>
              <w:rPr>
                <w:rFonts w:ascii="方正书宋_GBK" w:eastAsia="方正书宋_GBK"/>
                <w:sz w:val="18"/>
                <w:szCs w:val="18"/>
              </w:rPr>
              <w:t>50.00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sz w:val="18"/>
                <w:szCs w:val="18"/>
              </w:rPr>
            </w:pPr>
            <w:r>
              <w:rPr>
                <w:rFonts w:ascii="方正书宋_GBK" w:eastAsia="方正书宋_GBK"/>
                <w:sz w:val="18"/>
                <w:szCs w:val="18"/>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sz w:val="18"/>
                <w:szCs w:val="18"/>
              </w:rPr>
            </w:pPr>
            <w:r>
              <w:rPr>
                <w:rFonts w:ascii="方正书宋_GBK" w:eastAsia="方正书宋_GBK"/>
                <w:sz w:val="18"/>
                <w:szCs w:val="18"/>
              </w:rPr>
              <w:t>1</w:t>
            </w:r>
            <w:r>
              <w:rPr>
                <w:rFonts w:hint="eastAsia" w:ascii="方正书宋_GBK" w:eastAsia="方正书宋_GBK"/>
                <w:sz w:val="18"/>
                <w:szCs w:val="18"/>
              </w:rPr>
              <w:t>、瞄准重点区域、重点客商和商务机构，加强企业对接、园区对接、项目对接，宣传推介高新区投资环境</w:t>
            </w:r>
          </w:p>
          <w:p>
            <w:pPr>
              <w:spacing w:line="300" w:lineRule="exact"/>
              <w:jc w:val="left"/>
              <w:rPr>
                <w:rFonts w:ascii="方正书宋_GBK" w:eastAsia="方正书宋_GBK"/>
                <w:sz w:val="18"/>
                <w:szCs w:val="18"/>
              </w:rPr>
            </w:pPr>
            <w:r>
              <w:rPr>
                <w:rFonts w:ascii="方正书宋_GBK" w:eastAsia="方正书宋_GBK"/>
                <w:sz w:val="18"/>
                <w:szCs w:val="18"/>
              </w:rPr>
              <w:t>2</w:t>
            </w:r>
            <w:r>
              <w:rPr>
                <w:rFonts w:hint="eastAsia" w:ascii="方正书宋_GBK" w:eastAsia="方正书宋_GBK"/>
                <w:sz w:val="18"/>
                <w:szCs w:val="18"/>
              </w:rPr>
              <w:t>、接待客商来访考察，推介高新区情况，推动项目发展</w:t>
            </w:r>
          </w:p>
        </w:tc>
      </w:tr>
    </w:tbl>
    <w:p>
      <w:pPr>
        <w:spacing w:line="14" w:lineRule="exact"/>
        <w:ind w:firstLine="360" w:firstLineChars="200"/>
        <w:jc w:val="center"/>
        <w:rPr>
          <w:rFonts w:ascii="Times New Roman" w:hAnsi="宋体"/>
          <w:sz w:val="18"/>
          <w:szCs w:val="18"/>
        </w:rPr>
      </w:pPr>
      <w:r>
        <w:rPr>
          <w:rFonts w:ascii="方正书宋_GBK" w:eastAsia="方正书宋_GBK"/>
          <w:sz w:val="18"/>
          <w:szCs w:val="18"/>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一级指标</w:t>
            </w:r>
          </w:p>
        </w:tc>
        <w:tc>
          <w:tcPr>
            <w:tcW w:w="1134"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二级指标</w:t>
            </w:r>
          </w:p>
        </w:tc>
        <w:tc>
          <w:tcPr>
            <w:tcW w:w="1276"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三级指标</w:t>
            </w:r>
          </w:p>
        </w:tc>
        <w:tc>
          <w:tcPr>
            <w:tcW w:w="2891"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绩效指标描述</w:t>
            </w:r>
          </w:p>
        </w:tc>
        <w:tc>
          <w:tcPr>
            <w:tcW w:w="1276"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指标值</w:t>
            </w:r>
          </w:p>
        </w:tc>
        <w:tc>
          <w:tcPr>
            <w:tcW w:w="1701" w:type="dxa"/>
            <w:shd w:val="clear" w:color="auto" w:fill="auto"/>
            <w:noWrap w:val="0"/>
            <w:vAlign w:val="center"/>
          </w:tcPr>
          <w:p>
            <w:pPr>
              <w:spacing w:line="300" w:lineRule="exact"/>
              <w:jc w:val="center"/>
              <w:rPr>
                <w:rFonts w:ascii="方正书宋_GBK" w:eastAsia="方正书宋_GBK"/>
                <w:b/>
                <w:sz w:val="18"/>
                <w:szCs w:val="18"/>
              </w:rPr>
            </w:pPr>
            <w:r>
              <w:rPr>
                <w:rFonts w:hint="eastAsia" w:ascii="方正书宋_GBK" w:eastAsia="方正书宋_GBK"/>
                <w:b/>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sz w:val="18"/>
                <w:szCs w:val="18"/>
              </w:rPr>
            </w:pPr>
            <w:r>
              <w:rPr>
                <w:rFonts w:hint="eastAsia" w:ascii="方正书宋_GBK" w:eastAsia="方正书宋_GBK"/>
                <w:sz w:val="18"/>
                <w:szCs w:val="18"/>
              </w:rPr>
              <w:t>产出指标</w:t>
            </w:r>
          </w:p>
        </w:tc>
        <w:tc>
          <w:tcPr>
            <w:tcW w:w="1134"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数量指标</w:t>
            </w:r>
          </w:p>
        </w:tc>
        <w:tc>
          <w:tcPr>
            <w:tcW w:w="1276"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举办活动数量</w:t>
            </w:r>
          </w:p>
        </w:tc>
        <w:tc>
          <w:tcPr>
            <w:tcW w:w="289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开展恳谈会</w:t>
            </w:r>
          </w:p>
        </w:tc>
        <w:tc>
          <w:tcPr>
            <w:tcW w:w="1276"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w:t>
            </w:r>
            <w:r>
              <w:rPr>
                <w:rFonts w:ascii="方正书宋_GBK" w:eastAsia="方正书宋_GBK"/>
                <w:sz w:val="18"/>
                <w:szCs w:val="18"/>
              </w:rPr>
              <w:t>2</w:t>
            </w:r>
            <w:r>
              <w:rPr>
                <w:rFonts w:hint="eastAsia" w:ascii="方正书宋_GBK" w:eastAsia="方正书宋_GBK"/>
                <w:sz w:val="18"/>
                <w:szCs w:val="18"/>
              </w:rPr>
              <w:t>场</w:t>
            </w:r>
          </w:p>
        </w:tc>
        <w:tc>
          <w:tcPr>
            <w:tcW w:w="170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sz w:val="18"/>
                <w:szCs w:val="18"/>
              </w:rPr>
            </w:pPr>
          </w:p>
        </w:tc>
        <w:tc>
          <w:tcPr>
            <w:tcW w:w="1134"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数量指标</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赴外地开展招商活动</w:t>
            </w:r>
          </w:p>
        </w:tc>
        <w:tc>
          <w:tcPr>
            <w:tcW w:w="289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参加各种会议、拜访相关团体组织企事业单位，结实客户，寻找项目信息，或者实地考察项目</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w:t>
            </w:r>
            <w:r>
              <w:rPr>
                <w:rFonts w:ascii="方正书宋_GBK" w:eastAsia="方正书宋_GBK"/>
                <w:sz w:val="18"/>
                <w:szCs w:val="18"/>
              </w:rPr>
              <w:t>40</w:t>
            </w:r>
            <w:r>
              <w:rPr>
                <w:rFonts w:hint="eastAsia" w:ascii="方正书宋_GBK" w:eastAsia="方正书宋_GBK"/>
                <w:sz w:val="18"/>
                <w:szCs w:val="18"/>
              </w:rPr>
              <w:t>次</w:t>
            </w:r>
          </w:p>
        </w:tc>
        <w:tc>
          <w:tcPr>
            <w:tcW w:w="1701"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sz w:val="18"/>
                <w:szCs w:val="18"/>
              </w:rPr>
            </w:pPr>
          </w:p>
        </w:tc>
        <w:tc>
          <w:tcPr>
            <w:tcW w:w="1134"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数量指标</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接待客商人数</w:t>
            </w:r>
          </w:p>
        </w:tc>
        <w:tc>
          <w:tcPr>
            <w:tcW w:w="289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专项推介、专题对接、现场考察的客商人数</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w:t>
            </w:r>
            <w:r>
              <w:rPr>
                <w:rFonts w:ascii="方正书宋_GBK" w:eastAsia="方正书宋_GBK"/>
                <w:sz w:val="18"/>
                <w:szCs w:val="18"/>
              </w:rPr>
              <w:t>80</w:t>
            </w:r>
            <w:r>
              <w:rPr>
                <w:rFonts w:hint="eastAsia" w:ascii="方正书宋_GBK" w:eastAsia="方正书宋_GBK"/>
                <w:sz w:val="18"/>
                <w:szCs w:val="18"/>
              </w:rPr>
              <w:t>人</w:t>
            </w:r>
          </w:p>
        </w:tc>
        <w:tc>
          <w:tcPr>
            <w:tcW w:w="1701"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sz w:val="18"/>
                <w:szCs w:val="18"/>
              </w:rPr>
            </w:pPr>
            <w:r>
              <w:rPr>
                <w:rFonts w:hint="eastAsia" w:ascii="方正书宋_GBK" w:eastAsia="方正书宋_GBK"/>
                <w:sz w:val="18"/>
                <w:szCs w:val="18"/>
              </w:rPr>
              <w:t>效果指标</w:t>
            </w:r>
          </w:p>
        </w:tc>
        <w:tc>
          <w:tcPr>
            <w:tcW w:w="1134"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可持续影响指标</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资金分配合理性</w:t>
            </w:r>
          </w:p>
        </w:tc>
        <w:tc>
          <w:tcPr>
            <w:tcW w:w="289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资金分配合理性</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是</w:t>
            </w:r>
          </w:p>
        </w:tc>
        <w:tc>
          <w:tcPr>
            <w:tcW w:w="1701"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sz w:val="18"/>
                <w:szCs w:val="18"/>
              </w:rPr>
            </w:pPr>
            <w:r>
              <w:rPr>
                <w:rFonts w:hint="eastAsia" w:ascii="方正书宋_GBK" w:eastAsia="方正书宋_GBK"/>
                <w:sz w:val="18"/>
                <w:szCs w:val="18"/>
              </w:rPr>
              <w:t>满意度指标</w:t>
            </w:r>
          </w:p>
        </w:tc>
        <w:tc>
          <w:tcPr>
            <w:tcW w:w="1134"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对支付工作满意度</w:t>
            </w:r>
          </w:p>
        </w:tc>
        <w:tc>
          <w:tcPr>
            <w:tcW w:w="2891" w:type="dxa"/>
            <w:shd w:val="clear" w:color="auto" w:fill="auto"/>
            <w:noWrap w:val="0"/>
            <w:vAlign w:val="center"/>
          </w:tcPr>
          <w:p>
            <w:pPr>
              <w:spacing w:line="300" w:lineRule="exact"/>
              <w:jc w:val="left"/>
              <w:rPr>
                <w:rFonts w:ascii="方正书宋_GBK" w:eastAsia="方正书宋_GBK"/>
                <w:sz w:val="18"/>
                <w:szCs w:val="18"/>
              </w:rPr>
            </w:pPr>
            <w:r>
              <w:rPr>
                <w:rFonts w:hint="eastAsia" w:ascii="方正书宋_GBK" w:eastAsia="方正书宋_GBK"/>
                <w:sz w:val="18"/>
                <w:szCs w:val="18"/>
              </w:rPr>
              <w:t>受益人对支付工作满意度</w:t>
            </w:r>
          </w:p>
        </w:tc>
        <w:tc>
          <w:tcPr>
            <w:tcW w:w="1276"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w:t>
            </w:r>
            <w:r>
              <w:rPr>
                <w:rFonts w:ascii="方正书宋_GBK" w:eastAsia="方正书宋_GBK"/>
                <w:sz w:val="18"/>
                <w:szCs w:val="18"/>
              </w:rPr>
              <w:t>90%</w:t>
            </w:r>
          </w:p>
        </w:tc>
        <w:tc>
          <w:tcPr>
            <w:tcW w:w="1701" w:type="dxa"/>
            <w:shd w:val="clear" w:color="auto" w:fill="auto"/>
            <w:noWrap w:val="0"/>
            <w:vAlign w:val="center"/>
          </w:tcPr>
          <w:p>
            <w:pPr>
              <w:spacing w:line="300" w:lineRule="exact"/>
              <w:jc w:val="left"/>
              <w:rPr>
                <w:rFonts w:hint="eastAsia" w:ascii="方正书宋_GBK" w:eastAsia="方正书宋_GBK"/>
                <w:sz w:val="18"/>
                <w:szCs w:val="18"/>
              </w:rPr>
            </w:pPr>
            <w:r>
              <w:rPr>
                <w:rFonts w:hint="eastAsia" w:ascii="方正书宋_GBK" w:eastAsia="方正书宋_GBK"/>
                <w:sz w:val="18"/>
                <w:szCs w:val="18"/>
              </w:rPr>
              <w:t>根据工作经验</w:t>
            </w:r>
          </w:p>
        </w:tc>
      </w:tr>
    </w:tbl>
    <w:p>
      <w:pPr>
        <w:rPr>
          <w:rFonts w:hint="eastAsia" w:ascii="方正小标宋_GBK" w:eastAsia="方正小标宋_GBK"/>
          <w:sz w:val="32"/>
        </w:rPr>
      </w:pPr>
      <w:r>
        <w:rPr>
          <w:rFonts w:hint="eastAsia" w:ascii="方正小标宋_GBK" w:eastAsia="方正小标宋_GBK"/>
          <w:sz w:val="32"/>
        </w:rPr>
        <w:br w:type="page"/>
      </w:r>
    </w:p>
    <w:bookmarkEnd w:id="0"/>
    <w:p>
      <w:pPr>
        <w:ind w:firstLine="643" w:firstLineChars="200"/>
        <w:rPr>
          <w:rFonts w:ascii="宋体" w:hAnsi="宋体"/>
          <w:b/>
          <w:sz w:val="32"/>
          <w:szCs w:val="32"/>
        </w:rPr>
      </w:pPr>
      <w:r>
        <w:rPr>
          <w:rFonts w:hint="eastAsia" w:ascii="宋体" w:hAnsi="宋体"/>
          <w:b/>
          <w:sz w:val="32"/>
          <w:szCs w:val="32"/>
        </w:rPr>
        <w:t>六、政府采购预算情况</w:t>
      </w:r>
      <w:r>
        <w:rPr>
          <w:rFonts w:ascii="宋体" w:hAnsi="宋体"/>
          <w:b/>
          <w:sz w:val="32"/>
          <w:szCs w:val="32"/>
        </w:rPr>
        <w:tab/>
      </w:r>
    </w:p>
    <w:p>
      <w:pPr>
        <w:jc w:val="center"/>
        <w:outlineLvl w:val="0"/>
        <w:rPr>
          <w:rFonts w:ascii="方正小标宋_GBK" w:eastAsia="方正小标宋_GBK"/>
          <w:sz w:val="32"/>
        </w:rPr>
      </w:pPr>
      <w:bookmarkStart w:id="3" w:name="_Toc486491872"/>
      <w:r>
        <w:rPr>
          <w:rFonts w:hint="eastAsia" w:ascii="方正小标宋_GBK" w:eastAsiaTheme="minorEastAsia"/>
          <w:sz w:val="32"/>
        </w:rPr>
        <w:t>20</w:t>
      </w:r>
      <w:r>
        <w:rPr>
          <w:rFonts w:hint="eastAsia" w:ascii="方正小标宋_GBK" w:eastAsiaTheme="minorEastAsia"/>
          <w:sz w:val="32"/>
          <w:lang w:val="en-US" w:eastAsia="zh-CN"/>
        </w:rPr>
        <w:t>20</w:t>
      </w:r>
      <w:r>
        <w:rPr>
          <w:rFonts w:hint="eastAsia" w:ascii="方正小标宋_GBK" w:eastAsiaTheme="minorEastAsia"/>
          <w:sz w:val="32"/>
        </w:rPr>
        <w:t>年我部门有</w:t>
      </w:r>
      <w:r>
        <w:rPr>
          <w:rFonts w:hint="eastAsia" w:ascii="方正小标宋_GBK" w:eastAsiaTheme="minorEastAsia"/>
          <w:sz w:val="32"/>
          <w:lang w:val="en-US" w:eastAsia="zh-CN"/>
        </w:rPr>
        <w:t>2</w:t>
      </w:r>
      <w:r>
        <w:rPr>
          <w:rFonts w:hint="eastAsia" w:ascii="方正小标宋_GBK" w:eastAsiaTheme="minorEastAsia"/>
          <w:sz w:val="32"/>
        </w:rPr>
        <w:t>个项目列入政府采购预算，总金额为</w:t>
      </w:r>
      <w:r>
        <w:rPr>
          <w:rFonts w:hint="eastAsia" w:ascii="方正小标宋_GBK" w:eastAsiaTheme="minorEastAsia"/>
          <w:sz w:val="32"/>
          <w:lang w:val="en-US" w:eastAsia="zh-CN"/>
        </w:rPr>
        <w:t>1.24</w:t>
      </w:r>
      <w:r>
        <w:rPr>
          <w:rFonts w:hint="eastAsia" w:ascii="方正小标宋_GBK" w:eastAsiaTheme="minorEastAsia"/>
          <w:sz w:val="32"/>
        </w:rPr>
        <w:t>万元，具体情况详见下表：</w:t>
      </w:r>
    </w:p>
    <w:p>
      <w:pPr>
        <w:jc w:val="center"/>
        <w:outlineLvl w:val="0"/>
        <w:rPr>
          <w:rFonts w:ascii="方正小标宋_GBK" w:eastAsia="方正小标宋_GBK"/>
          <w:sz w:val="32"/>
        </w:rPr>
      </w:pPr>
      <w:r>
        <w:rPr>
          <w:rFonts w:hint="eastAsia" w:ascii="方正小标宋_GBK" w:eastAsia="方正小标宋_GBK"/>
          <w:sz w:val="32"/>
        </w:rPr>
        <w:t>部门政府采购预算</w:t>
      </w:r>
      <w:bookmarkEnd w:id="3"/>
    </w:p>
    <w:tbl>
      <w:tblPr>
        <w:tblStyle w:val="6"/>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9"/>
        <w:gridCol w:w="1162"/>
        <w:gridCol w:w="965"/>
        <w:gridCol w:w="1054"/>
        <w:gridCol w:w="964"/>
        <w:gridCol w:w="964"/>
        <w:gridCol w:w="986"/>
        <w:gridCol w:w="964"/>
        <w:gridCol w:w="964"/>
        <w:gridCol w:w="964"/>
        <w:gridCol w:w="964"/>
        <w:gridCol w:w="964"/>
        <w:gridCol w:w="964"/>
        <w:gridCol w:w="9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64"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110</w:t>
            </w:r>
            <w:r>
              <w:rPr>
                <w:rFonts w:hint="eastAsia" w:ascii="方正小标宋_GBK" w:eastAsia="方正小标宋_GBK"/>
                <w:sz w:val="24"/>
              </w:rPr>
              <w:t>商务局</w:t>
            </w:r>
          </w:p>
        </w:tc>
        <w:tc>
          <w:tcPr>
            <w:tcW w:w="669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tblHeader/>
          <w:jc w:val="center"/>
        </w:trPr>
        <w:tc>
          <w:tcPr>
            <w:tcW w:w="3731"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965"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05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96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96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8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693" w:type="dxa"/>
            <w:gridSpan w:val="7"/>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blHeader/>
          <w:jc w:val="center"/>
        </w:trPr>
        <w:tc>
          <w:tcPr>
            <w:tcW w:w="256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62"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965" w:type="dxa"/>
            <w:vMerge w:val="continue"/>
            <w:shd w:val="clear" w:color="auto" w:fill="auto"/>
            <w:vAlign w:val="center"/>
          </w:tcPr>
          <w:p>
            <w:pPr>
              <w:spacing w:line="300" w:lineRule="exact"/>
              <w:jc w:val="left"/>
              <w:outlineLvl w:val="0"/>
            </w:pPr>
          </w:p>
        </w:tc>
        <w:tc>
          <w:tcPr>
            <w:tcW w:w="1054" w:type="dxa"/>
            <w:vMerge w:val="continue"/>
            <w:shd w:val="clear" w:color="auto" w:fill="auto"/>
            <w:vAlign w:val="center"/>
          </w:tcPr>
          <w:p>
            <w:pPr>
              <w:spacing w:line="300" w:lineRule="exact"/>
              <w:jc w:val="left"/>
              <w:outlineLvl w:val="0"/>
            </w:pPr>
          </w:p>
        </w:tc>
        <w:tc>
          <w:tcPr>
            <w:tcW w:w="964" w:type="dxa"/>
            <w:vMerge w:val="continue"/>
            <w:shd w:val="clear" w:color="auto" w:fill="auto"/>
            <w:vAlign w:val="center"/>
          </w:tcPr>
          <w:p>
            <w:pPr>
              <w:spacing w:line="300" w:lineRule="exact"/>
              <w:jc w:val="left"/>
              <w:outlineLvl w:val="0"/>
            </w:pPr>
          </w:p>
        </w:tc>
        <w:tc>
          <w:tcPr>
            <w:tcW w:w="964" w:type="dxa"/>
            <w:vMerge w:val="continue"/>
            <w:shd w:val="clear" w:color="auto" w:fill="auto"/>
            <w:vAlign w:val="center"/>
          </w:tcPr>
          <w:p>
            <w:pPr>
              <w:spacing w:line="300" w:lineRule="exact"/>
              <w:jc w:val="left"/>
              <w:outlineLvl w:val="0"/>
            </w:pPr>
          </w:p>
        </w:tc>
        <w:tc>
          <w:tcPr>
            <w:tcW w:w="986" w:type="dxa"/>
            <w:vMerge w:val="continue"/>
            <w:shd w:val="clear" w:color="auto" w:fill="auto"/>
            <w:vAlign w:val="center"/>
          </w:tcPr>
          <w:p>
            <w:pPr>
              <w:spacing w:line="300" w:lineRule="exact"/>
              <w:jc w:val="left"/>
              <w:outlineLvl w:val="0"/>
            </w:pPr>
          </w:p>
        </w:tc>
        <w:tc>
          <w:tcPr>
            <w:tcW w:w="96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820" w:type="dxa"/>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90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0" w:hRule="atLeast"/>
          <w:tblHeader/>
          <w:jc w:val="center"/>
        </w:trPr>
        <w:tc>
          <w:tcPr>
            <w:tcW w:w="2569" w:type="dxa"/>
            <w:vMerge w:val="continue"/>
            <w:shd w:val="clear" w:color="auto" w:fill="auto"/>
            <w:vAlign w:val="center"/>
          </w:tcPr>
          <w:p>
            <w:pPr>
              <w:spacing w:line="300" w:lineRule="exact"/>
              <w:jc w:val="left"/>
              <w:outlineLvl w:val="0"/>
            </w:pPr>
          </w:p>
        </w:tc>
        <w:tc>
          <w:tcPr>
            <w:tcW w:w="1162" w:type="dxa"/>
            <w:vMerge w:val="continue"/>
            <w:shd w:val="clear" w:color="auto" w:fill="auto"/>
            <w:vAlign w:val="center"/>
          </w:tcPr>
          <w:p>
            <w:pPr>
              <w:spacing w:line="300" w:lineRule="exact"/>
              <w:jc w:val="left"/>
              <w:outlineLvl w:val="0"/>
            </w:pPr>
          </w:p>
        </w:tc>
        <w:tc>
          <w:tcPr>
            <w:tcW w:w="965" w:type="dxa"/>
            <w:vMerge w:val="continue"/>
            <w:shd w:val="clear" w:color="auto" w:fill="auto"/>
            <w:vAlign w:val="center"/>
          </w:tcPr>
          <w:p>
            <w:pPr>
              <w:spacing w:line="300" w:lineRule="exact"/>
              <w:jc w:val="left"/>
              <w:outlineLvl w:val="0"/>
            </w:pPr>
          </w:p>
        </w:tc>
        <w:tc>
          <w:tcPr>
            <w:tcW w:w="1054" w:type="dxa"/>
            <w:vMerge w:val="continue"/>
            <w:shd w:val="clear" w:color="auto" w:fill="auto"/>
            <w:vAlign w:val="center"/>
          </w:tcPr>
          <w:p>
            <w:pPr>
              <w:spacing w:line="300" w:lineRule="exact"/>
              <w:jc w:val="left"/>
              <w:outlineLvl w:val="0"/>
            </w:pPr>
          </w:p>
        </w:tc>
        <w:tc>
          <w:tcPr>
            <w:tcW w:w="964" w:type="dxa"/>
            <w:vMerge w:val="continue"/>
            <w:shd w:val="clear" w:color="auto" w:fill="auto"/>
            <w:vAlign w:val="center"/>
          </w:tcPr>
          <w:p>
            <w:pPr>
              <w:spacing w:line="300" w:lineRule="exact"/>
              <w:jc w:val="left"/>
              <w:outlineLvl w:val="0"/>
            </w:pPr>
          </w:p>
        </w:tc>
        <w:tc>
          <w:tcPr>
            <w:tcW w:w="964" w:type="dxa"/>
            <w:vMerge w:val="continue"/>
            <w:shd w:val="clear" w:color="auto" w:fill="auto"/>
            <w:vAlign w:val="center"/>
          </w:tcPr>
          <w:p>
            <w:pPr>
              <w:spacing w:line="300" w:lineRule="exact"/>
              <w:jc w:val="left"/>
              <w:outlineLvl w:val="0"/>
            </w:pPr>
          </w:p>
        </w:tc>
        <w:tc>
          <w:tcPr>
            <w:tcW w:w="986" w:type="dxa"/>
            <w:vMerge w:val="continue"/>
            <w:shd w:val="clear" w:color="auto" w:fill="auto"/>
            <w:vAlign w:val="center"/>
          </w:tcPr>
          <w:p>
            <w:pPr>
              <w:spacing w:line="300" w:lineRule="exact"/>
              <w:jc w:val="left"/>
              <w:outlineLvl w:val="0"/>
            </w:pPr>
          </w:p>
        </w:tc>
        <w:tc>
          <w:tcPr>
            <w:tcW w:w="964" w:type="dxa"/>
            <w:vMerge w:val="continue"/>
            <w:shd w:val="clear" w:color="auto" w:fill="auto"/>
            <w:vAlign w:val="center"/>
          </w:tcPr>
          <w:p>
            <w:pPr>
              <w:spacing w:line="300" w:lineRule="exact"/>
              <w:jc w:val="left"/>
              <w:outlineLvl w:val="0"/>
            </w:pPr>
          </w:p>
        </w:tc>
        <w:tc>
          <w:tcPr>
            <w:tcW w:w="96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6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96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96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96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909" w:type="dxa"/>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5" w:hRule="atLeast"/>
          <w:jc w:val="center"/>
        </w:trPr>
        <w:tc>
          <w:tcPr>
            <w:tcW w:w="256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162" w:type="dxa"/>
            <w:shd w:val="clear" w:color="auto" w:fill="auto"/>
            <w:vAlign w:val="center"/>
          </w:tcPr>
          <w:p>
            <w:pPr>
              <w:spacing w:line="300" w:lineRule="exact"/>
              <w:jc w:val="right"/>
              <w:rPr>
                <w:rFonts w:ascii="方正书宋_GBK" w:eastAsia="方正书宋_GBK"/>
                <w:b/>
              </w:rPr>
            </w:pPr>
          </w:p>
        </w:tc>
        <w:tc>
          <w:tcPr>
            <w:tcW w:w="965" w:type="dxa"/>
            <w:shd w:val="clear" w:color="auto" w:fill="auto"/>
            <w:vAlign w:val="center"/>
          </w:tcPr>
          <w:p>
            <w:pPr>
              <w:spacing w:line="300" w:lineRule="exact"/>
              <w:jc w:val="left"/>
              <w:rPr>
                <w:rFonts w:ascii="方正书宋_GBK" w:eastAsia="方正书宋_GBK"/>
                <w:b/>
              </w:rPr>
            </w:pPr>
          </w:p>
        </w:tc>
        <w:tc>
          <w:tcPr>
            <w:tcW w:w="1054" w:type="dxa"/>
            <w:shd w:val="clear" w:color="auto" w:fill="auto"/>
            <w:vAlign w:val="center"/>
          </w:tcPr>
          <w:p>
            <w:pPr>
              <w:spacing w:line="300" w:lineRule="exact"/>
              <w:jc w:val="left"/>
              <w:rPr>
                <w:rFonts w:ascii="方正书宋_GBK" w:eastAsia="方正书宋_GBK"/>
                <w:b/>
              </w:rPr>
            </w:pPr>
          </w:p>
        </w:tc>
        <w:tc>
          <w:tcPr>
            <w:tcW w:w="964" w:type="dxa"/>
            <w:shd w:val="clear" w:color="auto" w:fill="auto"/>
            <w:vAlign w:val="center"/>
          </w:tcPr>
          <w:p>
            <w:pPr>
              <w:spacing w:line="300" w:lineRule="exact"/>
              <w:jc w:val="lef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86"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hint="eastAsia" w:ascii="方正书宋_GBK" w:eastAsia="方正书宋_GBK"/>
                <w:b/>
                <w:lang w:val="en-US" w:eastAsia="zh-CN"/>
              </w:rPr>
            </w:pPr>
            <w:r>
              <w:rPr>
                <w:rFonts w:hint="eastAsia" w:ascii="方正书宋_GBK" w:eastAsia="方正书宋_GBK"/>
                <w:b/>
                <w:lang w:val="en-US" w:eastAsia="zh-CN"/>
              </w:rPr>
              <w:t>1.24</w:t>
            </w:r>
          </w:p>
        </w:tc>
        <w:tc>
          <w:tcPr>
            <w:tcW w:w="964" w:type="dxa"/>
            <w:shd w:val="clear" w:color="auto" w:fill="auto"/>
            <w:vAlign w:val="center"/>
          </w:tcPr>
          <w:p>
            <w:pPr>
              <w:spacing w:line="300" w:lineRule="exact"/>
              <w:jc w:val="right"/>
              <w:rPr>
                <w:rFonts w:hint="eastAsia" w:ascii="方正书宋_GBK" w:eastAsia="方正书宋_GBK"/>
                <w:b/>
                <w:lang w:val="en-US" w:eastAsia="zh-CN"/>
              </w:rPr>
            </w:pPr>
            <w:r>
              <w:rPr>
                <w:rFonts w:hint="eastAsia" w:ascii="方正书宋_GBK" w:eastAsia="方正书宋_GBK"/>
                <w:b/>
                <w:lang w:val="en-US" w:eastAsia="zh-CN"/>
              </w:rPr>
              <w:t>1.24</w:t>
            </w:r>
          </w:p>
        </w:tc>
        <w:tc>
          <w:tcPr>
            <w:tcW w:w="964" w:type="dxa"/>
            <w:shd w:val="clear" w:color="auto" w:fill="auto"/>
            <w:vAlign w:val="center"/>
          </w:tcPr>
          <w:p>
            <w:pPr>
              <w:spacing w:line="300" w:lineRule="exact"/>
              <w:jc w:val="right"/>
              <w:rPr>
                <w:rFonts w:hint="eastAsia" w:ascii="方正书宋_GBK" w:eastAsia="方正书宋_GBK"/>
                <w:b/>
                <w:lang w:val="en-US" w:eastAsia="zh-CN"/>
              </w:rPr>
            </w:pPr>
            <w:r>
              <w:rPr>
                <w:rFonts w:hint="eastAsia" w:ascii="方正书宋_GBK" w:eastAsia="方正书宋_GBK"/>
                <w:b/>
                <w:lang w:val="en-US" w:eastAsia="zh-CN"/>
              </w:rPr>
              <w:t>1.24</w:t>
            </w:r>
          </w:p>
        </w:tc>
        <w:tc>
          <w:tcPr>
            <w:tcW w:w="964"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0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5" w:hRule="atLeast"/>
          <w:jc w:val="center"/>
        </w:trPr>
        <w:tc>
          <w:tcPr>
            <w:tcW w:w="256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商务局小计</w:t>
            </w:r>
          </w:p>
        </w:tc>
        <w:tc>
          <w:tcPr>
            <w:tcW w:w="1162" w:type="dxa"/>
            <w:shd w:val="clear" w:color="auto" w:fill="auto"/>
            <w:vAlign w:val="center"/>
          </w:tcPr>
          <w:p>
            <w:pPr>
              <w:spacing w:line="300" w:lineRule="exact"/>
              <w:jc w:val="right"/>
              <w:rPr>
                <w:rFonts w:ascii="方正书宋_GBK" w:eastAsia="方正书宋_GBK"/>
                <w:b/>
              </w:rPr>
            </w:pPr>
          </w:p>
        </w:tc>
        <w:tc>
          <w:tcPr>
            <w:tcW w:w="965" w:type="dxa"/>
            <w:shd w:val="clear" w:color="auto" w:fill="auto"/>
            <w:vAlign w:val="center"/>
          </w:tcPr>
          <w:p>
            <w:pPr>
              <w:spacing w:line="300" w:lineRule="exact"/>
              <w:jc w:val="left"/>
              <w:rPr>
                <w:rFonts w:ascii="方正书宋_GBK" w:eastAsia="方正书宋_GBK"/>
                <w:b/>
              </w:rPr>
            </w:pPr>
          </w:p>
        </w:tc>
        <w:tc>
          <w:tcPr>
            <w:tcW w:w="1054" w:type="dxa"/>
            <w:shd w:val="clear" w:color="auto" w:fill="auto"/>
            <w:vAlign w:val="center"/>
          </w:tcPr>
          <w:p>
            <w:pPr>
              <w:spacing w:line="300" w:lineRule="exact"/>
              <w:jc w:val="left"/>
              <w:rPr>
                <w:rFonts w:ascii="方正书宋_GBK" w:eastAsia="方正书宋_GBK"/>
                <w:b/>
              </w:rPr>
            </w:pPr>
          </w:p>
        </w:tc>
        <w:tc>
          <w:tcPr>
            <w:tcW w:w="964" w:type="dxa"/>
            <w:shd w:val="clear" w:color="auto" w:fill="auto"/>
            <w:vAlign w:val="center"/>
          </w:tcPr>
          <w:p>
            <w:pPr>
              <w:spacing w:line="300" w:lineRule="exact"/>
              <w:jc w:val="lef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86"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hint="eastAsia" w:ascii="方正书宋_GBK" w:eastAsia="方正书宋_GBK"/>
                <w:b/>
                <w:lang w:val="en-US" w:eastAsia="zh-CN"/>
              </w:rPr>
            </w:pPr>
            <w:r>
              <w:rPr>
                <w:rFonts w:hint="eastAsia" w:ascii="方正书宋_GBK" w:eastAsia="方正书宋_GBK"/>
                <w:b/>
                <w:lang w:val="en-US" w:eastAsia="zh-CN"/>
              </w:rPr>
              <w:t>1.24</w:t>
            </w:r>
          </w:p>
        </w:tc>
        <w:tc>
          <w:tcPr>
            <w:tcW w:w="964" w:type="dxa"/>
            <w:shd w:val="clear" w:color="auto" w:fill="auto"/>
            <w:vAlign w:val="center"/>
          </w:tcPr>
          <w:p>
            <w:pPr>
              <w:spacing w:line="300" w:lineRule="exact"/>
              <w:jc w:val="right"/>
              <w:rPr>
                <w:rFonts w:hint="eastAsia" w:ascii="方正书宋_GBK" w:eastAsia="方正书宋_GBK"/>
                <w:b/>
                <w:lang w:val="en-US" w:eastAsia="zh-CN"/>
              </w:rPr>
            </w:pPr>
            <w:r>
              <w:rPr>
                <w:rFonts w:hint="eastAsia" w:ascii="方正书宋_GBK" w:eastAsia="方正书宋_GBK"/>
                <w:b/>
                <w:lang w:val="en-US" w:eastAsia="zh-CN"/>
              </w:rPr>
              <w:t>1.24</w:t>
            </w:r>
          </w:p>
        </w:tc>
        <w:tc>
          <w:tcPr>
            <w:tcW w:w="964" w:type="dxa"/>
            <w:shd w:val="clear" w:color="auto" w:fill="auto"/>
            <w:vAlign w:val="center"/>
          </w:tcPr>
          <w:p>
            <w:pPr>
              <w:spacing w:line="300" w:lineRule="exact"/>
              <w:jc w:val="right"/>
              <w:rPr>
                <w:rFonts w:hint="eastAsia" w:ascii="方正书宋_GBK" w:eastAsia="方正书宋_GBK"/>
                <w:b/>
                <w:lang w:val="en-US" w:eastAsia="zh-CN"/>
              </w:rPr>
            </w:pPr>
            <w:r>
              <w:rPr>
                <w:rFonts w:hint="eastAsia" w:ascii="方正书宋_GBK" w:eastAsia="方正书宋_GBK"/>
                <w:b/>
                <w:lang w:val="en-US" w:eastAsia="zh-CN"/>
              </w:rPr>
              <w:t>1.24</w:t>
            </w:r>
          </w:p>
        </w:tc>
        <w:tc>
          <w:tcPr>
            <w:tcW w:w="964"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0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日常公用经费</w:t>
            </w:r>
          </w:p>
        </w:tc>
        <w:tc>
          <w:tcPr>
            <w:tcW w:w="1162" w:type="dxa"/>
            <w:shd w:val="clear" w:color="auto" w:fill="auto"/>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0.22</w:t>
            </w:r>
          </w:p>
        </w:tc>
        <w:tc>
          <w:tcPr>
            <w:tcW w:w="965"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桌</w:t>
            </w:r>
          </w:p>
        </w:tc>
        <w:tc>
          <w:tcPr>
            <w:tcW w:w="1054" w:type="dxa"/>
            <w:shd w:val="clear" w:color="auto" w:fill="auto"/>
            <w:vAlign w:val="center"/>
          </w:tcPr>
          <w:p>
            <w:pPr>
              <w:spacing w:line="300" w:lineRule="exact"/>
              <w:jc w:val="left"/>
              <w:rPr>
                <w:rFonts w:hint="default" w:ascii="方正书宋_GBK" w:eastAsia="方正书宋_GBK"/>
                <w:lang w:val="en-US" w:eastAsia="zh-CN"/>
              </w:rPr>
            </w:pPr>
            <w:r>
              <w:rPr>
                <w:rFonts w:ascii="方正书宋_GBK" w:eastAsia="方正书宋_GBK"/>
              </w:rPr>
              <w:t>A</w:t>
            </w:r>
            <w:r>
              <w:rPr>
                <w:rFonts w:hint="eastAsia" w:ascii="方正书宋_GBK" w:eastAsia="方正书宋_GBK"/>
                <w:lang w:val="en-US" w:eastAsia="zh-CN"/>
              </w:rPr>
              <w:t>060206</w:t>
            </w:r>
          </w:p>
        </w:tc>
        <w:tc>
          <w:tcPr>
            <w:tcW w:w="964" w:type="dxa"/>
            <w:shd w:val="clear" w:color="auto" w:fill="auto"/>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张</w:t>
            </w:r>
          </w:p>
        </w:tc>
        <w:tc>
          <w:tcPr>
            <w:tcW w:w="964" w:type="dxa"/>
            <w:shd w:val="clear" w:color="auto" w:fill="auto"/>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2</w:t>
            </w:r>
          </w:p>
        </w:tc>
        <w:tc>
          <w:tcPr>
            <w:tcW w:w="986" w:type="dxa"/>
            <w:shd w:val="clear" w:color="auto" w:fill="auto"/>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0.11</w:t>
            </w:r>
          </w:p>
        </w:tc>
        <w:tc>
          <w:tcPr>
            <w:tcW w:w="964" w:type="dxa"/>
            <w:shd w:val="clear" w:color="auto" w:fill="auto"/>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0.22</w:t>
            </w:r>
          </w:p>
        </w:tc>
        <w:tc>
          <w:tcPr>
            <w:tcW w:w="964" w:type="dxa"/>
            <w:shd w:val="clear" w:color="auto" w:fill="auto"/>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0.22</w:t>
            </w:r>
          </w:p>
        </w:tc>
        <w:tc>
          <w:tcPr>
            <w:tcW w:w="964" w:type="dxa"/>
            <w:shd w:val="clear" w:color="auto" w:fill="auto"/>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0.22</w:t>
            </w: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日常公用经费</w:t>
            </w:r>
          </w:p>
        </w:tc>
        <w:tc>
          <w:tcPr>
            <w:tcW w:w="1162" w:type="dxa"/>
            <w:shd w:val="clear" w:color="auto" w:fill="auto"/>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0.1</w:t>
            </w:r>
          </w:p>
        </w:tc>
        <w:tc>
          <w:tcPr>
            <w:tcW w:w="965"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椅</w:t>
            </w:r>
          </w:p>
        </w:tc>
        <w:tc>
          <w:tcPr>
            <w:tcW w:w="1054" w:type="dxa"/>
            <w:shd w:val="clear" w:color="auto" w:fill="auto"/>
            <w:vAlign w:val="center"/>
          </w:tcPr>
          <w:p>
            <w:pPr>
              <w:spacing w:line="300" w:lineRule="exact"/>
              <w:jc w:val="left"/>
              <w:rPr>
                <w:rFonts w:hint="default" w:ascii="方正书宋_GBK" w:eastAsia="方正书宋_GBK"/>
                <w:lang w:val="en-US" w:eastAsia="zh-CN"/>
              </w:rPr>
            </w:pPr>
            <w:r>
              <w:rPr>
                <w:rFonts w:ascii="方正书宋_GBK" w:eastAsia="方正书宋_GBK"/>
              </w:rPr>
              <w:t>A</w:t>
            </w:r>
            <w:r>
              <w:rPr>
                <w:rFonts w:hint="eastAsia" w:ascii="方正书宋_GBK" w:eastAsia="方正书宋_GBK"/>
                <w:lang w:val="en-US" w:eastAsia="zh-CN"/>
              </w:rPr>
              <w:t>060303</w:t>
            </w:r>
          </w:p>
        </w:tc>
        <w:tc>
          <w:tcPr>
            <w:tcW w:w="964" w:type="dxa"/>
            <w:shd w:val="clear" w:color="auto" w:fill="auto"/>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把</w:t>
            </w:r>
          </w:p>
        </w:tc>
        <w:tc>
          <w:tcPr>
            <w:tcW w:w="964" w:type="dxa"/>
            <w:shd w:val="clear" w:color="auto" w:fill="auto"/>
            <w:vAlign w:val="center"/>
          </w:tcPr>
          <w:p>
            <w:pPr>
              <w:spacing w:line="300" w:lineRule="exact"/>
              <w:jc w:val="center"/>
              <w:rPr>
                <w:rFonts w:hint="eastAsia" w:ascii="方正书宋_GBK" w:eastAsia="方正书宋_GBK"/>
                <w:lang w:eastAsia="zh-CN"/>
              </w:rPr>
            </w:pPr>
            <w:r>
              <w:rPr>
                <w:rFonts w:hint="eastAsia" w:ascii="方正书宋_GBK" w:eastAsia="方正书宋_GBK"/>
                <w:lang w:val="en-US" w:eastAsia="zh-CN"/>
              </w:rPr>
              <w:t>2</w:t>
            </w:r>
          </w:p>
        </w:tc>
        <w:tc>
          <w:tcPr>
            <w:tcW w:w="986" w:type="dxa"/>
            <w:shd w:val="clear" w:color="auto" w:fill="auto"/>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0.05</w:t>
            </w:r>
          </w:p>
        </w:tc>
        <w:tc>
          <w:tcPr>
            <w:tcW w:w="964" w:type="dxa"/>
            <w:shd w:val="clear" w:color="auto" w:fill="auto"/>
            <w:vAlign w:val="center"/>
          </w:tcPr>
          <w:p>
            <w:pPr>
              <w:spacing w:line="300" w:lineRule="exact"/>
              <w:jc w:val="right"/>
              <w:rPr>
                <w:rFonts w:ascii="方正书宋_GBK" w:eastAsia="方正书宋_GBK"/>
              </w:rPr>
            </w:pPr>
            <w:r>
              <w:rPr>
                <w:rFonts w:hint="eastAsia" w:ascii="方正书宋_GBK" w:eastAsia="方正书宋_GBK"/>
              </w:rPr>
              <w:t>0.</w:t>
            </w:r>
            <w:r>
              <w:rPr>
                <w:rFonts w:hint="eastAsia" w:ascii="方正书宋_GBK" w:eastAsia="方正书宋_GBK"/>
                <w:lang w:val="en-US" w:eastAsia="zh-CN"/>
              </w:rPr>
              <w:t>1</w:t>
            </w:r>
          </w:p>
        </w:tc>
        <w:tc>
          <w:tcPr>
            <w:tcW w:w="964" w:type="dxa"/>
            <w:shd w:val="clear" w:color="auto" w:fill="auto"/>
            <w:vAlign w:val="center"/>
          </w:tcPr>
          <w:p>
            <w:pPr>
              <w:spacing w:line="300" w:lineRule="exact"/>
              <w:jc w:val="right"/>
              <w:rPr>
                <w:rFonts w:ascii="方正书宋_GBK" w:eastAsia="方正书宋_GBK"/>
              </w:rPr>
            </w:pPr>
            <w:r>
              <w:rPr>
                <w:rFonts w:hint="eastAsia" w:ascii="方正书宋_GBK" w:eastAsia="方正书宋_GBK"/>
              </w:rPr>
              <w:t>0.</w:t>
            </w:r>
            <w:r>
              <w:rPr>
                <w:rFonts w:hint="eastAsia" w:ascii="方正书宋_GBK" w:eastAsia="方正书宋_GBK"/>
                <w:lang w:val="en-US" w:eastAsia="zh-CN"/>
              </w:rPr>
              <w:t>1</w:t>
            </w:r>
          </w:p>
        </w:tc>
        <w:tc>
          <w:tcPr>
            <w:tcW w:w="964" w:type="dxa"/>
            <w:shd w:val="clear" w:color="auto" w:fill="auto"/>
            <w:vAlign w:val="center"/>
          </w:tcPr>
          <w:p>
            <w:pPr>
              <w:spacing w:line="300" w:lineRule="exact"/>
              <w:jc w:val="right"/>
              <w:rPr>
                <w:rFonts w:ascii="方正书宋_GBK" w:eastAsia="方正书宋_GBK"/>
              </w:rPr>
            </w:pPr>
            <w:r>
              <w:rPr>
                <w:rFonts w:hint="eastAsia" w:ascii="方正书宋_GBK" w:eastAsia="方正书宋_GBK"/>
              </w:rPr>
              <w:t>0.</w:t>
            </w:r>
            <w:r>
              <w:rPr>
                <w:rFonts w:hint="eastAsia" w:ascii="方正书宋_GBK" w:eastAsia="方正书宋_GBK"/>
                <w:lang w:val="en-US" w:eastAsia="zh-CN"/>
              </w:rPr>
              <w:t>1</w:t>
            </w: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日常公用经费</w:t>
            </w:r>
          </w:p>
        </w:tc>
        <w:tc>
          <w:tcPr>
            <w:tcW w:w="1162" w:type="dxa"/>
            <w:shd w:val="clear" w:color="auto" w:fill="auto"/>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0.92</w:t>
            </w:r>
          </w:p>
        </w:tc>
        <w:tc>
          <w:tcPr>
            <w:tcW w:w="965"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执法记录仪</w:t>
            </w:r>
          </w:p>
        </w:tc>
        <w:tc>
          <w:tcPr>
            <w:tcW w:w="1054" w:type="dxa"/>
            <w:shd w:val="clear" w:color="auto" w:fill="auto"/>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A032504</w:t>
            </w:r>
          </w:p>
        </w:tc>
        <w:tc>
          <w:tcPr>
            <w:tcW w:w="964" w:type="dxa"/>
            <w:shd w:val="clear" w:color="auto" w:fill="auto"/>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台</w:t>
            </w:r>
          </w:p>
        </w:tc>
        <w:tc>
          <w:tcPr>
            <w:tcW w:w="964" w:type="dxa"/>
            <w:shd w:val="clear" w:color="auto" w:fill="auto"/>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4</w:t>
            </w:r>
          </w:p>
        </w:tc>
        <w:tc>
          <w:tcPr>
            <w:tcW w:w="986" w:type="dxa"/>
            <w:shd w:val="clear" w:color="auto" w:fill="auto"/>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0.32</w:t>
            </w:r>
          </w:p>
        </w:tc>
        <w:tc>
          <w:tcPr>
            <w:tcW w:w="964" w:type="dxa"/>
            <w:shd w:val="clear" w:color="auto" w:fill="auto"/>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0.92</w:t>
            </w:r>
          </w:p>
        </w:tc>
        <w:tc>
          <w:tcPr>
            <w:tcW w:w="964" w:type="dxa"/>
            <w:shd w:val="clear" w:color="auto" w:fill="auto"/>
            <w:vAlign w:val="center"/>
          </w:tcPr>
          <w:p>
            <w:pPr>
              <w:spacing w:line="300" w:lineRule="exact"/>
              <w:jc w:val="right"/>
              <w:rPr>
                <w:rFonts w:hint="default" w:ascii="方正书宋_GBK" w:eastAsia="方正书宋_GBK"/>
                <w:lang w:val="en-US" w:eastAsia="zh-CN"/>
              </w:rPr>
            </w:pPr>
            <w:r>
              <w:rPr>
                <w:rFonts w:hint="eastAsia" w:ascii="方正书宋_GBK" w:eastAsia="方正书宋_GBK"/>
              </w:rPr>
              <w:t>0.</w:t>
            </w:r>
            <w:r>
              <w:rPr>
                <w:rFonts w:hint="eastAsia" w:ascii="方正书宋_GBK" w:eastAsia="方正书宋_GBK"/>
                <w:lang w:val="en-US" w:eastAsia="zh-CN"/>
              </w:rPr>
              <w:t>92</w:t>
            </w:r>
          </w:p>
        </w:tc>
        <w:tc>
          <w:tcPr>
            <w:tcW w:w="964" w:type="dxa"/>
            <w:shd w:val="clear" w:color="auto" w:fill="auto"/>
            <w:vAlign w:val="center"/>
          </w:tcPr>
          <w:p>
            <w:pPr>
              <w:spacing w:line="300" w:lineRule="exact"/>
              <w:jc w:val="right"/>
              <w:rPr>
                <w:rFonts w:hint="default" w:ascii="方正书宋_GBK" w:eastAsia="方正书宋_GBK"/>
                <w:lang w:val="en-US" w:eastAsia="zh-CN"/>
              </w:rPr>
            </w:pPr>
            <w:r>
              <w:rPr>
                <w:rFonts w:hint="eastAsia" w:ascii="方正书宋_GBK" w:eastAsia="方正书宋_GBK"/>
              </w:rPr>
              <w:t>0.</w:t>
            </w:r>
            <w:r>
              <w:rPr>
                <w:rFonts w:hint="eastAsia" w:ascii="方正书宋_GBK" w:eastAsia="方正书宋_GBK"/>
                <w:lang w:val="en-US" w:eastAsia="zh-CN"/>
              </w:rPr>
              <w:t>92</w:t>
            </w: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09" w:type="dxa"/>
            <w:shd w:val="clear" w:color="auto" w:fill="auto"/>
            <w:vAlign w:val="center"/>
          </w:tcPr>
          <w:p>
            <w:pPr>
              <w:spacing w:line="300" w:lineRule="exact"/>
              <w:jc w:val="right"/>
              <w:rPr>
                <w:rFonts w:ascii="方正书宋_GBK" w:eastAsia="方正书宋_GBK"/>
              </w:rPr>
            </w:pPr>
          </w:p>
        </w:tc>
      </w:tr>
    </w:tbl>
    <w:p>
      <w:pPr>
        <w:rPr>
          <w:rFonts w:hint="eastAsia" w:ascii="宋体" w:hAnsi="宋体"/>
          <w:b/>
          <w:sz w:val="32"/>
          <w:szCs w:val="32"/>
        </w:rPr>
      </w:pPr>
      <w:r>
        <w:rPr>
          <w:rFonts w:hint="eastAsia" w:ascii="宋体" w:hAnsi="宋体"/>
          <w:b/>
          <w:sz w:val="32"/>
          <w:szCs w:val="32"/>
        </w:rPr>
        <w:br w:type="page"/>
      </w:r>
    </w:p>
    <w:p>
      <w:pPr>
        <w:spacing w:line="560" w:lineRule="exact"/>
        <w:ind w:firstLine="643" w:firstLineChars="200"/>
      </w:pPr>
      <w:r>
        <w:rPr>
          <w:rFonts w:hint="eastAsia" w:ascii="宋体" w:hAnsi="宋体"/>
          <w:b/>
          <w:sz w:val="32"/>
          <w:szCs w:val="32"/>
        </w:rPr>
        <w:t>七、国有资产预算情况</w:t>
      </w:r>
    </w:p>
    <w:tbl>
      <w:tblPr>
        <w:tblStyle w:val="6"/>
        <w:tblW w:w="13680" w:type="dxa"/>
        <w:tblInd w:w="0" w:type="dxa"/>
        <w:tblLayout w:type="fixed"/>
        <w:tblCellMar>
          <w:top w:w="0" w:type="dxa"/>
          <w:left w:w="108" w:type="dxa"/>
          <w:bottom w:w="0" w:type="dxa"/>
          <w:right w:w="108" w:type="dxa"/>
        </w:tblCellMar>
      </w:tblPr>
      <w:tblGrid>
        <w:gridCol w:w="4788"/>
        <w:gridCol w:w="2700"/>
        <w:gridCol w:w="6192"/>
      </w:tblGrid>
      <w:tr>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pPr>
              <w:widowControl/>
              <w:jc w:val="center"/>
              <w:rPr>
                <w:rFonts w:ascii="仿宋_GB2312" w:hAnsi="仿宋" w:eastAsia="仿宋_GB2312" w:cs="宋体"/>
                <w:b/>
                <w:bCs/>
                <w:kern w:val="0"/>
                <w:sz w:val="32"/>
                <w:szCs w:val="30"/>
              </w:rPr>
            </w:pPr>
            <w:r>
              <w:rPr>
                <w:rFonts w:hint="eastAsia" w:asciiTheme="majorEastAsia" w:hAnsiTheme="majorEastAsia" w:eastAsiaTheme="majorEastAsia" w:cstheme="majorEastAsia"/>
                <w:b/>
                <w:bCs/>
                <w:kern w:val="0"/>
                <w:sz w:val="32"/>
                <w:szCs w:val="30"/>
              </w:rPr>
              <w:t>固定资产占用情况表</w:t>
            </w:r>
          </w:p>
        </w:tc>
      </w:tr>
      <w:tr>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pPr>
              <w:widowControl/>
              <w:jc w:val="left"/>
              <w:rPr>
                <w:rFonts w:ascii="宋体" w:hAnsi="宋体" w:cs="宋体"/>
                <w:kern w:val="0"/>
                <w:sz w:val="21"/>
                <w:szCs w:val="21"/>
              </w:rPr>
            </w:pPr>
            <w:r>
              <w:rPr>
                <w:rFonts w:hint="eastAsia" w:ascii="宋体" w:hAnsi="宋体" w:cs="宋体"/>
                <w:kern w:val="0"/>
                <w:sz w:val="21"/>
                <w:szCs w:val="21"/>
              </w:rPr>
              <w:t>编制部门：商务局</w:t>
            </w:r>
          </w:p>
        </w:tc>
        <w:tc>
          <w:tcPr>
            <w:tcW w:w="6192" w:type="dxa"/>
            <w:tcBorders>
              <w:top w:val="nil"/>
              <w:left w:val="nil"/>
              <w:bottom w:val="nil"/>
              <w:right w:val="nil"/>
            </w:tcBorders>
            <w:vAlign w:val="center"/>
          </w:tcPr>
          <w:p>
            <w:pPr>
              <w:widowControl/>
              <w:ind w:firstLine="1680" w:firstLineChars="800"/>
              <w:jc w:val="left"/>
              <w:rPr>
                <w:rFonts w:ascii="宋体" w:hAnsi="宋体" w:cs="宋体"/>
                <w:kern w:val="0"/>
                <w:sz w:val="21"/>
                <w:szCs w:val="21"/>
              </w:rPr>
            </w:pPr>
            <w:r>
              <w:rPr>
                <w:rFonts w:hint="eastAsia" w:ascii="宋体" w:hAnsi="宋体" w:cs="宋体"/>
                <w:kern w:val="0"/>
                <w:sz w:val="21"/>
                <w:szCs w:val="21"/>
              </w:rPr>
              <w:t>截止时间：</w:t>
            </w:r>
            <w:r>
              <w:rPr>
                <w:rFonts w:hint="eastAsia" w:ascii="宋体" w:hAnsi="宋体" w:cs="宋体"/>
                <w:kern w:val="0"/>
                <w:sz w:val="21"/>
                <w:szCs w:val="21"/>
                <w:lang w:val="en-US" w:eastAsia="zh-CN"/>
              </w:rPr>
              <w:t>2019</w:t>
            </w:r>
            <w:r>
              <w:rPr>
                <w:rFonts w:hint="eastAsia" w:ascii="宋体" w:hAnsi="宋体" w:cs="宋体"/>
                <w:kern w:val="0"/>
                <w:sz w:val="21"/>
                <w:szCs w:val="21"/>
              </w:rPr>
              <w:t xml:space="preserve">年12月31日  </w:t>
            </w:r>
          </w:p>
        </w:tc>
      </w:tr>
      <w:tr>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项   目</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数量</w:t>
            </w:r>
          </w:p>
        </w:tc>
        <w:tc>
          <w:tcPr>
            <w:tcW w:w="61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价值（金额单位：万元）</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　　　　　　合  计　　　</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 -</w:t>
            </w:r>
          </w:p>
        </w:tc>
        <w:tc>
          <w:tcPr>
            <w:tcW w:w="6192"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50.095752</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一、土地房屋及构筑物</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 -</w:t>
            </w: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　　其中：房屋</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1"/>
                <w:szCs w:val="21"/>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二、通用设备</w:t>
            </w:r>
          </w:p>
        </w:tc>
        <w:tc>
          <w:tcPr>
            <w:tcW w:w="2700"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62</w:t>
            </w:r>
          </w:p>
        </w:tc>
        <w:tc>
          <w:tcPr>
            <w:tcW w:w="6192"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43.666452</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　　其中：汽车</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1"/>
                <w:szCs w:val="21"/>
              </w:rPr>
            </w:pPr>
            <w:r>
              <w:rPr>
                <w:rFonts w:hint="eastAsia" w:ascii="宋体" w:hAnsi="宋体" w:cs="宋体"/>
                <w:color w:val="000000"/>
                <w:sz w:val="21"/>
                <w:szCs w:val="21"/>
              </w:rPr>
              <w:t>2</w:t>
            </w:r>
          </w:p>
        </w:tc>
        <w:tc>
          <w:tcPr>
            <w:tcW w:w="6192" w:type="dxa"/>
            <w:tcBorders>
              <w:top w:val="nil"/>
              <w:left w:val="nil"/>
              <w:bottom w:val="single" w:color="auto" w:sz="4" w:space="0"/>
              <w:right w:val="single" w:color="auto" w:sz="4" w:space="0"/>
            </w:tcBorders>
            <w:vAlign w:val="center"/>
          </w:tcPr>
          <w:p>
            <w:pPr>
              <w:jc w:val="righ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28.251939</w:t>
            </w:r>
          </w:p>
        </w:tc>
      </w:tr>
      <w:tr>
        <w:tblPrEx>
          <w:tblCellMar>
            <w:top w:w="0" w:type="dxa"/>
            <w:left w:w="108" w:type="dxa"/>
            <w:bottom w:w="0" w:type="dxa"/>
            <w:right w:w="108" w:type="dxa"/>
          </w:tblCellMar>
        </w:tblPrEx>
        <w:trPr>
          <w:trHeight w:val="631"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三、专用设备</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1"/>
                <w:szCs w:val="21"/>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四、文物与陈列品</w:t>
            </w:r>
          </w:p>
        </w:tc>
        <w:tc>
          <w:tcPr>
            <w:tcW w:w="2700" w:type="dxa"/>
            <w:tcBorders>
              <w:top w:val="nil"/>
              <w:left w:val="nil"/>
              <w:bottom w:val="single" w:color="auto" w:sz="4" w:space="0"/>
              <w:right w:val="single" w:color="auto" w:sz="4" w:space="0"/>
            </w:tcBorders>
            <w:vAlign w:val="center"/>
          </w:tcPr>
          <w:p>
            <w:pPr>
              <w:rPr>
                <w:rFonts w:ascii="宋体" w:hAnsi="宋体" w:cs="宋体"/>
                <w:sz w:val="21"/>
                <w:szCs w:val="21"/>
              </w:rPr>
            </w:pPr>
          </w:p>
        </w:tc>
        <w:tc>
          <w:tcPr>
            <w:tcW w:w="6192" w:type="dxa"/>
            <w:tcBorders>
              <w:top w:val="nil"/>
              <w:left w:val="nil"/>
              <w:bottom w:val="single" w:color="auto" w:sz="4" w:space="0"/>
              <w:right w:val="single" w:color="auto" w:sz="4" w:space="0"/>
            </w:tcBorders>
            <w:vAlign w:val="center"/>
          </w:tcPr>
          <w:p>
            <w:pPr>
              <w:rPr>
                <w:rFonts w:ascii="宋体" w:hAnsi="宋体" w:cs="宋体"/>
                <w:sz w:val="21"/>
                <w:szCs w:val="21"/>
              </w:rPr>
            </w:pPr>
          </w:p>
        </w:tc>
      </w:tr>
      <w:tr>
        <w:tblPrEx>
          <w:tblCellMar>
            <w:top w:w="0" w:type="dxa"/>
            <w:left w:w="108" w:type="dxa"/>
            <w:bottom w:w="0" w:type="dxa"/>
            <w:right w:w="108" w:type="dxa"/>
          </w:tblCellMar>
        </w:tblPrEx>
        <w:trPr>
          <w:trHeight w:val="662"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　　其中：文物</w:t>
            </w:r>
          </w:p>
        </w:tc>
        <w:tc>
          <w:tcPr>
            <w:tcW w:w="2700" w:type="dxa"/>
            <w:tcBorders>
              <w:top w:val="nil"/>
              <w:left w:val="nil"/>
              <w:bottom w:val="single" w:color="auto" w:sz="4" w:space="0"/>
              <w:right w:val="single" w:color="auto" w:sz="4" w:space="0"/>
            </w:tcBorders>
            <w:vAlign w:val="center"/>
          </w:tcPr>
          <w:p>
            <w:pPr>
              <w:rPr>
                <w:rFonts w:ascii="宋体" w:hAnsi="宋体" w:cs="宋体"/>
                <w:sz w:val="21"/>
                <w:szCs w:val="21"/>
              </w:rPr>
            </w:pPr>
          </w:p>
        </w:tc>
        <w:tc>
          <w:tcPr>
            <w:tcW w:w="6192" w:type="dxa"/>
            <w:tcBorders>
              <w:top w:val="nil"/>
              <w:left w:val="nil"/>
              <w:bottom w:val="single" w:color="auto" w:sz="4" w:space="0"/>
              <w:right w:val="single" w:color="auto" w:sz="4" w:space="0"/>
            </w:tcBorders>
            <w:vAlign w:val="center"/>
          </w:tcPr>
          <w:p>
            <w:pPr>
              <w:rPr>
                <w:rFonts w:ascii="宋体" w:hAnsi="宋体" w:cs="宋体"/>
                <w:sz w:val="21"/>
                <w:szCs w:val="21"/>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　　陈列品</w:t>
            </w:r>
          </w:p>
        </w:tc>
        <w:tc>
          <w:tcPr>
            <w:tcW w:w="2700" w:type="dxa"/>
            <w:tcBorders>
              <w:top w:val="nil"/>
              <w:left w:val="nil"/>
              <w:bottom w:val="single" w:color="auto" w:sz="4" w:space="0"/>
              <w:right w:val="single" w:color="auto" w:sz="4" w:space="0"/>
            </w:tcBorders>
            <w:vAlign w:val="center"/>
          </w:tcPr>
          <w:p>
            <w:pPr>
              <w:rPr>
                <w:rFonts w:ascii="宋体" w:hAnsi="宋体" w:cs="宋体"/>
                <w:sz w:val="21"/>
                <w:szCs w:val="21"/>
              </w:rPr>
            </w:pPr>
          </w:p>
        </w:tc>
        <w:tc>
          <w:tcPr>
            <w:tcW w:w="6192" w:type="dxa"/>
            <w:tcBorders>
              <w:top w:val="nil"/>
              <w:left w:val="nil"/>
              <w:bottom w:val="single" w:color="auto" w:sz="4" w:space="0"/>
              <w:right w:val="single" w:color="auto" w:sz="4" w:space="0"/>
            </w:tcBorders>
            <w:vAlign w:val="center"/>
          </w:tcPr>
          <w:p>
            <w:pPr>
              <w:rPr>
                <w:rFonts w:ascii="宋体" w:hAnsi="宋体" w:cs="宋体"/>
                <w:sz w:val="21"/>
                <w:szCs w:val="21"/>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五、图书档案</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1"/>
                <w:szCs w:val="21"/>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　　其中：图书资料</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1"/>
                <w:szCs w:val="21"/>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1"/>
                <w:szCs w:val="21"/>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六、家具、用具、装具及动植物</w:t>
            </w: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92</w:t>
            </w:r>
          </w:p>
        </w:tc>
        <w:tc>
          <w:tcPr>
            <w:tcW w:w="6192"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6.4293</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宋体" w:hAnsi="宋体" w:cs="宋体"/>
                <w:sz w:val="21"/>
                <w:szCs w:val="21"/>
              </w:rPr>
            </w:pPr>
            <w:r>
              <w:rPr>
                <w:rFonts w:hint="eastAsia" w:ascii="宋体" w:hAnsi="宋体" w:cs="宋体"/>
                <w:sz w:val="21"/>
                <w:szCs w:val="21"/>
              </w:rPr>
              <w:t>　　其中：家具用具</w:t>
            </w: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92</w:t>
            </w:r>
          </w:p>
        </w:tc>
        <w:tc>
          <w:tcPr>
            <w:tcW w:w="6192"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6.4293</w:t>
            </w:r>
          </w:p>
        </w:tc>
      </w:tr>
    </w:tbl>
    <w:p>
      <w:pPr>
        <w:pStyle w:val="2"/>
        <w:autoSpaceDE w:val="0"/>
        <w:spacing w:line="560" w:lineRule="exact"/>
        <w:ind w:firstLine="800" w:firstLineChars="25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年度，商务局固定资产（办公设备）采购预算经费共需</w:t>
      </w:r>
      <w:r>
        <w:rPr>
          <w:rFonts w:hint="eastAsia" w:ascii="仿宋_GB2312" w:eastAsia="仿宋_GB2312"/>
          <w:sz w:val="32"/>
          <w:szCs w:val="32"/>
          <w:lang w:val="en-US" w:eastAsia="zh-CN"/>
        </w:rPr>
        <w:t>1.24</w:t>
      </w:r>
      <w:r>
        <w:rPr>
          <w:rFonts w:hint="eastAsia" w:ascii="仿宋_GB2312" w:eastAsia="仿宋_GB2312"/>
          <w:sz w:val="32"/>
          <w:szCs w:val="32"/>
        </w:rPr>
        <w:t>万元。具体如下：</w:t>
      </w:r>
      <w:r>
        <w:rPr>
          <w:rFonts w:hint="eastAsia" w:ascii="仿宋" w:hAnsi="仿宋" w:eastAsia="仿宋" w:cs="仿宋"/>
          <w:sz w:val="32"/>
          <w:szCs w:val="32"/>
          <w:lang w:val="en-US" w:eastAsia="zh-CN"/>
        </w:rPr>
        <w:t>2套桌椅0.32万元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1600×2）</w:t>
      </w:r>
      <w:r>
        <w:rPr>
          <w:rFonts w:hint="eastAsia" w:ascii="仿宋_GB2312" w:eastAsia="仿宋_GB2312"/>
          <w:sz w:val="32"/>
          <w:szCs w:val="32"/>
        </w:rPr>
        <w:t xml:space="preserve">、 </w:t>
      </w:r>
      <w:r>
        <w:rPr>
          <w:rFonts w:hint="eastAsia" w:ascii="仿宋" w:hAnsi="仿宋" w:eastAsia="仿宋" w:cs="仿宋"/>
          <w:sz w:val="32"/>
          <w:szCs w:val="32"/>
          <w:lang w:eastAsia="zh-CN"/>
        </w:rPr>
        <w:t>执法记录仪</w:t>
      </w:r>
      <w:r>
        <w:rPr>
          <w:rFonts w:hint="eastAsia" w:ascii="仿宋" w:hAnsi="仿宋" w:eastAsia="仿宋" w:cs="仿宋"/>
          <w:sz w:val="32"/>
          <w:szCs w:val="32"/>
          <w:lang w:val="en-US" w:eastAsia="zh-CN"/>
        </w:rPr>
        <w:t>4个0.92万元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2300×4）</w:t>
      </w:r>
      <w:r>
        <w:rPr>
          <w:rFonts w:hint="eastAsia" w:ascii="仿宋_GB2312" w:eastAsia="仿宋_GB2312"/>
          <w:sz w:val="32"/>
          <w:szCs w:val="32"/>
        </w:rPr>
        <w:t>。</w:t>
      </w:r>
    </w:p>
    <w:p>
      <w:pPr>
        <w:pStyle w:val="2"/>
        <w:autoSpaceDE w:val="0"/>
        <w:spacing w:line="560" w:lineRule="exact"/>
        <w:ind w:firstLine="803" w:firstLineChars="250"/>
      </w:pPr>
      <w:r>
        <w:rPr>
          <w:rFonts w:hint="eastAsia" w:hAnsi="宋体"/>
          <w:b/>
          <w:sz w:val="32"/>
          <w:szCs w:val="32"/>
        </w:rPr>
        <w:t>八、名词解释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pPr>
        <w:spacing w:line="560" w:lineRule="exact"/>
        <w:ind w:firstLine="643" w:firstLineChars="200"/>
      </w:pPr>
      <w:r>
        <w:rPr>
          <w:rFonts w:hint="eastAsia" w:ascii="宋体" w:hAnsi="宋体"/>
          <w:b/>
          <w:sz w:val="32"/>
          <w:szCs w:val="32"/>
        </w:rPr>
        <w:t>九、其他情况说明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年部门预算无国有资本经营预算财政拨款收支</w:t>
      </w:r>
      <w:r>
        <w:rPr>
          <w:rFonts w:hint="eastAsia" w:ascii="仿宋_GB2312" w:eastAsia="仿宋_GB2312"/>
          <w:sz w:val="32"/>
          <w:szCs w:val="32"/>
          <w:lang w:eastAsia="zh-CN"/>
        </w:rPr>
        <w:t>和政府基金预算财政拨款支出表</w:t>
      </w:r>
      <w:r>
        <w:rPr>
          <w:rFonts w:hint="eastAsia" w:ascii="仿宋_GB2312" w:eastAsia="仿宋_GB2312"/>
          <w:sz w:val="32"/>
          <w:szCs w:val="32"/>
        </w:rPr>
        <w:t>，因此相关表格数据为零。</w:t>
      </w:r>
    </w:p>
    <w:p>
      <w:pPr>
        <w:spacing w:line="560" w:lineRule="exact"/>
        <w:rPr>
          <w:rFonts w:hint="eastAsia" w:ascii="仿宋_GB2312" w:eastAsia="仿宋_GB2312"/>
          <w:sz w:val="32"/>
          <w:szCs w:val="32"/>
          <w:lang w:val="en-US" w:eastAsia="zh-CN"/>
        </w:rPr>
      </w:pP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A9"/>
    <w:rsid w:val="0000274D"/>
    <w:rsid w:val="001D7995"/>
    <w:rsid w:val="001F670D"/>
    <w:rsid w:val="002171AF"/>
    <w:rsid w:val="002E7499"/>
    <w:rsid w:val="005514A9"/>
    <w:rsid w:val="00581DD0"/>
    <w:rsid w:val="005A74BF"/>
    <w:rsid w:val="006A695B"/>
    <w:rsid w:val="00752FD6"/>
    <w:rsid w:val="00896E13"/>
    <w:rsid w:val="00992A8B"/>
    <w:rsid w:val="00A3314E"/>
    <w:rsid w:val="00A85937"/>
    <w:rsid w:val="00AF24FF"/>
    <w:rsid w:val="00C26E78"/>
    <w:rsid w:val="00C54C08"/>
    <w:rsid w:val="00CC02B2"/>
    <w:rsid w:val="00E40FF2"/>
    <w:rsid w:val="00EC2BE9"/>
    <w:rsid w:val="010034E7"/>
    <w:rsid w:val="01401A83"/>
    <w:rsid w:val="01C73752"/>
    <w:rsid w:val="02185529"/>
    <w:rsid w:val="0408685C"/>
    <w:rsid w:val="04D650F5"/>
    <w:rsid w:val="05604647"/>
    <w:rsid w:val="05E44BA1"/>
    <w:rsid w:val="06075523"/>
    <w:rsid w:val="06E1642E"/>
    <w:rsid w:val="09C818F6"/>
    <w:rsid w:val="0AA35DA4"/>
    <w:rsid w:val="0B52647B"/>
    <w:rsid w:val="0BBF1C9D"/>
    <w:rsid w:val="0D355224"/>
    <w:rsid w:val="0DB56DCE"/>
    <w:rsid w:val="0E8801E2"/>
    <w:rsid w:val="0F0C5BF5"/>
    <w:rsid w:val="0F51328B"/>
    <w:rsid w:val="10944C7B"/>
    <w:rsid w:val="13DA5267"/>
    <w:rsid w:val="14374488"/>
    <w:rsid w:val="14B03BDF"/>
    <w:rsid w:val="16F8799C"/>
    <w:rsid w:val="176F005E"/>
    <w:rsid w:val="19371DFF"/>
    <w:rsid w:val="1B427441"/>
    <w:rsid w:val="1C440AAC"/>
    <w:rsid w:val="1DE6617C"/>
    <w:rsid w:val="1F2F153B"/>
    <w:rsid w:val="205C4A92"/>
    <w:rsid w:val="20F84213"/>
    <w:rsid w:val="210778D6"/>
    <w:rsid w:val="21446ED1"/>
    <w:rsid w:val="219E1E06"/>
    <w:rsid w:val="236378F4"/>
    <w:rsid w:val="245F5D61"/>
    <w:rsid w:val="258A2DD9"/>
    <w:rsid w:val="26EE18C6"/>
    <w:rsid w:val="26F722F3"/>
    <w:rsid w:val="280B5987"/>
    <w:rsid w:val="29584084"/>
    <w:rsid w:val="2A7E4A0C"/>
    <w:rsid w:val="2BEB69FA"/>
    <w:rsid w:val="2C3B57C6"/>
    <w:rsid w:val="2D853863"/>
    <w:rsid w:val="2E4B6500"/>
    <w:rsid w:val="2F0B0EA9"/>
    <w:rsid w:val="2F1C779E"/>
    <w:rsid w:val="30C860E0"/>
    <w:rsid w:val="30DB7E2A"/>
    <w:rsid w:val="31354EE1"/>
    <w:rsid w:val="32E0352E"/>
    <w:rsid w:val="331863F6"/>
    <w:rsid w:val="33C84C87"/>
    <w:rsid w:val="34626026"/>
    <w:rsid w:val="34E63972"/>
    <w:rsid w:val="356715AD"/>
    <w:rsid w:val="363C4218"/>
    <w:rsid w:val="36E46F3A"/>
    <w:rsid w:val="37266EF8"/>
    <w:rsid w:val="38193598"/>
    <w:rsid w:val="38484B25"/>
    <w:rsid w:val="38A16FD6"/>
    <w:rsid w:val="39935351"/>
    <w:rsid w:val="39FB1D7E"/>
    <w:rsid w:val="3A424684"/>
    <w:rsid w:val="3A9015B0"/>
    <w:rsid w:val="3B8147D3"/>
    <w:rsid w:val="3C5D56AF"/>
    <w:rsid w:val="3E7F0952"/>
    <w:rsid w:val="40655A3F"/>
    <w:rsid w:val="42126542"/>
    <w:rsid w:val="43450E5D"/>
    <w:rsid w:val="45204060"/>
    <w:rsid w:val="454701DC"/>
    <w:rsid w:val="465B3777"/>
    <w:rsid w:val="48074839"/>
    <w:rsid w:val="48C17873"/>
    <w:rsid w:val="4CBC1340"/>
    <w:rsid w:val="4CDD2DEF"/>
    <w:rsid w:val="4DE52873"/>
    <w:rsid w:val="4F807128"/>
    <w:rsid w:val="4FD02402"/>
    <w:rsid w:val="507F30F0"/>
    <w:rsid w:val="51945034"/>
    <w:rsid w:val="51D32BD4"/>
    <w:rsid w:val="51F33C1B"/>
    <w:rsid w:val="52684683"/>
    <w:rsid w:val="527765CF"/>
    <w:rsid w:val="52D16EAD"/>
    <w:rsid w:val="5319663F"/>
    <w:rsid w:val="53DD4E59"/>
    <w:rsid w:val="54247606"/>
    <w:rsid w:val="56B54762"/>
    <w:rsid w:val="57336DF3"/>
    <w:rsid w:val="57A03C65"/>
    <w:rsid w:val="5A7E6C9B"/>
    <w:rsid w:val="5BFA38C2"/>
    <w:rsid w:val="5C075A9A"/>
    <w:rsid w:val="5C3535B6"/>
    <w:rsid w:val="5C5E3F2F"/>
    <w:rsid w:val="5CF061EA"/>
    <w:rsid w:val="5D0F3AE2"/>
    <w:rsid w:val="5F9D088A"/>
    <w:rsid w:val="5FC013B1"/>
    <w:rsid w:val="609B43A1"/>
    <w:rsid w:val="61691CA4"/>
    <w:rsid w:val="63C56DC0"/>
    <w:rsid w:val="642E56C3"/>
    <w:rsid w:val="67CD69FA"/>
    <w:rsid w:val="6A8531EB"/>
    <w:rsid w:val="6AB87DE5"/>
    <w:rsid w:val="6C971E6F"/>
    <w:rsid w:val="6DB23BEA"/>
    <w:rsid w:val="6E516347"/>
    <w:rsid w:val="6F143E65"/>
    <w:rsid w:val="6FB132DB"/>
    <w:rsid w:val="701E33A5"/>
    <w:rsid w:val="7071140F"/>
    <w:rsid w:val="74F47D81"/>
    <w:rsid w:val="759C7DF4"/>
    <w:rsid w:val="760336B6"/>
    <w:rsid w:val="76AB4361"/>
    <w:rsid w:val="77AA7BA7"/>
    <w:rsid w:val="79E21C4E"/>
    <w:rsid w:val="7A5B6346"/>
    <w:rsid w:val="7BB86E11"/>
    <w:rsid w:val="7D796814"/>
    <w:rsid w:val="7EB63D28"/>
    <w:rsid w:val="7EE3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spacing w:before="100" w:beforeAutospacing="1" w:after="100" w:afterAutospacing="1"/>
      <w:jc w:val="left"/>
    </w:pPr>
    <w:rPr>
      <w:rFonts w:ascii="Calibri" w:hAnsi="Calibri"/>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纯文本 Char"/>
    <w:basedOn w:val="7"/>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645</Words>
  <Characters>3683</Characters>
  <Lines>30</Lines>
  <Paragraphs>8</Paragraphs>
  <TotalTime>0</TotalTime>
  <ScaleCrop>false</ScaleCrop>
  <LinksUpToDate>false</LinksUpToDate>
  <CharactersWithSpaces>4320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2017-04-16T03:01:00Z</dcterms:created>
  <dc:creator>Master</dc:creator>
  <cp:lastModifiedBy>✨bolingboling ~</cp:lastModifiedBy>
  <dcterms:modified xsi:type="dcterms:W3CDTF">2020-07-02T07:30:51Z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