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F0" w:rsidRDefault="00667E4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B668F0" w:rsidRDefault="00B668F0">
      <w:pPr>
        <w:spacing w:line="560" w:lineRule="exact"/>
        <w:jc w:val="left"/>
        <w:rPr>
          <w:rFonts w:ascii="方正小标宋简体" w:eastAsia="方正小标宋简体"/>
          <w:sz w:val="40"/>
          <w:szCs w:val="40"/>
        </w:rPr>
      </w:pPr>
    </w:p>
    <w:p w:rsidR="00B668F0" w:rsidRDefault="00667E49">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B668F0" w:rsidRDefault="00667E49">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B668F0" w:rsidRDefault="00667E49">
      <w:pPr>
        <w:spacing w:line="560" w:lineRule="exact"/>
        <w:ind w:firstLineChars="200" w:firstLine="720"/>
        <w:jc w:val="left"/>
        <w:rPr>
          <w:rFonts w:eastAsia="仿宋_GB2312"/>
          <w:b/>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w:t>
      </w:r>
    </w:p>
    <w:p w:rsidR="00B668F0" w:rsidRDefault="00667E49">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B668F0" w:rsidRDefault="00667E49">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p>
    <w:p w:rsidR="00B668F0" w:rsidRDefault="00667E49">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B668F0" w:rsidRDefault="00667E49">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B668F0" w:rsidRDefault="00667E49">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B668F0" w:rsidRDefault="00667E49">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B668F0" w:rsidRDefault="00B668F0">
      <w:pPr>
        <w:spacing w:line="560" w:lineRule="exact"/>
        <w:jc w:val="center"/>
        <w:rPr>
          <w:rFonts w:ascii="方正小标宋简体" w:eastAsia="方正小标宋简体"/>
          <w:sz w:val="40"/>
          <w:szCs w:val="40"/>
        </w:rPr>
      </w:pPr>
    </w:p>
    <w:p w:rsidR="00B668F0" w:rsidRDefault="00B668F0">
      <w:pPr>
        <w:spacing w:line="560" w:lineRule="exact"/>
        <w:jc w:val="center"/>
        <w:rPr>
          <w:rFonts w:ascii="方正小标宋简体" w:eastAsia="方正小标宋简体"/>
          <w:sz w:val="40"/>
          <w:szCs w:val="40"/>
        </w:rPr>
      </w:pPr>
      <w:bookmarkStart w:id="0" w:name="_GoBack"/>
      <w:bookmarkEnd w:id="0"/>
    </w:p>
    <w:p w:rsidR="00B668F0" w:rsidRDefault="00B668F0">
      <w:pPr>
        <w:spacing w:line="560" w:lineRule="exact"/>
        <w:jc w:val="center"/>
        <w:rPr>
          <w:rFonts w:ascii="方正小标宋简体" w:eastAsia="方正小标宋简体"/>
          <w:sz w:val="40"/>
          <w:szCs w:val="40"/>
        </w:rPr>
      </w:pPr>
    </w:p>
    <w:p w:rsidR="00B668F0" w:rsidRDefault="00B668F0">
      <w:pPr>
        <w:spacing w:line="560" w:lineRule="exact"/>
        <w:jc w:val="center"/>
        <w:rPr>
          <w:rFonts w:ascii="方正小标宋简体" w:eastAsia="方正小标宋简体"/>
          <w:sz w:val="40"/>
          <w:szCs w:val="40"/>
        </w:rPr>
      </w:pPr>
    </w:p>
    <w:p w:rsidR="00B668F0" w:rsidRDefault="00B668F0">
      <w:pPr>
        <w:spacing w:line="560" w:lineRule="exact"/>
        <w:jc w:val="center"/>
        <w:rPr>
          <w:rFonts w:ascii="方正小标宋简体" w:eastAsia="方正小标宋简体"/>
          <w:sz w:val="40"/>
          <w:szCs w:val="40"/>
        </w:rPr>
      </w:pPr>
    </w:p>
    <w:p w:rsidR="00B668F0" w:rsidRDefault="00667E49">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群众工作中心部门预算情况说明</w:t>
      </w:r>
    </w:p>
    <w:p w:rsidR="00B668F0" w:rsidRDefault="00667E49">
      <w:pPr>
        <w:spacing w:line="560" w:lineRule="exact"/>
        <w:ind w:firstLineChars="200" w:firstLine="643"/>
        <w:rPr>
          <w:rFonts w:ascii="宋体"/>
          <w:b/>
          <w:sz w:val="32"/>
          <w:szCs w:val="32"/>
        </w:rPr>
      </w:pPr>
      <w:r>
        <w:rPr>
          <w:rFonts w:ascii="宋体" w:hAnsi="宋体" w:hint="eastAsia"/>
          <w:b/>
          <w:sz w:val="32"/>
          <w:szCs w:val="32"/>
        </w:rPr>
        <w:t>一、部门职责、机构设置等基本情况</w:t>
      </w:r>
    </w:p>
    <w:p w:rsidR="00B668F0" w:rsidRDefault="00667E49">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高新区群众工作中心为正科级事业单位，经费方式属财政拨款，下设综合处、接待（一）处、接待（二）处三个处室。</w:t>
      </w:r>
    </w:p>
    <w:p w:rsidR="00B668F0" w:rsidRDefault="00667E49">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、宣传贯彻各项信访工作相关法律、法规及规章制度，引导群众通过正常渠道依法逐级有序信访；</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、定期对当地信访不稳定因素进行排查，及时掌握不稳定因素和越级上访信息；</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、对党工委、管委会批办和上级交办的信访事项，负责立案交办、督办和审核结案。参与协调和调查处理重要信访事项；承办信访事项的复查受理工作，必要时举行信访听证会；</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、组织、协调重要政治敏感时期的信访稳定工作；</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、调查研究、综合分析全区信访形势及群众来信来访反映的问题，及时向党工委、管委会提供信访信息，并提出解决问题的意见和建议；</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7</w:t>
      </w:r>
      <w:r>
        <w:rPr>
          <w:rFonts w:ascii="仿宋_GB2312" w:eastAsia="仿宋_GB2312" w:hint="eastAsia"/>
          <w:sz w:val="32"/>
          <w:szCs w:val="32"/>
        </w:rPr>
        <w:t>、对各基层单位和区直各部门的信访工作进行业务指导、综合协调、督促检查；</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、完成党工委、管委会安排的其他工作。</w:t>
      </w:r>
    </w:p>
    <w:p w:rsidR="00B668F0" w:rsidRDefault="00667E49">
      <w:pPr>
        <w:spacing w:line="560" w:lineRule="exact"/>
        <w:ind w:firstLineChars="200" w:firstLine="643"/>
        <w:rPr>
          <w:rFonts w:ascii="宋体"/>
          <w:b/>
          <w:sz w:val="32"/>
          <w:szCs w:val="32"/>
        </w:rPr>
      </w:pPr>
      <w:r>
        <w:rPr>
          <w:rFonts w:ascii="宋体" w:hAnsi="宋体" w:hint="eastAsia"/>
          <w:b/>
          <w:sz w:val="32"/>
          <w:szCs w:val="32"/>
        </w:rPr>
        <w:t>二、部门预算总体情况及预算收支增减变化情况说明</w:t>
      </w:r>
    </w:p>
    <w:p w:rsidR="00B668F0" w:rsidRDefault="00667E49">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sz w:val="32"/>
          <w:szCs w:val="32"/>
        </w:rPr>
        <w:t>2020</w:t>
      </w:r>
      <w:r>
        <w:rPr>
          <w:rFonts w:ascii="仿宋_GB2312" w:eastAsia="仿宋_GB2312" w:hint="eastAsia"/>
          <w:sz w:val="32"/>
          <w:szCs w:val="32"/>
        </w:rPr>
        <w:t>年预算收入（一般预算拨款）</w:t>
      </w:r>
      <w:r>
        <w:rPr>
          <w:rFonts w:ascii="仿宋_GB2312" w:eastAsia="仿宋_GB2312"/>
          <w:sz w:val="32"/>
          <w:szCs w:val="32"/>
        </w:rPr>
        <w:t>271.43</w:t>
      </w:r>
      <w:r>
        <w:rPr>
          <w:rFonts w:ascii="仿宋_GB2312" w:eastAsia="仿宋_GB2312" w:hint="eastAsia"/>
          <w:sz w:val="32"/>
          <w:szCs w:val="32"/>
        </w:rPr>
        <w:t>万元，</w:t>
      </w:r>
    </w:p>
    <w:p w:rsidR="00B668F0" w:rsidRDefault="00667E49">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支出预算：预算支出</w:t>
      </w:r>
      <w:r>
        <w:rPr>
          <w:rFonts w:ascii="仿宋_GB2312" w:eastAsia="仿宋_GB2312"/>
          <w:sz w:val="32"/>
          <w:szCs w:val="32"/>
        </w:rPr>
        <w:t>271.43</w:t>
      </w:r>
      <w:r>
        <w:rPr>
          <w:rFonts w:ascii="仿宋_GB2312" w:eastAsia="仿宋_GB2312" w:hint="eastAsia"/>
          <w:sz w:val="32"/>
          <w:szCs w:val="32"/>
        </w:rPr>
        <w:t>万元，其中：人员经费支出</w:t>
      </w:r>
      <w:r>
        <w:rPr>
          <w:rFonts w:ascii="仿宋_GB2312" w:eastAsia="仿宋_GB2312"/>
          <w:sz w:val="32"/>
          <w:szCs w:val="32"/>
        </w:rPr>
        <w:t>180.4</w:t>
      </w:r>
      <w:r>
        <w:rPr>
          <w:rFonts w:ascii="仿宋_GB2312" w:eastAsia="仿宋_GB2312" w:hint="eastAsia"/>
          <w:sz w:val="32"/>
          <w:szCs w:val="32"/>
        </w:rPr>
        <w:t>万元，正常公用经费支出</w:t>
      </w:r>
      <w:r>
        <w:rPr>
          <w:rFonts w:ascii="仿宋_GB2312" w:eastAsia="仿宋_GB2312"/>
          <w:sz w:val="32"/>
          <w:szCs w:val="32"/>
        </w:rPr>
        <w:t>11.03</w:t>
      </w:r>
      <w:r>
        <w:rPr>
          <w:rFonts w:ascii="仿宋_GB2312" w:eastAsia="仿宋_GB2312" w:hint="eastAsia"/>
          <w:sz w:val="32"/>
          <w:szCs w:val="32"/>
        </w:rPr>
        <w:t>万元，信访专项经费支出</w:t>
      </w:r>
      <w:r>
        <w:rPr>
          <w:rFonts w:ascii="仿宋_GB2312" w:eastAsia="仿宋_GB2312"/>
          <w:sz w:val="32"/>
          <w:szCs w:val="32"/>
        </w:rPr>
        <w:t>80</w:t>
      </w:r>
      <w:r>
        <w:rPr>
          <w:rFonts w:ascii="仿宋_GB2312" w:eastAsia="仿宋_GB2312" w:hint="eastAsia"/>
          <w:sz w:val="32"/>
          <w:szCs w:val="32"/>
        </w:rPr>
        <w:t>万元。</w:t>
      </w:r>
    </w:p>
    <w:p w:rsidR="00B668F0" w:rsidRDefault="00667E49">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2019</w:t>
      </w:r>
      <w:r>
        <w:rPr>
          <w:rFonts w:ascii="仿宋_GB2312" w:eastAsia="仿宋_GB2312" w:hAnsi="宋体" w:hint="eastAsia"/>
          <w:sz w:val="32"/>
          <w:szCs w:val="32"/>
        </w:rPr>
        <w:t>年相比减少</w:t>
      </w:r>
      <w:r>
        <w:rPr>
          <w:rFonts w:ascii="仿宋_GB2312" w:eastAsia="仿宋_GB2312" w:hAnsi="宋体"/>
          <w:sz w:val="32"/>
          <w:szCs w:val="32"/>
        </w:rPr>
        <w:t>4.57%</w:t>
      </w:r>
      <w:r>
        <w:rPr>
          <w:rFonts w:ascii="仿宋_GB2312" w:eastAsia="仿宋_GB2312" w:hAnsi="宋体" w:hint="eastAsia"/>
          <w:sz w:val="32"/>
          <w:szCs w:val="32"/>
        </w:rPr>
        <w:t>，原因：人员减少导致人员经费减少，正常公用经费减少。</w:t>
      </w:r>
    </w:p>
    <w:p w:rsidR="00B668F0" w:rsidRDefault="00667E49">
      <w:pPr>
        <w:spacing w:line="560" w:lineRule="exact"/>
        <w:ind w:firstLineChars="200" w:firstLine="643"/>
        <w:jc w:val="left"/>
        <w:rPr>
          <w:rFonts w:ascii="仿宋_GB2312" w:eastAsia="仿宋_GB2312"/>
          <w:sz w:val="32"/>
          <w:szCs w:val="32"/>
        </w:rPr>
      </w:pPr>
      <w:r>
        <w:rPr>
          <w:rFonts w:ascii="宋体" w:hAnsi="宋体" w:hint="eastAsia"/>
          <w:b/>
          <w:sz w:val="32"/>
          <w:szCs w:val="32"/>
        </w:rPr>
        <w:t>三、</w:t>
      </w:r>
      <w:r>
        <w:rPr>
          <w:rFonts w:eastAsia="仿宋_GB2312" w:hint="eastAsia"/>
          <w:b/>
          <w:sz w:val="36"/>
          <w:szCs w:val="36"/>
        </w:rPr>
        <w:t>机关运行经费情况及增减变化说明</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年机关运行经费</w:t>
      </w:r>
      <w:r>
        <w:rPr>
          <w:rFonts w:ascii="仿宋_GB2312" w:eastAsia="仿宋_GB2312"/>
          <w:sz w:val="32"/>
          <w:szCs w:val="32"/>
        </w:rPr>
        <w:t>11.03</w:t>
      </w:r>
      <w:r>
        <w:rPr>
          <w:rFonts w:ascii="仿宋_GB2312" w:eastAsia="仿宋_GB2312" w:hint="eastAsia"/>
          <w:sz w:val="32"/>
          <w:szCs w:val="32"/>
        </w:rPr>
        <w:t>万元。包括：办公费</w:t>
      </w:r>
      <w:r>
        <w:rPr>
          <w:rFonts w:ascii="仿宋_GB2312" w:eastAsia="仿宋_GB2312"/>
          <w:sz w:val="32"/>
          <w:szCs w:val="32"/>
        </w:rPr>
        <w:t>1.65</w:t>
      </w:r>
      <w:r>
        <w:rPr>
          <w:rFonts w:ascii="仿宋_GB2312" w:eastAsia="仿宋_GB2312" w:hint="eastAsia"/>
          <w:sz w:val="32"/>
          <w:szCs w:val="32"/>
        </w:rPr>
        <w:t>万元、邮电费</w:t>
      </w:r>
      <w:r>
        <w:rPr>
          <w:rFonts w:ascii="仿宋_GB2312" w:eastAsia="仿宋_GB2312"/>
          <w:sz w:val="32"/>
          <w:szCs w:val="32"/>
        </w:rPr>
        <w:t>1.5</w:t>
      </w:r>
      <w:r>
        <w:rPr>
          <w:rFonts w:ascii="仿宋_GB2312" w:eastAsia="仿宋_GB2312" w:hint="eastAsia"/>
          <w:sz w:val="32"/>
          <w:szCs w:val="32"/>
        </w:rPr>
        <w:t>万元、差旅费</w:t>
      </w:r>
      <w:r>
        <w:rPr>
          <w:rFonts w:ascii="仿宋_GB2312" w:eastAsia="仿宋_GB2312"/>
          <w:sz w:val="32"/>
          <w:szCs w:val="32"/>
        </w:rPr>
        <w:t>0.2</w:t>
      </w:r>
      <w:r>
        <w:rPr>
          <w:rFonts w:ascii="仿宋_GB2312" w:eastAsia="仿宋_GB2312" w:hint="eastAsia"/>
          <w:sz w:val="32"/>
          <w:szCs w:val="32"/>
        </w:rPr>
        <w:t>万元、维修（护）费</w:t>
      </w:r>
      <w:r>
        <w:rPr>
          <w:rFonts w:ascii="仿宋_GB2312" w:eastAsia="仿宋_GB2312"/>
          <w:sz w:val="32"/>
          <w:szCs w:val="32"/>
        </w:rPr>
        <w:t>0.3</w:t>
      </w:r>
      <w:r>
        <w:rPr>
          <w:rFonts w:ascii="仿宋_GB2312" w:eastAsia="仿宋_GB2312" w:hint="eastAsia"/>
          <w:sz w:val="32"/>
          <w:szCs w:val="32"/>
        </w:rPr>
        <w:t>万元、公务用车运行维护费</w:t>
      </w:r>
      <w:r>
        <w:rPr>
          <w:rFonts w:ascii="仿宋_GB2312" w:eastAsia="仿宋_GB2312"/>
          <w:sz w:val="32"/>
          <w:szCs w:val="32"/>
        </w:rPr>
        <w:t>4.5</w:t>
      </w:r>
      <w:r>
        <w:rPr>
          <w:rFonts w:ascii="仿宋_GB2312" w:eastAsia="仿宋_GB2312" w:hint="eastAsia"/>
          <w:sz w:val="32"/>
          <w:szCs w:val="32"/>
        </w:rPr>
        <w:t>万元、租赁费</w:t>
      </w:r>
      <w:r>
        <w:rPr>
          <w:rFonts w:ascii="仿宋_GB2312" w:eastAsia="仿宋_GB2312"/>
          <w:sz w:val="32"/>
          <w:szCs w:val="32"/>
        </w:rPr>
        <w:t>1</w:t>
      </w:r>
      <w:r>
        <w:rPr>
          <w:rFonts w:ascii="仿宋_GB2312" w:eastAsia="仿宋_GB2312" w:hint="eastAsia"/>
          <w:sz w:val="32"/>
          <w:szCs w:val="32"/>
        </w:rPr>
        <w:t>万元、其他</w:t>
      </w:r>
      <w:r>
        <w:rPr>
          <w:rFonts w:ascii="仿宋_GB2312" w:eastAsia="仿宋_GB2312"/>
          <w:sz w:val="32"/>
          <w:szCs w:val="32"/>
        </w:rPr>
        <w:t>0.11</w:t>
      </w:r>
      <w:r>
        <w:rPr>
          <w:rFonts w:ascii="仿宋_GB2312" w:eastAsia="仿宋_GB2312" w:hint="eastAsia"/>
          <w:sz w:val="32"/>
          <w:szCs w:val="32"/>
        </w:rPr>
        <w:t>万元、培训费</w:t>
      </w:r>
      <w:r>
        <w:rPr>
          <w:rFonts w:ascii="仿宋_GB2312" w:eastAsia="仿宋_GB2312"/>
          <w:sz w:val="32"/>
          <w:szCs w:val="32"/>
        </w:rPr>
        <w:t>0.1</w:t>
      </w:r>
      <w:r>
        <w:rPr>
          <w:rFonts w:ascii="仿宋_GB2312" w:eastAsia="仿宋_GB2312" w:hint="eastAsia"/>
          <w:sz w:val="32"/>
          <w:szCs w:val="32"/>
        </w:rPr>
        <w:t>万元、工会经费</w:t>
      </w:r>
      <w:r>
        <w:rPr>
          <w:rFonts w:ascii="仿宋_GB2312" w:eastAsia="仿宋_GB2312"/>
          <w:sz w:val="32"/>
          <w:szCs w:val="32"/>
        </w:rPr>
        <w:t>1.67</w:t>
      </w:r>
      <w:r>
        <w:rPr>
          <w:rFonts w:ascii="仿宋_GB2312" w:eastAsia="仿宋_GB2312" w:hint="eastAsia"/>
          <w:sz w:val="32"/>
          <w:szCs w:val="32"/>
        </w:rPr>
        <w:t>万元。对比</w:t>
      </w:r>
      <w:r>
        <w:rPr>
          <w:rFonts w:ascii="仿宋_GB2312" w:eastAsia="仿宋_GB2312"/>
          <w:sz w:val="32"/>
          <w:szCs w:val="32"/>
        </w:rPr>
        <w:t>2019</w:t>
      </w:r>
      <w:r>
        <w:rPr>
          <w:rFonts w:ascii="仿宋_GB2312" w:eastAsia="仿宋_GB2312" w:hint="eastAsia"/>
          <w:sz w:val="32"/>
          <w:szCs w:val="32"/>
        </w:rPr>
        <w:t>年增加</w:t>
      </w:r>
      <w:r>
        <w:rPr>
          <w:rFonts w:ascii="仿宋_GB2312" w:eastAsia="仿宋_GB2312"/>
          <w:sz w:val="32"/>
          <w:szCs w:val="32"/>
        </w:rPr>
        <w:t>6.8%</w:t>
      </w:r>
      <w:r>
        <w:rPr>
          <w:rFonts w:ascii="仿宋_GB2312" w:eastAsia="仿宋_GB2312" w:hint="eastAsia"/>
          <w:sz w:val="32"/>
          <w:szCs w:val="32"/>
        </w:rPr>
        <w:t>，主要原因：办公电话增加，邮电费增加。</w:t>
      </w:r>
    </w:p>
    <w:p w:rsidR="00B668F0" w:rsidRDefault="00667E49">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B668F0" w:rsidRDefault="00667E49">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4.5</w:t>
      </w:r>
      <w:r>
        <w:rPr>
          <w:rFonts w:ascii="仿宋_GB2312" w:eastAsia="仿宋_GB2312" w:hint="eastAsia"/>
          <w:sz w:val="32"/>
          <w:szCs w:val="32"/>
        </w:rPr>
        <w:t>万元。具体情况如下：</w:t>
      </w:r>
    </w:p>
    <w:p w:rsidR="00B668F0" w:rsidRDefault="00667E49">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4.5</w:t>
      </w:r>
      <w:r>
        <w:rPr>
          <w:rFonts w:ascii="仿宋_GB2312" w:eastAsia="仿宋_GB2312" w:hint="eastAsia"/>
          <w:sz w:val="32"/>
          <w:szCs w:val="32"/>
        </w:rPr>
        <w:t>万元。</w:t>
      </w:r>
    </w:p>
    <w:p w:rsidR="00B668F0" w:rsidRDefault="00667E49">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B668F0" w:rsidRDefault="00667E49">
      <w:pPr>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与上年持平。</w:t>
      </w:r>
    </w:p>
    <w:p w:rsidR="00B668F0" w:rsidRDefault="00667E49">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w:t>
      </w:r>
      <w:r>
        <w:rPr>
          <w:rFonts w:ascii="仿宋_GB2312" w:eastAsia="仿宋_GB2312" w:hint="eastAsia"/>
          <w:sz w:val="32"/>
          <w:szCs w:val="32"/>
        </w:rPr>
        <w:t>万元</w:t>
      </w:r>
      <w:r w:rsidR="00341CBD">
        <w:rPr>
          <w:rFonts w:ascii="仿宋_GB2312" w:eastAsia="仿宋_GB2312"/>
          <w:sz w:val="32"/>
          <w:szCs w:val="32"/>
        </w:rPr>
        <w:t>,</w:t>
      </w:r>
      <w:r w:rsidR="00341CBD">
        <w:rPr>
          <w:rFonts w:ascii="仿宋_GB2312" w:eastAsia="仿宋_GB2312" w:hint="eastAsia"/>
          <w:sz w:val="32"/>
          <w:szCs w:val="32"/>
        </w:rPr>
        <w:t>与上年持平。</w:t>
      </w:r>
    </w:p>
    <w:p w:rsidR="00B668F0" w:rsidRDefault="00667E49">
      <w:pPr>
        <w:ind w:firstLineChars="200" w:firstLine="640"/>
        <w:rPr>
          <w:rFonts w:ascii="仿宋_GB2312" w:eastAsia="仿宋_GB2312"/>
          <w:sz w:val="32"/>
          <w:szCs w:val="32"/>
        </w:rPr>
      </w:pPr>
      <w:r>
        <w:rPr>
          <w:rFonts w:ascii="仿宋_GB2312" w:eastAsia="仿宋_GB2312" w:hint="eastAsia"/>
          <w:sz w:val="32"/>
          <w:szCs w:val="32"/>
        </w:rPr>
        <w:t>（三）因公出国（境）费安排</w:t>
      </w:r>
      <w:r>
        <w:rPr>
          <w:rFonts w:ascii="仿宋_GB2312" w:eastAsia="仿宋_GB2312"/>
          <w:sz w:val="32"/>
          <w:szCs w:val="32"/>
        </w:rPr>
        <w:t>0</w:t>
      </w:r>
      <w:r>
        <w:rPr>
          <w:rFonts w:ascii="仿宋_GB2312" w:eastAsia="仿宋_GB2312" w:hint="eastAsia"/>
          <w:sz w:val="32"/>
          <w:szCs w:val="32"/>
        </w:rPr>
        <w:t>万元，与上年持平。</w:t>
      </w:r>
    </w:p>
    <w:p w:rsidR="00B668F0" w:rsidRDefault="00667E49">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B668F0" w:rsidRDefault="00667E49">
      <w:pPr>
        <w:ind w:firstLineChars="200" w:firstLine="640"/>
        <w:rPr>
          <w:rFonts w:eastAsia="方正仿宋_GBK"/>
          <w:sz w:val="32"/>
          <w:szCs w:val="32"/>
        </w:rPr>
      </w:pPr>
      <w:r>
        <w:rPr>
          <w:rFonts w:eastAsia="方正仿宋_GBK" w:hint="eastAsia"/>
          <w:sz w:val="32"/>
          <w:szCs w:val="32"/>
        </w:rPr>
        <w:t>（一）总体绩效目标</w:t>
      </w:r>
    </w:p>
    <w:p w:rsidR="00B668F0" w:rsidRDefault="00667E49">
      <w:pPr>
        <w:spacing w:line="600" w:lineRule="exact"/>
        <w:ind w:firstLineChars="200" w:firstLine="640"/>
        <w:rPr>
          <w:rFonts w:eastAsia="方正仿宋_GBK"/>
          <w:sz w:val="32"/>
          <w:szCs w:val="32"/>
        </w:rPr>
      </w:pPr>
      <w:r>
        <w:rPr>
          <w:rFonts w:eastAsia="仿宋_GB2312"/>
          <w:bCs/>
          <w:sz w:val="32"/>
          <w:szCs w:val="32"/>
        </w:rPr>
        <w:t>坚持以习近平新时代中国特色社会主义思想为指导，深入学习贯彻习近平总书记关于加强和改进人民信访工作的重要思想，全面落实中央和省委</w:t>
      </w:r>
      <w:r>
        <w:rPr>
          <w:rFonts w:eastAsia="仿宋_GB2312" w:hint="eastAsia"/>
          <w:bCs/>
          <w:sz w:val="32"/>
          <w:szCs w:val="32"/>
        </w:rPr>
        <w:t>市委</w:t>
      </w:r>
      <w:r>
        <w:rPr>
          <w:rFonts w:eastAsia="仿宋_GB2312"/>
          <w:bCs/>
          <w:sz w:val="32"/>
          <w:szCs w:val="32"/>
        </w:rPr>
        <w:t>关于信访工作的决策部署，认真执行《国务院信访条例》《河北省信访条例》，深化信访制度改革，全面加强</w:t>
      </w:r>
      <w:r>
        <w:rPr>
          <w:rFonts w:eastAsia="仿宋_GB2312"/>
          <w:bCs/>
          <w:sz w:val="32"/>
          <w:szCs w:val="32"/>
        </w:rPr>
        <w:t>“</w:t>
      </w:r>
      <w:r>
        <w:rPr>
          <w:rFonts w:eastAsia="仿宋_GB2312"/>
          <w:bCs/>
          <w:sz w:val="32"/>
          <w:szCs w:val="32"/>
        </w:rPr>
        <w:t>阳光信访、责任信访、法治信访</w:t>
      </w:r>
      <w:r>
        <w:rPr>
          <w:rFonts w:eastAsia="仿宋_GB2312"/>
          <w:bCs/>
          <w:sz w:val="32"/>
          <w:szCs w:val="32"/>
        </w:rPr>
        <w:t>”</w:t>
      </w:r>
      <w:r>
        <w:rPr>
          <w:rFonts w:eastAsia="仿宋_GB2312"/>
          <w:bCs/>
          <w:sz w:val="32"/>
          <w:szCs w:val="32"/>
        </w:rPr>
        <w:t>建设，整合多方力量化解社会矛盾，突出</w:t>
      </w:r>
      <w:r>
        <w:rPr>
          <w:rFonts w:eastAsia="仿宋_GB2312"/>
          <w:bCs/>
          <w:sz w:val="32"/>
          <w:szCs w:val="32"/>
        </w:rPr>
        <w:t>“</w:t>
      </w:r>
      <w:r>
        <w:rPr>
          <w:rFonts w:eastAsia="仿宋_GB2312"/>
          <w:bCs/>
          <w:sz w:val="32"/>
          <w:szCs w:val="32"/>
        </w:rPr>
        <w:t>事要解决</w:t>
      </w:r>
      <w:r>
        <w:rPr>
          <w:rFonts w:eastAsia="仿宋_GB2312"/>
          <w:bCs/>
          <w:sz w:val="32"/>
          <w:szCs w:val="32"/>
        </w:rPr>
        <w:t>”</w:t>
      </w:r>
      <w:r>
        <w:rPr>
          <w:rFonts w:eastAsia="仿宋_GB2312"/>
          <w:bCs/>
          <w:sz w:val="32"/>
          <w:szCs w:val="32"/>
        </w:rPr>
        <w:t>的根本目标，及时受理办理群众来信、来访和网上投诉，积极推动信访积案有效化解，保障信访群众合法诉求，切实维护敏感时期国家和省</w:t>
      </w:r>
      <w:r>
        <w:rPr>
          <w:rFonts w:eastAsia="仿宋_GB2312" w:hint="eastAsia"/>
          <w:bCs/>
          <w:sz w:val="32"/>
          <w:szCs w:val="32"/>
        </w:rPr>
        <w:t>市区</w:t>
      </w:r>
      <w:r>
        <w:rPr>
          <w:rFonts w:eastAsia="仿宋_GB2312"/>
          <w:bCs/>
          <w:sz w:val="32"/>
          <w:szCs w:val="32"/>
        </w:rPr>
        <w:t>信访秩序，信访事项及时受理率、按期答复率达到</w:t>
      </w:r>
      <w:r>
        <w:rPr>
          <w:rFonts w:eastAsia="仿宋_GB2312"/>
          <w:bCs/>
          <w:sz w:val="32"/>
          <w:szCs w:val="32"/>
        </w:rPr>
        <w:t>90%</w:t>
      </w:r>
      <w:r>
        <w:rPr>
          <w:rFonts w:eastAsia="仿宋_GB2312"/>
          <w:bCs/>
          <w:sz w:val="32"/>
          <w:szCs w:val="32"/>
        </w:rPr>
        <w:t>以上，满意率逐年上升，非接待场所</w:t>
      </w:r>
      <w:r>
        <w:rPr>
          <w:rFonts w:eastAsia="仿宋_GB2312" w:hint="eastAsia"/>
          <w:bCs/>
          <w:sz w:val="32"/>
          <w:szCs w:val="32"/>
        </w:rPr>
        <w:t>有关</w:t>
      </w:r>
      <w:r>
        <w:rPr>
          <w:rFonts w:eastAsia="仿宋_GB2312"/>
          <w:bCs/>
          <w:sz w:val="32"/>
          <w:szCs w:val="32"/>
        </w:rPr>
        <w:t>人员总量逐年下降，全省信访形势持续向好，信访工作质量效能不断提升。</w:t>
      </w:r>
    </w:p>
    <w:p w:rsidR="00B668F0" w:rsidRDefault="00667E49">
      <w:pPr>
        <w:spacing w:line="600" w:lineRule="exact"/>
        <w:ind w:firstLineChars="200" w:firstLine="640"/>
        <w:rPr>
          <w:rFonts w:eastAsia="方正仿宋_GBK"/>
          <w:sz w:val="32"/>
          <w:szCs w:val="32"/>
        </w:rPr>
      </w:pPr>
      <w:r>
        <w:rPr>
          <w:rFonts w:eastAsia="方正仿宋_GBK" w:hint="eastAsia"/>
          <w:sz w:val="32"/>
          <w:szCs w:val="32"/>
        </w:rPr>
        <w:t>（二）分项绩效目标</w:t>
      </w:r>
    </w:p>
    <w:p w:rsidR="00B668F0" w:rsidRDefault="00667E49">
      <w:pPr>
        <w:spacing w:line="600" w:lineRule="exact"/>
        <w:ind w:leftChars="200" w:left="420" w:firstLineChars="100" w:firstLine="320"/>
        <w:rPr>
          <w:rFonts w:eastAsia="楷体_GB2312"/>
          <w:sz w:val="32"/>
          <w:szCs w:val="32"/>
        </w:rPr>
      </w:pPr>
      <w:r>
        <w:rPr>
          <w:rFonts w:eastAsia="楷体_GB2312" w:hint="eastAsia"/>
          <w:sz w:val="32"/>
          <w:szCs w:val="32"/>
        </w:rPr>
        <w:t>1</w:t>
      </w:r>
      <w:r>
        <w:rPr>
          <w:rFonts w:eastAsia="楷体_GB2312" w:hint="eastAsia"/>
          <w:sz w:val="32"/>
          <w:szCs w:val="32"/>
        </w:rPr>
        <w:t>、全年信访数量保持同比下降</w:t>
      </w:r>
    </w:p>
    <w:p w:rsidR="00B668F0" w:rsidRDefault="00667E49">
      <w:pPr>
        <w:spacing w:line="600" w:lineRule="exact"/>
        <w:ind w:firstLineChars="200" w:firstLine="643"/>
        <w:rPr>
          <w:rFonts w:eastAsia="仿宋_GB2312"/>
          <w:bCs/>
          <w:sz w:val="32"/>
          <w:szCs w:val="32"/>
        </w:rPr>
      </w:pPr>
      <w:r>
        <w:rPr>
          <w:rFonts w:eastAsia="仿宋_GB2312"/>
          <w:b/>
          <w:sz w:val="32"/>
          <w:szCs w:val="32"/>
        </w:rPr>
        <w:t>绩效目标：</w:t>
      </w:r>
      <w:r>
        <w:rPr>
          <w:rFonts w:eastAsia="仿宋_GB2312" w:hint="eastAsia"/>
          <w:bCs/>
          <w:sz w:val="32"/>
          <w:szCs w:val="32"/>
        </w:rPr>
        <w:t>贯彻落实市委、市政府关于信访工作的决策部署，督促检查和指导区政府的相关部</w:t>
      </w:r>
      <w:r>
        <w:rPr>
          <w:rFonts w:eastAsia="仿宋_GB2312" w:hint="eastAsia"/>
          <w:bCs/>
          <w:sz w:val="32"/>
          <w:szCs w:val="32"/>
        </w:rPr>
        <w:lastRenderedPageBreak/>
        <w:t>门信访工作。</w:t>
      </w:r>
      <w:r>
        <w:rPr>
          <w:rFonts w:eastAsia="仿宋_GB2312"/>
          <w:bCs/>
          <w:sz w:val="32"/>
          <w:szCs w:val="32"/>
        </w:rPr>
        <w:t>及时受理群众来信、来访和网上投诉，</w:t>
      </w:r>
      <w:r>
        <w:rPr>
          <w:rFonts w:eastAsia="仿宋_GB2312" w:hint="eastAsia"/>
          <w:bCs/>
          <w:sz w:val="32"/>
          <w:szCs w:val="32"/>
        </w:rPr>
        <w:t>以</w:t>
      </w:r>
      <w:r>
        <w:rPr>
          <w:rFonts w:eastAsia="仿宋_GB2312"/>
          <w:bCs/>
          <w:sz w:val="32"/>
          <w:szCs w:val="32"/>
        </w:rPr>
        <w:t>“</w:t>
      </w:r>
      <w:r>
        <w:rPr>
          <w:rFonts w:eastAsia="仿宋_GB2312"/>
          <w:bCs/>
          <w:sz w:val="32"/>
          <w:szCs w:val="32"/>
        </w:rPr>
        <w:t>事要解决</w:t>
      </w:r>
      <w:r>
        <w:rPr>
          <w:rFonts w:eastAsia="仿宋_GB2312"/>
          <w:bCs/>
          <w:sz w:val="32"/>
          <w:szCs w:val="32"/>
        </w:rPr>
        <w:t>”</w:t>
      </w:r>
      <w:r>
        <w:rPr>
          <w:rFonts w:eastAsia="仿宋_GB2312" w:hint="eastAsia"/>
          <w:bCs/>
          <w:sz w:val="32"/>
          <w:szCs w:val="32"/>
        </w:rPr>
        <w:t>为立足点</w:t>
      </w:r>
      <w:r>
        <w:rPr>
          <w:rFonts w:eastAsia="仿宋_GB2312"/>
          <w:bCs/>
          <w:sz w:val="32"/>
          <w:szCs w:val="32"/>
        </w:rPr>
        <w:t>，</w:t>
      </w:r>
      <w:r>
        <w:rPr>
          <w:rFonts w:eastAsia="仿宋_GB2312" w:hint="eastAsia"/>
          <w:bCs/>
          <w:sz w:val="32"/>
          <w:szCs w:val="32"/>
        </w:rPr>
        <w:t>认真解决</w:t>
      </w:r>
      <w:r>
        <w:rPr>
          <w:rFonts w:eastAsia="仿宋_GB2312"/>
          <w:bCs/>
          <w:sz w:val="32"/>
          <w:szCs w:val="32"/>
        </w:rPr>
        <w:t>信访群众合</w:t>
      </w:r>
      <w:r>
        <w:rPr>
          <w:rFonts w:eastAsia="仿宋_GB2312" w:hint="eastAsia"/>
          <w:bCs/>
          <w:sz w:val="32"/>
          <w:szCs w:val="32"/>
        </w:rPr>
        <w:t>理</w:t>
      </w:r>
      <w:r>
        <w:rPr>
          <w:rFonts w:eastAsia="仿宋_GB2312"/>
          <w:bCs/>
          <w:sz w:val="32"/>
          <w:szCs w:val="32"/>
        </w:rPr>
        <w:t>诉求，</w:t>
      </w:r>
      <w:r>
        <w:rPr>
          <w:rFonts w:eastAsia="仿宋_GB2312" w:hint="eastAsia"/>
          <w:bCs/>
          <w:sz w:val="32"/>
          <w:szCs w:val="32"/>
        </w:rPr>
        <w:t>推动全省信访形势持续向好，充分发挥首都政治“护城河”作用。</w:t>
      </w:r>
    </w:p>
    <w:p w:rsidR="00B668F0" w:rsidRDefault="00667E49">
      <w:pPr>
        <w:spacing w:line="600" w:lineRule="exact"/>
        <w:ind w:firstLineChars="200" w:firstLine="643"/>
        <w:rPr>
          <w:rFonts w:eastAsia="仿宋_GB2312"/>
          <w:bCs/>
          <w:sz w:val="32"/>
          <w:szCs w:val="32"/>
        </w:rPr>
      </w:pPr>
      <w:r>
        <w:rPr>
          <w:rFonts w:eastAsia="仿宋_GB2312"/>
          <w:b/>
          <w:sz w:val="32"/>
          <w:szCs w:val="32"/>
        </w:rPr>
        <w:t>绩效指标：</w:t>
      </w:r>
      <w:r>
        <w:rPr>
          <w:rFonts w:eastAsia="仿宋_GB2312"/>
          <w:bCs/>
          <w:sz w:val="32"/>
          <w:szCs w:val="32"/>
        </w:rPr>
        <w:t>全</w:t>
      </w:r>
      <w:r>
        <w:rPr>
          <w:rFonts w:eastAsia="仿宋_GB2312" w:hint="eastAsia"/>
          <w:bCs/>
          <w:sz w:val="32"/>
          <w:szCs w:val="32"/>
        </w:rPr>
        <w:t>区</w:t>
      </w:r>
      <w:r>
        <w:rPr>
          <w:rFonts w:eastAsia="仿宋_GB2312"/>
          <w:bCs/>
          <w:sz w:val="32"/>
          <w:szCs w:val="32"/>
        </w:rPr>
        <w:t>信访总量、进京集体访、到非接待场所有关人员、赴省</w:t>
      </w:r>
      <w:proofErr w:type="gramStart"/>
      <w:r>
        <w:rPr>
          <w:rFonts w:eastAsia="仿宋_GB2312"/>
          <w:bCs/>
          <w:sz w:val="32"/>
          <w:szCs w:val="32"/>
        </w:rPr>
        <w:t>集体访与去年</w:t>
      </w:r>
      <w:proofErr w:type="gramEnd"/>
      <w:r>
        <w:rPr>
          <w:rFonts w:eastAsia="仿宋_GB2312"/>
          <w:bCs/>
          <w:sz w:val="32"/>
          <w:szCs w:val="32"/>
        </w:rPr>
        <w:t>同期相比保持下降。</w:t>
      </w:r>
    </w:p>
    <w:p w:rsidR="00B668F0" w:rsidRDefault="00667E49">
      <w:pPr>
        <w:spacing w:line="600" w:lineRule="exact"/>
        <w:ind w:firstLineChars="200" w:firstLine="640"/>
        <w:rPr>
          <w:rFonts w:eastAsia="楷体_GB2312"/>
          <w:sz w:val="32"/>
          <w:szCs w:val="32"/>
        </w:rPr>
      </w:pPr>
      <w:r>
        <w:rPr>
          <w:rFonts w:eastAsia="楷体_GB2312" w:hint="eastAsia"/>
          <w:sz w:val="32"/>
          <w:szCs w:val="32"/>
        </w:rPr>
        <w:t>2</w:t>
      </w:r>
      <w:r>
        <w:rPr>
          <w:rFonts w:eastAsia="楷体_GB2312" w:hint="eastAsia"/>
          <w:sz w:val="32"/>
          <w:szCs w:val="32"/>
        </w:rPr>
        <w:t>、</w:t>
      </w:r>
      <w:r>
        <w:rPr>
          <w:rFonts w:eastAsia="楷体_GB2312"/>
          <w:sz w:val="32"/>
          <w:szCs w:val="32"/>
        </w:rPr>
        <w:t>维护敏感时期国家和省内信访秩序</w:t>
      </w:r>
    </w:p>
    <w:p w:rsidR="00B668F0" w:rsidRDefault="00667E49">
      <w:pPr>
        <w:spacing w:line="600" w:lineRule="exact"/>
        <w:ind w:firstLineChars="200" w:firstLine="643"/>
        <w:rPr>
          <w:rFonts w:eastAsia="仿宋_GB2312"/>
          <w:bCs/>
          <w:sz w:val="32"/>
          <w:szCs w:val="32"/>
        </w:rPr>
      </w:pPr>
      <w:r>
        <w:rPr>
          <w:rFonts w:eastAsia="仿宋_GB2312"/>
          <w:b/>
          <w:sz w:val="32"/>
          <w:szCs w:val="32"/>
        </w:rPr>
        <w:t>绩效目标：</w:t>
      </w:r>
      <w:r>
        <w:rPr>
          <w:rFonts w:eastAsia="仿宋_GB2312"/>
          <w:bCs/>
          <w:sz w:val="32"/>
          <w:szCs w:val="32"/>
        </w:rPr>
        <w:t>进一步提高政治站位，紧紧围绕省委</w:t>
      </w:r>
      <w:r>
        <w:rPr>
          <w:rFonts w:eastAsia="仿宋_GB2312"/>
          <w:bCs/>
          <w:sz w:val="32"/>
          <w:szCs w:val="32"/>
        </w:rPr>
        <w:t>“</w:t>
      </w:r>
      <w:r>
        <w:rPr>
          <w:rFonts w:eastAsia="仿宋_GB2312"/>
          <w:bCs/>
          <w:sz w:val="32"/>
          <w:szCs w:val="32"/>
        </w:rPr>
        <w:t>六个确保</w:t>
      </w:r>
      <w:r>
        <w:rPr>
          <w:rFonts w:eastAsia="仿宋_GB2312"/>
          <w:bCs/>
          <w:sz w:val="32"/>
          <w:szCs w:val="32"/>
        </w:rPr>
        <w:t>”</w:t>
      </w:r>
      <w:r>
        <w:rPr>
          <w:rFonts w:eastAsia="仿宋_GB2312"/>
          <w:bCs/>
          <w:sz w:val="32"/>
          <w:szCs w:val="32"/>
        </w:rPr>
        <w:t>要求，坚持</w:t>
      </w:r>
      <w:r>
        <w:rPr>
          <w:rFonts w:eastAsia="仿宋_GB2312"/>
          <w:bCs/>
          <w:sz w:val="32"/>
          <w:szCs w:val="32"/>
        </w:rPr>
        <w:t>“</w:t>
      </w:r>
      <w:r>
        <w:rPr>
          <w:rFonts w:eastAsia="仿宋_GB2312"/>
          <w:bCs/>
          <w:sz w:val="32"/>
          <w:szCs w:val="32"/>
        </w:rPr>
        <w:t>一盘棋</w:t>
      </w:r>
      <w:r>
        <w:rPr>
          <w:rFonts w:eastAsia="仿宋_GB2312"/>
          <w:bCs/>
          <w:sz w:val="32"/>
          <w:szCs w:val="32"/>
        </w:rPr>
        <w:t>”</w:t>
      </w:r>
      <w:r>
        <w:rPr>
          <w:rFonts w:eastAsia="仿宋_GB2312"/>
          <w:bCs/>
          <w:sz w:val="32"/>
          <w:szCs w:val="32"/>
        </w:rPr>
        <w:t>思维，统筹力量做好重大政治活动期间和重要敏感节点信访保障工作，协助保障国家和省</w:t>
      </w:r>
      <w:r>
        <w:rPr>
          <w:rFonts w:eastAsia="仿宋_GB2312" w:hint="eastAsia"/>
          <w:bCs/>
          <w:sz w:val="32"/>
          <w:szCs w:val="32"/>
        </w:rPr>
        <w:t>市区</w:t>
      </w:r>
      <w:r>
        <w:rPr>
          <w:rFonts w:eastAsia="仿宋_GB2312"/>
          <w:bCs/>
          <w:sz w:val="32"/>
          <w:szCs w:val="32"/>
        </w:rPr>
        <w:t>重大政治活动顺利进行。</w:t>
      </w:r>
    </w:p>
    <w:p w:rsidR="00B668F0" w:rsidRDefault="00667E49">
      <w:pPr>
        <w:spacing w:line="600" w:lineRule="exact"/>
        <w:ind w:firstLineChars="200" w:firstLine="643"/>
        <w:rPr>
          <w:rFonts w:eastAsia="仿宋_GB2312"/>
          <w:bCs/>
          <w:sz w:val="32"/>
          <w:szCs w:val="32"/>
        </w:rPr>
      </w:pPr>
      <w:r>
        <w:rPr>
          <w:rFonts w:eastAsia="仿宋_GB2312"/>
          <w:b/>
          <w:sz w:val="32"/>
          <w:szCs w:val="32"/>
        </w:rPr>
        <w:t>绩效指标：</w:t>
      </w:r>
      <w:r>
        <w:rPr>
          <w:rFonts w:eastAsia="仿宋_GB2312" w:hint="eastAsia"/>
          <w:bCs/>
          <w:sz w:val="32"/>
          <w:szCs w:val="32"/>
        </w:rPr>
        <w:t>避免在</w:t>
      </w:r>
      <w:r>
        <w:rPr>
          <w:rFonts w:eastAsia="仿宋_GB2312"/>
          <w:bCs/>
          <w:sz w:val="32"/>
          <w:szCs w:val="32"/>
        </w:rPr>
        <w:t>重大政治活动和重要敏感节点期间发生大规模聚集上访、个人极端</w:t>
      </w:r>
      <w:r>
        <w:rPr>
          <w:rFonts w:eastAsia="仿宋_GB2312" w:hint="eastAsia"/>
          <w:bCs/>
          <w:sz w:val="32"/>
          <w:szCs w:val="32"/>
        </w:rPr>
        <w:t>上</w:t>
      </w:r>
      <w:r>
        <w:rPr>
          <w:rFonts w:eastAsia="仿宋_GB2312"/>
          <w:bCs/>
          <w:sz w:val="32"/>
          <w:szCs w:val="32"/>
        </w:rPr>
        <w:t>访</w:t>
      </w:r>
      <w:r>
        <w:rPr>
          <w:rFonts w:eastAsia="仿宋_GB2312" w:hint="eastAsia"/>
          <w:bCs/>
          <w:sz w:val="32"/>
          <w:szCs w:val="32"/>
        </w:rPr>
        <w:t>行为</w:t>
      </w:r>
      <w:r>
        <w:rPr>
          <w:rFonts w:eastAsia="仿宋_GB2312"/>
          <w:bCs/>
          <w:sz w:val="32"/>
          <w:szCs w:val="32"/>
        </w:rPr>
        <w:t>、因信访工作</w:t>
      </w:r>
      <w:r>
        <w:rPr>
          <w:rFonts w:eastAsia="仿宋_GB2312" w:hint="eastAsia"/>
          <w:bCs/>
          <w:sz w:val="32"/>
          <w:szCs w:val="32"/>
        </w:rPr>
        <w:t>处置</w:t>
      </w:r>
      <w:r>
        <w:rPr>
          <w:rFonts w:eastAsia="仿宋_GB2312"/>
          <w:bCs/>
          <w:sz w:val="32"/>
          <w:szCs w:val="32"/>
        </w:rPr>
        <w:t>不当</w:t>
      </w:r>
      <w:r>
        <w:rPr>
          <w:rFonts w:eastAsia="仿宋_GB2312" w:hint="eastAsia"/>
          <w:bCs/>
          <w:sz w:val="32"/>
          <w:szCs w:val="32"/>
        </w:rPr>
        <w:t>引发</w:t>
      </w:r>
      <w:r>
        <w:rPr>
          <w:rFonts w:eastAsia="仿宋_GB2312"/>
          <w:bCs/>
          <w:sz w:val="32"/>
          <w:szCs w:val="32"/>
        </w:rPr>
        <w:t>的负面炒作。</w:t>
      </w:r>
    </w:p>
    <w:p w:rsidR="00B668F0" w:rsidRDefault="00667E49">
      <w:pPr>
        <w:spacing w:line="600" w:lineRule="exact"/>
        <w:ind w:firstLineChars="200" w:firstLine="640"/>
        <w:rPr>
          <w:rFonts w:eastAsia="楷体_GB2312"/>
          <w:sz w:val="32"/>
          <w:szCs w:val="32"/>
        </w:rPr>
      </w:pPr>
      <w:r>
        <w:rPr>
          <w:rFonts w:eastAsia="楷体_GB2312" w:hint="eastAsia"/>
          <w:sz w:val="32"/>
          <w:szCs w:val="32"/>
        </w:rPr>
        <w:t>3</w:t>
      </w:r>
      <w:r>
        <w:rPr>
          <w:rFonts w:eastAsia="楷体_GB2312" w:hint="eastAsia"/>
          <w:sz w:val="32"/>
          <w:szCs w:val="32"/>
        </w:rPr>
        <w:t>、推动化解信访积案</w:t>
      </w:r>
    </w:p>
    <w:p w:rsidR="00B668F0" w:rsidRDefault="00667E49">
      <w:pPr>
        <w:spacing w:line="600" w:lineRule="exact"/>
        <w:ind w:firstLineChars="200" w:firstLine="643"/>
        <w:rPr>
          <w:rFonts w:eastAsia="仿宋_GB2312"/>
          <w:bCs/>
          <w:sz w:val="32"/>
          <w:szCs w:val="32"/>
        </w:rPr>
      </w:pPr>
      <w:r>
        <w:rPr>
          <w:rFonts w:eastAsia="仿宋_GB2312"/>
          <w:b/>
          <w:sz w:val="32"/>
          <w:szCs w:val="32"/>
        </w:rPr>
        <w:t>绩效目标：</w:t>
      </w:r>
      <w:r>
        <w:rPr>
          <w:rFonts w:eastAsia="仿宋_GB2312"/>
          <w:bCs/>
          <w:sz w:val="32"/>
          <w:szCs w:val="32"/>
        </w:rPr>
        <w:t>深入开展信访矛盾纠纷排查，把问题隐患发现在初始、解决在当地，从源头上遏制信访增量。抓实领导干部包联信访事项和县级领导干部信访接待日制度，深入推动信访积案攻坚化解，确保实现两个</w:t>
      </w:r>
      <w:r>
        <w:rPr>
          <w:rFonts w:eastAsia="仿宋_GB2312"/>
          <w:bCs/>
          <w:sz w:val="32"/>
          <w:szCs w:val="32"/>
        </w:rPr>
        <w:t>“</w:t>
      </w:r>
      <w:r>
        <w:rPr>
          <w:rFonts w:eastAsia="仿宋_GB2312"/>
          <w:bCs/>
          <w:sz w:val="32"/>
          <w:szCs w:val="32"/>
        </w:rPr>
        <w:t>百分之百</w:t>
      </w:r>
      <w:r>
        <w:rPr>
          <w:rFonts w:eastAsia="仿宋_GB2312"/>
          <w:bCs/>
          <w:sz w:val="32"/>
          <w:szCs w:val="32"/>
        </w:rPr>
        <w:t>”</w:t>
      </w:r>
      <w:r>
        <w:rPr>
          <w:rFonts w:eastAsia="仿宋_GB2312"/>
          <w:bCs/>
          <w:sz w:val="32"/>
          <w:szCs w:val="32"/>
        </w:rPr>
        <w:t>工作目标。</w:t>
      </w:r>
    </w:p>
    <w:p w:rsidR="00B668F0" w:rsidRDefault="00667E49">
      <w:pPr>
        <w:spacing w:line="600" w:lineRule="exact"/>
        <w:ind w:firstLineChars="200" w:firstLine="643"/>
        <w:rPr>
          <w:rFonts w:eastAsia="仿宋_GB2312"/>
          <w:bCs/>
          <w:sz w:val="32"/>
          <w:szCs w:val="32"/>
        </w:rPr>
      </w:pPr>
      <w:r>
        <w:rPr>
          <w:rFonts w:eastAsia="仿宋_GB2312"/>
          <w:b/>
          <w:sz w:val="32"/>
          <w:szCs w:val="32"/>
        </w:rPr>
        <w:t>绩效指标：</w:t>
      </w:r>
      <w:r>
        <w:rPr>
          <w:rFonts w:eastAsia="仿宋_GB2312"/>
          <w:bCs/>
          <w:sz w:val="32"/>
          <w:szCs w:val="32"/>
        </w:rPr>
        <w:t>国家信访局交办积案和省</w:t>
      </w:r>
      <w:r>
        <w:rPr>
          <w:rFonts w:eastAsia="仿宋_GB2312" w:hint="eastAsia"/>
          <w:bCs/>
          <w:sz w:val="32"/>
          <w:szCs w:val="32"/>
        </w:rPr>
        <w:t>市</w:t>
      </w:r>
      <w:r>
        <w:rPr>
          <w:rFonts w:eastAsia="仿宋_GB2312"/>
          <w:bCs/>
          <w:sz w:val="32"/>
          <w:szCs w:val="32"/>
        </w:rPr>
        <w:t>交办积案化解率均达到</w:t>
      </w:r>
      <w:r>
        <w:rPr>
          <w:rFonts w:eastAsia="仿宋_GB2312"/>
          <w:bCs/>
          <w:sz w:val="32"/>
          <w:szCs w:val="32"/>
        </w:rPr>
        <w:t>100%</w:t>
      </w:r>
      <w:r>
        <w:rPr>
          <w:rFonts w:eastAsia="仿宋_GB2312"/>
          <w:bCs/>
          <w:sz w:val="32"/>
          <w:szCs w:val="32"/>
        </w:rPr>
        <w:t>。</w:t>
      </w:r>
    </w:p>
    <w:p w:rsidR="00B668F0" w:rsidRDefault="00667E49">
      <w:pPr>
        <w:spacing w:line="600" w:lineRule="exact"/>
        <w:ind w:firstLineChars="200" w:firstLine="640"/>
        <w:rPr>
          <w:rFonts w:eastAsia="楷体_GB2312"/>
          <w:sz w:val="32"/>
          <w:szCs w:val="32"/>
        </w:rPr>
      </w:pPr>
      <w:r>
        <w:rPr>
          <w:rFonts w:eastAsia="楷体_GB2312" w:hint="eastAsia"/>
          <w:sz w:val="32"/>
          <w:szCs w:val="32"/>
        </w:rPr>
        <w:lastRenderedPageBreak/>
        <w:t>4</w:t>
      </w:r>
      <w:r>
        <w:rPr>
          <w:rFonts w:eastAsia="楷体_GB2312" w:hint="eastAsia"/>
          <w:sz w:val="32"/>
          <w:szCs w:val="32"/>
        </w:rPr>
        <w:t>、</w:t>
      </w:r>
      <w:r>
        <w:rPr>
          <w:rFonts w:eastAsia="楷体_GB2312"/>
          <w:sz w:val="32"/>
          <w:szCs w:val="32"/>
        </w:rPr>
        <w:t>积极开展人民建议征集工作</w:t>
      </w:r>
    </w:p>
    <w:p w:rsidR="00B668F0" w:rsidRDefault="00667E49">
      <w:pPr>
        <w:spacing w:line="600" w:lineRule="exact"/>
        <w:ind w:firstLineChars="200" w:firstLine="643"/>
        <w:rPr>
          <w:rFonts w:eastAsia="仿宋_GB2312"/>
          <w:sz w:val="32"/>
          <w:szCs w:val="32"/>
        </w:rPr>
      </w:pPr>
      <w:r>
        <w:rPr>
          <w:rFonts w:eastAsia="仿宋_GB2312"/>
          <w:b/>
          <w:bCs/>
          <w:sz w:val="32"/>
          <w:szCs w:val="32"/>
        </w:rPr>
        <w:t>绩效目标：</w:t>
      </w:r>
      <w:r>
        <w:rPr>
          <w:rFonts w:eastAsia="仿宋_GB2312"/>
          <w:sz w:val="32"/>
          <w:szCs w:val="32"/>
        </w:rPr>
        <w:t>宣传引导广大人民群众及社会各界人士关注我</w:t>
      </w:r>
      <w:r>
        <w:rPr>
          <w:rFonts w:eastAsia="仿宋_GB2312" w:hint="eastAsia"/>
          <w:sz w:val="32"/>
          <w:szCs w:val="32"/>
        </w:rPr>
        <w:t>市</w:t>
      </w:r>
      <w:r>
        <w:rPr>
          <w:rFonts w:eastAsia="仿宋_GB2312"/>
          <w:sz w:val="32"/>
          <w:szCs w:val="32"/>
        </w:rPr>
        <w:t>经济社会发展中的重点、热点和难点问题，为</w:t>
      </w:r>
      <w:r>
        <w:rPr>
          <w:rFonts w:eastAsia="仿宋_GB2312" w:hint="eastAsia"/>
          <w:sz w:val="32"/>
          <w:szCs w:val="32"/>
        </w:rPr>
        <w:t>高新区</w:t>
      </w:r>
      <w:r>
        <w:rPr>
          <w:rFonts w:eastAsia="仿宋_GB2312"/>
          <w:sz w:val="32"/>
          <w:szCs w:val="32"/>
        </w:rPr>
        <w:t>的改革发展提出有价值、有前瞻性的意见和建议，为建设</w:t>
      </w:r>
      <w:r>
        <w:rPr>
          <w:rFonts w:eastAsia="仿宋_GB2312"/>
          <w:sz w:val="32"/>
          <w:szCs w:val="32"/>
        </w:rPr>
        <w:t>“</w:t>
      </w:r>
      <w:r>
        <w:rPr>
          <w:rFonts w:eastAsia="仿宋_GB2312"/>
          <w:sz w:val="32"/>
          <w:szCs w:val="32"/>
        </w:rPr>
        <w:t>经济强省、美丽河北</w:t>
      </w:r>
      <w:r>
        <w:rPr>
          <w:rFonts w:eastAsia="仿宋_GB2312"/>
          <w:sz w:val="32"/>
          <w:szCs w:val="32"/>
        </w:rPr>
        <w:t>”</w:t>
      </w:r>
      <w:proofErr w:type="gramStart"/>
      <w:r>
        <w:rPr>
          <w:rFonts w:eastAsia="仿宋_GB2312"/>
          <w:sz w:val="32"/>
          <w:szCs w:val="32"/>
        </w:rPr>
        <w:t>作出</w:t>
      </w:r>
      <w:proofErr w:type="gramEnd"/>
      <w:r>
        <w:rPr>
          <w:rFonts w:eastAsia="仿宋_GB2312"/>
          <w:sz w:val="32"/>
          <w:szCs w:val="32"/>
        </w:rPr>
        <w:t>积极贡献。</w:t>
      </w:r>
    </w:p>
    <w:p w:rsidR="00B668F0" w:rsidRDefault="00667E49">
      <w:pPr>
        <w:spacing w:line="600" w:lineRule="exact"/>
        <w:ind w:firstLineChars="200" w:firstLine="643"/>
        <w:rPr>
          <w:rFonts w:eastAsia="方正仿宋_GBK"/>
          <w:sz w:val="32"/>
          <w:szCs w:val="32"/>
        </w:rPr>
      </w:pPr>
      <w:r>
        <w:rPr>
          <w:rFonts w:eastAsia="仿宋_GB2312"/>
          <w:b/>
          <w:bCs/>
          <w:sz w:val="32"/>
          <w:szCs w:val="32"/>
        </w:rPr>
        <w:t>绩效指标：</w:t>
      </w:r>
      <w:r>
        <w:rPr>
          <w:rFonts w:eastAsia="仿宋_GB2312"/>
          <w:sz w:val="32"/>
          <w:szCs w:val="32"/>
        </w:rPr>
        <w:t>每年</w:t>
      </w:r>
      <w:r>
        <w:rPr>
          <w:rFonts w:eastAsia="仿宋_GB2312" w:hint="eastAsia"/>
          <w:sz w:val="32"/>
          <w:szCs w:val="32"/>
        </w:rPr>
        <w:t>信访法制宣传</w:t>
      </w:r>
      <w:r>
        <w:rPr>
          <w:rFonts w:eastAsia="仿宋_GB2312" w:hint="eastAsia"/>
          <w:sz w:val="32"/>
          <w:szCs w:val="32"/>
        </w:rPr>
        <w:t>2</w:t>
      </w:r>
      <w:r>
        <w:rPr>
          <w:rFonts w:eastAsia="仿宋_GB2312" w:hint="eastAsia"/>
          <w:sz w:val="32"/>
          <w:szCs w:val="32"/>
        </w:rPr>
        <w:t>次</w:t>
      </w:r>
      <w:r>
        <w:rPr>
          <w:rFonts w:eastAsia="仿宋_GB2312"/>
          <w:sz w:val="32"/>
          <w:szCs w:val="32"/>
        </w:rPr>
        <w:t>以上。</w:t>
      </w:r>
    </w:p>
    <w:p w:rsidR="00B668F0" w:rsidRDefault="00667E49">
      <w:pPr>
        <w:spacing w:line="600" w:lineRule="exact"/>
        <w:ind w:firstLineChars="200" w:firstLine="640"/>
        <w:rPr>
          <w:rFonts w:eastAsia="方正仿宋_GBK"/>
          <w:sz w:val="32"/>
          <w:szCs w:val="32"/>
        </w:rPr>
      </w:pPr>
      <w:r>
        <w:rPr>
          <w:rFonts w:eastAsia="方正仿宋_GBK" w:hint="eastAsia"/>
          <w:sz w:val="32"/>
          <w:szCs w:val="32"/>
        </w:rPr>
        <w:t>（三）工作保障措施</w:t>
      </w:r>
    </w:p>
    <w:p w:rsidR="00B668F0" w:rsidRDefault="00667E49">
      <w:pPr>
        <w:spacing w:line="600" w:lineRule="exact"/>
        <w:ind w:firstLineChars="200" w:firstLine="640"/>
        <w:rPr>
          <w:rFonts w:eastAsia="仿宋_GB2312"/>
          <w:b/>
          <w:bCs/>
          <w:sz w:val="32"/>
          <w:szCs w:val="32"/>
        </w:rPr>
      </w:pPr>
      <w:r>
        <w:rPr>
          <w:rFonts w:eastAsia="楷体_GB2312" w:hint="eastAsia"/>
          <w:sz w:val="32"/>
          <w:szCs w:val="32"/>
        </w:rPr>
        <w:t>1</w:t>
      </w:r>
      <w:r>
        <w:rPr>
          <w:rFonts w:eastAsia="楷体_GB2312" w:hint="eastAsia"/>
          <w:sz w:val="32"/>
          <w:szCs w:val="32"/>
        </w:rPr>
        <w:t>、</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rsidR="00B668F0" w:rsidRDefault="00667E49">
      <w:pPr>
        <w:spacing w:line="600" w:lineRule="exact"/>
        <w:ind w:firstLineChars="200" w:firstLine="640"/>
        <w:rPr>
          <w:rFonts w:eastAsia="仿宋_GB2312"/>
          <w:b/>
          <w:bCs/>
          <w:sz w:val="32"/>
          <w:szCs w:val="32"/>
        </w:rPr>
      </w:pPr>
      <w:r>
        <w:rPr>
          <w:rFonts w:eastAsia="楷体_GB2312" w:hint="eastAsia"/>
          <w:sz w:val="32"/>
          <w:szCs w:val="32"/>
        </w:rPr>
        <w:t>2</w:t>
      </w:r>
      <w:r>
        <w:rPr>
          <w:rFonts w:eastAsia="楷体_GB2312" w:hint="eastAsia"/>
          <w:sz w:val="32"/>
          <w:szCs w:val="32"/>
        </w:rPr>
        <w:t>、</w:t>
      </w:r>
      <w:r>
        <w:rPr>
          <w:rFonts w:eastAsia="楷体_GB2312"/>
          <w:sz w:val="32"/>
          <w:szCs w:val="32"/>
        </w:rPr>
        <w:t>完善制度建设。</w:t>
      </w:r>
      <w:r>
        <w:rPr>
          <w:rFonts w:eastAsia="仿宋_GB2312"/>
          <w:sz w:val="32"/>
          <w:szCs w:val="32"/>
        </w:rPr>
        <w:t>完善</w:t>
      </w:r>
      <w:r>
        <w:rPr>
          <w:rFonts w:eastAsia="仿宋_GB2312" w:hint="eastAsia"/>
          <w:sz w:val="32"/>
          <w:szCs w:val="32"/>
        </w:rPr>
        <w:t>区</w:t>
      </w:r>
      <w:r>
        <w:rPr>
          <w:rFonts w:eastAsia="仿宋_GB2312"/>
          <w:sz w:val="32"/>
          <w:szCs w:val="32"/>
        </w:rPr>
        <w:t>信访局预算绩效管理制度、资金管理办法等，强化制度执行落实，为预算绩效目标的实现提供坚实的制度保障。</w:t>
      </w:r>
    </w:p>
    <w:p w:rsidR="00B668F0" w:rsidRDefault="00667E49">
      <w:pPr>
        <w:spacing w:line="600" w:lineRule="exact"/>
        <w:ind w:firstLineChars="200" w:firstLine="640"/>
        <w:rPr>
          <w:rFonts w:eastAsia="仿宋_GB2312"/>
          <w:sz w:val="32"/>
          <w:szCs w:val="32"/>
        </w:rPr>
      </w:pPr>
      <w:r>
        <w:rPr>
          <w:rFonts w:eastAsia="楷体_GB2312" w:hint="eastAsia"/>
          <w:sz w:val="32"/>
          <w:szCs w:val="32"/>
        </w:rPr>
        <w:t>3</w:t>
      </w:r>
      <w:r>
        <w:rPr>
          <w:rFonts w:eastAsia="楷体_GB2312" w:hint="eastAsia"/>
          <w:sz w:val="32"/>
          <w:szCs w:val="32"/>
        </w:rPr>
        <w:t>、</w:t>
      </w:r>
      <w:r>
        <w:rPr>
          <w:rFonts w:eastAsia="楷体_GB2312"/>
          <w:sz w:val="32"/>
          <w:szCs w:val="32"/>
        </w:rPr>
        <w:t>规范财务管理。</w:t>
      </w:r>
      <w:r>
        <w:rPr>
          <w:rFonts w:eastAsia="仿宋_GB2312"/>
          <w:sz w:val="32"/>
          <w:szCs w:val="32"/>
        </w:rPr>
        <w:t>出台</w:t>
      </w:r>
      <w:r>
        <w:rPr>
          <w:rFonts w:eastAsia="仿宋_GB2312" w:hint="eastAsia"/>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w:t>
      </w:r>
      <w:proofErr w:type="gramStart"/>
      <w:r>
        <w:rPr>
          <w:rFonts w:eastAsia="仿宋_GB2312"/>
          <w:sz w:val="32"/>
          <w:szCs w:val="32"/>
        </w:rPr>
        <w:t>规</w:t>
      </w:r>
      <w:proofErr w:type="gramEnd"/>
      <w:r>
        <w:rPr>
          <w:rFonts w:eastAsia="仿宋_GB2312"/>
          <w:sz w:val="32"/>
          <w:szCs w:val="32"/>
        </w:rPr>
        <w:t>。</w:t>
      </w:r>
    </w:p>
    <w:p w:rsidR="00B668F0" w:rsidRDefault="00667E49">
      <w:pPr>
        <w:spacing w:line="600" w:lineRule="exact"/>
        <w:ind w:firstLineChars="200" w:firstLine="640"/>
        <w:rPr>
          <w:rFonts w:eastAsia="方正仿宋_GBK"/>
          <w:b/>
          <w:bCs/>
          <w:sz w:val="32"/>
          <w:szCs w:val="32"/>
        </w:rPr>
      </w:pPr>
      <w:r>
        <w:rPr>
          <w:rFonts w:eastAsia="楷体_GB2312" w:hint="eastAsia"/>
          <w:sz w:val="32"/>
          <w:szCs w:val="32"/>
        </w:rPr>
        <w:t>4</w:t>
      </w:r>
      <w:r>
        <w:rPr>
          <w:rFonts w:eastAsia="楷体_GB2312" w:hint="eastAsia"/>
          <w:sz w:val="32"/>
          <w:szCs w:val="32"/>
        </w:rPr>
        <w:t>、</w:t>
      </w:r>
      <w:r>
        <w:rPr>
          <w:rFonts w:eastAsia="楷体_GB2312"/>
          <w:sz w:val="32"/>
          <w:szCs w:val="32"/>
        </w:rPr>
        <w:t>加强支出管理。</w:t>
      </w:r>
      <w:r>
        <w:rPr>
          <w:rFonts w:eastAsia="仿宋_GB2312"/>
          <w:sz w:val="32"/>
          <w:szCs w:val="32"/>
        </w:rPr>
        <w:t>协调各业务处室制定详细支出计划，及时支付资金，确保每月支出进度达</w:t>
      </w:r>
      <w:r>
        <w:rPr>
          <w:rFonts w:eastAsia="仿宋_GB2312"/>
          <w:sz w:val="32"/>
          <w:szCs w:val="32"/>
        </w:rPr>
        <w:lastRenderedPageBreak/>
        <w:t>标。不断提升政府采购效率，在预算批复后提早进入政府采购程序。</w:t>
      </w:r>
    </w:p>
    <w:p w:rsidR="00B668F0" w:rsidRDefault="00667E49">
      <w:pPr>
        <w:spacing w:line="600" w:lineRule="exact"/>
        <w:ind w:firstLineChars="200" w:firstLine="640"/>
        <w:rPr>
          <w:rFonts w:eastAsia="仿宋_GB2312"/>
          <w:b/>
          <w:bCs/>
          <w:sz w:val="32"/>
          <w:szCs w:val="32"/>
        </w:rPr>
      </w:pPr>
      <w:r>
        <w:rPr>
          <w:rFonts w:eastAsia="楷体_GB2312" w:hint="eastAsia"/>
          <w:sz w:val="32"/>
          <w:szCs w:val="32"/>
        </w:rPr>
        <w:t>5</w:t>
      </w:r>
      <w:r>
        <w:rPr>
          <w:rFonts w:eastAsia="楷体_GB2312" w:hint="eastAsia"/>
          <w:sz w:val="32"/>
          <w:szCs w:val="32"/>
        </w:rPr>
        <w:t>、</w:t>
      </w:r>
      <w:r>
        <w:rPr>
          <w:rFonts w:eastAsia="楷体_GB2312"/>
          <w:sz w:val="32"/>
          <w:szCs w:val="32"/>
        </w:rPr>
        <w:t>压实工作责任。</w:t>
      </w:r>
      <w:r>
        <w:rPr>
          <w:rFonts w:eastAsia="仿宋_GB2312"/>
          <w:sz w:val="32"/>
          <w:szCs w:val="32"/>
        </w:rPr>
        <w:t>按照</w:t>
      </w:r>
      <w:r>
        <w:rPr>
          <w:rFonts w:eastAsia="仿宋_GB2312"/>
          <w:sz w:val="32"/>
          <w:szCs w:val="32"/>
        </w:rPr>
        <w:t>“</w:t>
      </w:r>
      <w:r>
        <w:rPr>
          <w:rFonts w:eastAsia="仿宋_GB2312"/>
          <w:sz w:val="32"/>
          <w:szCs w:val="32"/>
        </w:rPr>
        <w:t>谁花钱、谁负责，谁牵</w:t>
      </w:r>
      <w:r>
        <w:rPr>
          <w:rFonts w:eastAsia="仿宋_GB2312" w:hint="eastAsia"/>
          <w:sz w:val="32"/>
          <w:szCs w:val="32"/>
        </w:rPr>
        <w:t>头</w:t>
      </w:r>
      <w:r>
        <w:rPr>
          <w:rFonts w:eastAsia="仿宋_GB2312"/>
          <w:sz w:val="32"/>
          <w:szCs w:val="32"/>
        </w:rPr>
        <w:t>、谁主责</w:t>
      </w:r>
      <w:r>
        <w:rPr>
          <w:rFonts w:eastAsia="仿宋_GB2312"/>
          <w:sz w:val="32"/>
          <w:szCs w:val="32"/>
        </w:rPr>
        <w:t>”</w:t>
      </w:r>
      <w:r>
        <w:rPr>
          <w:rFonts w:eastAsia="仿宋_GB2312"/>
          <w:sz w:val="32"/>
          <w:szCs w:val="32"/>
        </w:rPr>
        <w:t>的原则，明确各处</w:t>
      </w:r>
      <w:proofErr w:type="gramStart"/>
      <w:r>
        <w:rPr>
          <w:rFonts w:eastAsia="仿宋_GB2312"/>
          <w:sz w:val="32"/>
          <w:szCs w:val="32"/>
        </w:rPr>
        <w:t>室预算</w:t>
      </w:r>
      <w:proofErr w:type="gramEnd"/>
      <w:r>
        <w:rPr>
          <w:rFonts w:eastAsia="仿宋_GB2312"/>
          <w:sz w:val="32"/>
          <w:szCs w:val="32"/>
        </w:rPr>
        <w:t>绩效管理职责，压实其主要负责人</w:t>
      </w:r>
      <w:r>
        <w:rPr>
          <w:rFonts w:eastAsia="仿宋_GB2312"/>
          <w:sz w:val="32"/>
          <w:szCs w:val="32"/>
        </w:rPr>
        <w:t>“</w:t>
      </w:r>
      <w:r>
        <w:rPr>
          <w:rFonts w:eastAsia="仿宋_GB2312"/>
          <w:sz w:val="32"/>
          <w:szCs w:val="32"/>
        </w:rPr>
        <w:t>第一责任人</w:t>
      </w:r>
      <w:r>
        <w:rPr>
          <w:rFonts w:eastAsia="仿宋_GB2312"/>
          <w:sz w:val="32"/>
          <w:szCs w:val="32"/>
        </w:rPr>
        <w:t>”</w:t>
      </w:r>
      <w:r>
        <w:rPr>
          <w:rFonts w:eastAsia="仿宋_GB2312"/>
          <w:sz w:val="32"/>
          <w:szCs w:val="32"/>
        </w:rPr>
        <w:t>的责任，按照领导小组指示要求，配合领导小组办公室开展分管项目及内容的预算绩效管理工作。</w:t>
      </w:r>
    </w:p>
    <w:p w:rsidR="00B668F0" w:rsidRDefault="00667E49">
      <w:pPr>
        <w:spacing w:line="600" w:lineRule="exact"/>
        <w:ind w:firstLineChars="200" w:firstLine="640"/>
        <w:rPr>
          <w:rFonts w:eastAsia="仿宋_GB2312"/>
          <w:sz w:val="32"/>
          <w:szCs w:val="32"/>
        </w:rPr>
      </w:pPr>
      <w:r>
        <w:rPr>
          <w:rFonts w:eastAsia="楷体_GB2312" w:hint="eastAsia"/>
          <w:sz w:val="32"/>
          <w:szCs w:val="32"/>
        </w:rPr>
        <w:t>6</w:t>
      </w:r>
      <w:r>
        <w:rPr>
          <w:rFonts w:eastAsia="楷体_GB2312" w:hint="eastAsia"/>
          <w:sz w:val="32"/>
          <w:szCs w:val="32"/>
        </w:rPr>
        <w:t>、</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rsidR="00B668F0" w:rsidRDefault="00B668F0">
      <w:pPr>
        <w:ind w:firstLineChars="200" w:firstLine="420"/>
        <w:jc w:val="center"/>
        <w:rPr>
          <w:rFonts w:hAnsi="宋体"/>
        </w:rPr>
      </w:pPr>
    </w:p>
    <w:p w:rsidR="00B668F0" w:rsidRDefault="00B668F0">
      <w:pPr>
        <w:ind w:firstLineChars="200" w:firstLine="560"/>
        <w:jc w:val="center"/>
        <w:rPr>
          <w:rFonts w:eastAsia="方正仿宋_GBK"/>
          <w:sz w:val="28"/>
        </w:rPr>
        <w:sectPr w:rsidR="00B668F0" w:rsidSect="004E5BFB">
          <w:headerReference w:type="default" r:id="rId7"/>
          <w:footerReference w:type="default" r:id="rId8"/>
          <w:pgSz w:w="16839" w:h="11907" w:orient="landscape"/>
          <w:pgMar w:top="1304" w:right="1984" w:bottom="1304" w:left="1134" w:header="851" w:footer="992" w:gutter="0"/>
          <w:pgNumType w:start="1"/>
          <w:cols w:space="425"/>
          <w:docGrid w:type="lines" w:linePitch="312"/>
        </w:sectPr>
      </w:pPr>
    </w:p>
    <w:p w:rsidR="00B668F0" w:rsidRDefault="00B668F0"/>
    <w:p w:rsidR="00B668F0" w:rsidRDefault="00667E49">
      <w:pPr>
        <w:ind w:firstLineChars="200" w:firstLine="562"/>
        <w:jc w:val="left"/>
        <w:outlineLvl w:val="1"/>
        <w:rPr>
          <w:rFonts w:hAnsi="宋体"/>
          <w:b/>
          <w:sz w:val="28"/>
        </w:rPr>
      </w:pPr>
      <w:r>
        <w:rPr>
          <w:rFonts w:ascii="方正仿宋_GBK" w:eastAsia="方正仿宋_GBK"/>
          <w:b/>
          <w:sz w:val="28"/>
        </w:rPr>
        <w:t>1</w:t>
      </w:r>
      <w:r>
        <w:rPr>
          <w:rFonts w:ascii="方正仿宋_GBK" w:eastAsia="方正仿宋_GBK" w:hint="eastAsia"/>
          <w:b/>
          <w:sz w:val="28"/>
        </w:rPr>
        <w:t>、</w:t>
      </w:r>
      <w:proofErr w:type="gramStart"/>
      <w:r>
        <w:rPr>
          <w:rFonts w:ascii="方正仿宋_GBK" w:eastAsia="方正仿宋_GBK" w:hint="eastAsia"/>
          <w:b/>
          <w:sz w:val="28"/>
        </w:rPr>
        <w:t>信访维稳专项</w:t>
      </w:r>
      <w:proofErr w:type="gramEnd"/>
      <w:r>
        <w:rPr>
          <w:rFonts w:ascii="方正仿宋_GBK" w:eastAsia="方正仿宋_GBK" w:hint="eastAsia"/>
          <w:b/>
          <w:sz w:val="28"/>
        </w:rPr>
        <w:t>资金绩效目标表</w:t>
      </w:r>
      <w:r w:rsidR="00161E87">
        <w:rPr>
          <w:rFonts w:ascii="方正仿宋_GBK" w:eastAsia="方正仿宋_GBK"/>
          <w:b/>
          <w:sz w:val="28"/>
        </w:rPr>
        <w:fldChar w:fldCharType="begin"/>
      </w:r>
      <w:r>
        <w:rPr>
          <w:rFonts w:ascii="方正仿宋_GBK" w:eastAsia="方正仿宋_GBK"/>
          <w:b/>
          <w:sz w:val="28"/>
        </w:rPr>
        <w:instrText>tc "</w:instrText>
      </w:r>
      <w:bookmarkStart w:id="1" w:name="_Toc42592036"/>
      <w:r>
        <w:rPr>
          <w:rFonts w:ascii="方正仿宋_GBK" w:eastAsia="方正仿宋_GBK"/>
          <w:b/>
          <w:sz w:val="28"/>
        </w:rPr>
        <w:instrText>1</w:instrText>
      </w:r>
      <w:r>
        <w:rPr>
          <w:rFonts w:ascii="方正仿宋_GBK" w:eastAsia="方正仿宋_GBK" w:hint="eastAsia"/>
          <w:b/>
          <w:sz w:val="28"/>
        </w:rPr>
        <w:instrText>、信访维稳专项资金绩效目标表</w:instrText>
      </w:r>
      <w:bookmarkEnd w:id="1"/>
      <w:r>
        <w:rPr>
          <w:rFonts w:ascii="方正仿宋_GBK" w:eastAsia="方正仿宋_GBK"/>
          <w:b/>
          <w:sz w:val="28"/>
        </w:rPr>
        <w:instrText>" \f B \l 01</w:instrText>
      </w:r>
      <w:r w:rsidR="00161E87">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B668F0">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B668F0" w:rsidRDefault="00B668F0">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B668F0" w:rsidRDefault="00667E49">
            <w:pPr>
              <w:spacing w:line="300" w:lineRule="exact"/>
              <w:jc w:val="right"/>
              <w:rPr>
                <w:rFonts w:ascii="方正书宋_GBK" w:eastAsia="方正书宋_GBK"/>
              </w:rPr>
            </w:pPr>
            <w:r>
              <w:rPr>
                <w:rFonts w:ascii="方正书宋_GBK" w:eastAsia="方正书宋_GBK" w:hint="eastAsia"/>
              </w:rPr>
              <w:t>单位：万元</w:t>
            </w:r>
          </w:p>
        </w:tc>
      </w:tr>
      <w:tr w:rsidR="00B668F0">
        <w:trPr>
          <w:trHeight w:val="369"/>
          <w:jc w:val="center"/>
        </w:trPr>
        <w:tc>
          <w:tcPr>
            <w:tcW w:w="1134"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B668F0" w:rsidRDefault="00667E49">
            <w:pPr>
              <w:spacing w:line="300" w:lineRule="exact"/>
              <w:jc w:val="left"/>
              <w:rPr>
                <w:rFonts w:ascii="方正书宋_GBK" w:eastAsia="方正书宋_GBK"/>
              </w:rPr>
            </w:pPr>
            <w:r>
              <w:rPr>
                <w:rFonts w:ascii="方正书宋_GBK" w:eastAsia="方正书宋_GBK"/>
              </w:rPr>
              <w:t>000-9999-JSN-2LTB</w:t>
            </w:r>
          </w:p>
        </w:tc>
        <w:tc>
          <w:tcPr>
            <w:tcW w:w="1587"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vAlign w:val="center"/>
          </w:tcPr>
          <w:p w:rsidR="00B668F0" w:rsidRDefault="00667E49">
            <w:pPr>
              <w:spacing w:line="300" w:lineRule="exact"/>
              <w:jc w:val="left"/>
              <w:rPr>
                <w:rFonts w:ascii="方正书宋_GBK" w:eastAsia="方正书宋_GBK"/>
              </w:rPr>
            </w:pPr>
            <w:proofErr w:type="gramStart"/>
            <w:r>
              <w:rPr>
                <w:rFonts w:ascii="方正书宋_GBK" w:eastAsia="方正书宋_GBK" w:hint="eastAsia"/>
              </w:rPr>
              <w:t>信访维稳专项</w:t>
            </w:r>
            <w:proofErr w:type="gramEnd"/>
            <w:r>
              <w:rPr>
                <w:rFonts w:ascii="方正书宋_GBK" w:eastAsia="方正书宋_GBK" w:hint="eastAsia"/>
              </w:rPr>
              <w:t>资金</w:t>
            </w:r>
          </w:p>
        </w:tc>
      </w:tr>
      <w:tr w:rsidR="00B668F0">
        <w:trPr>
          <w:trHeight w:val="369"/>
          <w:jc w:val="center"/>
        </w:trPr>
        <w:tc>
          <w:tcPr>
            <w:tcW w:w="1134" w:type="dxa"/>
            <w:vMerge w:val="restart"/>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rPr>
              <w:t>80.00</w:t>
            </w:r>
          </w:p>
        </w:tc>
        <w:tc>
          <w:tcPr>
            <w:tcW w:w="1587"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B668F0" w:rsidRDefault="00667E49">
            <w:pPr>
              <w:spacing w:line="300" w:lineRule="exact"/>
              <w:jc w:val="left"/>
              <w:rPr>
                <w:rFonts w:ascii="方正书宋_GBK" w:eastAsia="方正书宋_GBK"/>
              </w:rPr>
            </w:pPr>
            <w:r>
              <w:rPr>
                <w:rFonts w:ascii="方正书宋_GBK" w:eastAsia="方正书宋_GBK"/>
              </w:rPr>
              <w:t>80.00</w:t>
            </w:r>
          </w:p>
        </w:tc>
        <w:tc>
          <w:tcPr>
            <w:tcW w:w="1276"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B668F0" w:rsidRDefault="00B668F0">
            <w:pPr>
              <w:spacing w:line="300" w:lineRule="exact"/>
              <w:jc w:val="left"/>
              <w:rPr>
                <w:rFonts w:ascii="方正书宋_GBK" w:eastAsia="方正书宋_GBK"/>
              </w:rPr>
            </w:pPr>
          </w:p>
        </w:tc>
      </w:tr>
      <w:tr w:rsidR="00B668F0">
        <w:trPr>
          <w:trHeight w:val="369"/>
          <w:jc w:val="center"/>
        </w:trPr>
        <w:tc>
          <w:tcPr>
            <w:tcW w:w="1134" w:type="dxa"/>
            <w:vMerge/>
            <w:vAlign w:val="center"/>
          </w:tcPr>
          <w:p w:rsidR="00B668F0" w:rsidRDefault="00B668F0">
            <w:pPr>
              <w:spacing w:line="300" w:lineRule="exact"/>
              <w:jc w:val="left"/>
              <w:outlineLvl w:val="1"/>
            </w:pPr>
          </w:p>
        </w:tc>
        <w:tc>
          <w:tcPr>
            <w:tcW w:w="8278" w:type="dxa"/>
            <w:gridSpan w:val="6"/>
            <w:vAlign w:val="center"/>
          </w:tcPr>
          <w:p w:rsidR="00B668F0" w:rsidRDefault="00667E49">
            <w:pPr>
              <w:spacing w:line="300" w:lineRule="exact"/>
              <w:jc w:val="left"/>
              <w:rPr>
                <w:rFonts w:ascii="方正书宋_GBK" w:eastAsia="方正书宋_GBK"/>
              </w:rPr>
            </w:pPr>
            <w:proofErr w:type="gramStart"/>
            <w:r>
              <w:rPr>
                <w:rFonts w:ascii="方正书宋_GBK" w:eastAsia="方正书宋_GBK" w:hint="eastAsia"/>
              </w:rPr>
              <w:t>信访维稳及</w:t>
            </w:r>
            <w:proofErr w:type="gramEnd"/>
            <w:r>
              <w:rPr>
                <w:rFonts w:ascii="方正书宋_GBK" w:eastAsia="方正书宋_GBK" w:hint="eastAsia"/>
              </w:rPr>
              <w:t>信访宣传</w:t>
            </w:r>
          </w:p>
        </w:tc>
      </w:tr>
      <w:tr w:rsidR="00B668F0">
        <w:trPr>
          <w:trHeight w:val="369"/>
          <w:jc w:val="center"/>
        </w:trPr>
        <w:tc>
          <w:tcPr>
            <w:tcW w:w="1134" w:type="dxa"/>
            <w:vMerge w:val="restart"/>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B668F0" w:rsidRDefault="00667E49">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B668F0" w:rsidRDefault="00667E49">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B668F0" w:rsidRDefault="00667E49">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B668F0" w:rsidRDefault="00667E49">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B668F0">
        <w:trPr>
          <w:trHeight w:val="369"/>
          <w:jc w:val="center"/>
        </w:trPr>
        <w:tc>
          <w:tcPr>
            <w:tcW w:w="1134" w:type="dxa"/>
            <w:vMerge/>
            <w:vAlign w:val="center"/>
          </w:tcPr>
          <w:p w:rsidR="00B668F0" w:rsidRDefault="00B668F0">
            <w:pPr>
              <w:spacing w:line="300" w:lineRule="exact"/>
              <w:jc w:val="left"/>
              <w:outlineLvl w:val="1"/>
            </w:pPr>
          </w:p>
        </w:tc>
        <w:tc>
          <w:tcPr>
            <w:tcW w:w="2410" w:type="dxa"/>
            <w:gridSpan w:val="2"/>
            <w:vAlign w:val="center"/>
          </w:tcPr>
          <w:p w:rsidR="00B668F0" w:rsidRDefault="00667E49">
            <w:pPr>
              <w:spacing w:line="300" w:lineRule="exact"/>
              <w:jc w:val="center"/>
              <w:rPr>
                <w:rFonts w:ascii="方正书宋_GBK" w:eastAsia="方正书宋_GBK"/>
              </w:rPr>
            </w:pPr>
            <w:r>
              <w:rPr>
                <w:rFonts w:ascii="方正书宋_GBK" w:eastAsia="方正书宋_GBK"/>
              </w:rPr>
              <w:t>30.00</w:t>
            </w:r>
          </w:p>
        </w:tc>
        <w:tc>
          <w:tcPr>
            <w:tcW w:w="1587" w:type="dxa"/>
            <w:vAlign w:val="center"/>
          </w:tcPr>
          <w:p w:rsidR="00B668F0" w:rsidRDefault="00667E49">
            <w:pPr>
              <w:spacing w:line="300" w:lineRule="exact"/>
              <w:jc w:val="center"/>
              <w:rPr>
                <w:rFonts w:ascii="方正书宋_GBK" w:eastAsia="方正书宋_GBK"/>
              </w:rPr>
            </w:pPr>
            <w:r>
              <w:rPr>
                <w:rFonts w:ascii="方正书宋_GBK" w:eastAsia="方正书宋_GBK"/>
              </w:rPr>
              <w:t>60.00</w:t>
            </w:r>
          </w:p>
        </w:tc>
        <w:tc>
          <w:tcPr>
            <w:tcW w:w="1304" w:type="dxa"/>
            <w:vAlign w:val="center"/>
          </w:tcPr>
          <w:p w:rsidR="00B668F0" w:rsidRDefault="00667E49">
            <w:pPr>
              <w:spacing w:line="300" w:lineRule="exact"/>
              <w:jc w:val="center"/>
              <w:rPr>
                <w:rFonts w:ascii="方正书宋_GBK" w:eastAsia="方正书宋_GBK"/>
              </w:rPr>
            </w:pPr>
            <w:r>
              <w:rPr>
                <w:rFonts w:ascii="方正书宋_GBK" w:eastAsia="方正书宋_GBK"/>
              </w:rPr>
              <w:t>90.00</w:t>
            </w:r>
          </w:p>
        </w:tc>
        <w:tc>
          <w:tcPr>
            <w:tcW w:w="2977" w:type="dxa"/>
            <w:gridSpan w:val="2"/>
            <w:vAlign w:val="center"/>
          </w:tcPr>
          <w:p w:rsidR="00B668F0" w:rsidRDefault="00667E49">
            <w:pPr>
              <w:spacing w:line="300" w:lineRule="exact"/>
              <w:jc w:val="center"/>
              <w:rPr>
                <w:rFonts w:ascii="方正书宋_GBK" w:eastAsia="方正书宋_GBK"/>
              </w:rPr>
            </w:pPr>
            <w:r>
              <w:rPr>
                <w:rFonts w:ascii="方正书宋_GBK" w:eastAsia="方正书宋_GBK"/>
              </w:rPr>
              <w:t>100.00</w:t>
            </w:r>
          </w:p>
        </w:tc>
      </w:tr>
      <w:tr w:rsidR="00B668F0">
        <w:trPr>
          <w:trHeight w:val="369"/>
          <w:jc w:val="center"/>
        </w:trPr>
        <w:tc>
          <w:tcPr>
            <w:tcW w:w="1134" w:type="dxa"/>
            <w:tcBorders>
              <w:bottom w:val="nil"/>
            </w:tcBorders>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B668F0" w:rsidRDefault="00667E49">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、维护社会</w:t>
            </w:r>
            <w:proofErr w:type="gramStart"/>
            <w:r>
              <w:rPr>
                <w:rFonts w:ascii="方正书宋_GBK" w:eastAsia="方正书宋_GBK" w:hint="eastAsia"/>
              </w:rPr>
              <w:t>稳重大</w:t>
            </w:r>
            <w:proofErr w:type="gramEnd"/>
            <w:r>
              <w:rPr>
                <w:rFonts w:ascii="方正书宋_GBK" w:eastAsia="方正书宋_GBK" w:hint="eastAsia"/>
              </w:rPr>
              <w:t>政治作</w:t>
            </w:r>
            <w:r>
              <w:rPr>
                <w:rFonts w:ascii="方正书宋_GBK" w:eastAsia="方正书宋_GBK"/>
              </w:rPr>
              <w:t>,</w:t>
            </w:r>
            <w:r>
              <w:rPr>
                <w:rFonts w:ascii="方正书宋_GBK" w:eastAsia="方正书宋_GBK" w:hint="eastAsia"/>
              </w:rPr>
              <w:t>协调保障国家省市和区重大政治活动顺利进行负责组织信访苗头隐患排查调处工作</w:t>
            </w:r>
          </w:p>
          <w:p w:rsidR="00B668F0" w:rsidRDefault="00667E49">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、做好信访活动的宣传工作</w:t>
            </w:r>
          </w:p>
        </w:tc>
      </w:tr>
    </w:tbl>
    <w:p w:rsidR="00B668F0" w:rsidRDefault="00B668F0">
      <w:pPr>
        <w:spacing w:line="14" w:lineRule="exact"/>
        <w:ind w:firstLineChars="200" w:firstLine="420"/>
        <w:jc w:val="center"/>
        <w:rPr>
          <w:rFonts w:hAnsi="宋体"/>
        </w:rPr>
      </w:pP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B668F0">
        <w:trPr>
          <w:cantSplit/>
          <w:trHeight w:val="397"/>
          <w:tblHeader/>
          <w:jc w:val="center"/>
        </w:trPr>
        <w:tc>
          <w:tcPr>
            <w:tcW w:w="1134"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B668F0" w:rsidRDefault="00667E49">
            <w:pPr>
              <w:spacing w:line="300" w:lineRule="exact"/>
              <w:jc w:val="center"/>
              <w:rPr>
                <w:rFonts w:ascii="方正书宋_GBK" w:eastAsia="方正书宋_GBK"/>
                <w:b/>
              </w:rPr>
            </w:pPr>
            <w:r>
              <w:rPr>
                <w:rFonts w:ascii="方正书宋_GBK" w:eastAsia="方正书宋_GBK" w:hint="eastAsia"/>
                <w:b/>
              </w:rPr>
              <w:t>指标值确定依据</w:t>
            </w:r>
          </w:p>
        </w:tc>
      </w:tr>
      <w:tr w:rsidR="00B668F0">
        <w:trPr>
          <w:cantSplit/>
          <w:trHeight w:val="369"/>
          <w:jc w:val="center"/>
        </w:trPr>
        <w:tc>
          <w:tcPr>
            <w:tcW w:w="1134" w:type="dxa"/>
            <w:vMerge w:val="restart"/>
            <w:vAlign w:val="center"/>
          </w:tcPr>
          <w:p w:rsidR="00B668F0" w:rsidRDefault="00667E49">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信访事项受理率</w:t>
            </w:r>
          </w:p>
        </w:tc>
        <w:tc>
          <w:tcPr>
            <w:tcW w:w="289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信访事项按期受理情况</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文件要求</w:t>
            </w:r>
          </w:p>
        </w:tc>
      </w:tr>
      <w:tr w:rsidR="00B668F0">
        <w:trPr>
          <w:cantSplit/>
          <w:trHeight w:val="369"/>
          <w:jc w:val="center"/>
        </w:trPr>
        <w:tc>
          <w:tcPr>
            <w:tcW w:w="1134" w:type="dxa"/>
            <w:vMerge/>
            <w:vAlign w:val="center"/>
          </w:tcPr>
          <w:p w:rsidR="00B668F0" w:rsidRDefault="00B668F0">
            <w:pPr>
              <w:spacing w:line="300" w:lineRule="exact"/>
              <w:jc w:val="center"/>
              <w:rPr>
                <w:rFonts w:ascii="方正书宋_GBK" w:eastAsia="方正书宋_GBK"/>
              </w:rPr>
            </w:pPr>
          </w:p>
        </w:tc>
        <w:tc>
          <w:tcPr>
            <w:tcW w:w="1134"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信访事项结案率</w:t>
            </w:r>
          </w:p>
        </w:tc>
        <w:tc>
          <w:tcPr>
            <w:tcW w:w="289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信访事项按期结案率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文件要求</w:t>
            </w:r>
          </w:p>
        </w:tc>
      </w:tr>
      <w:tr w:rsidR="00B668F0">
        <w:trPr>
          <w:cantSplit/>
          <w:trHeight w:val="369"/>
          <w:jc w:val="center"/>
        </w:trPr>
        <w:tc>
          <w:tcPr>
            <w:tcW w:w="1134" w:type="dxa"/>
            <w:vMerge/>
            <w:vAlign w:val="center"/>
          </w:tcPr>
          <w:p w:rsidR="00B668F0" w:rsidRDefault="00B668F0">
            <w:pPr>
              <w:spacing w:line="300" w:lineRule="exact"/>
              <w:jc w:val="center"/>
              <w:rPr>
                <w:rFonts w:ascii="方正书宋_GBK" w:eastAsia="方正书宋_GBK"/>
              </w:rPr>
            </w:pPr>
          </w:p>
        </w:tc>
        <w:tc>
          <w:tcPr>
            <w:tcW w:w="1134"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信访业务化应用水平是否提高</w:t>
            </w:r>
          </w:p>
        </w:tc>
        <w:tc>
          <w:tcPr>
            <w:tcW w:w="289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广泛宣传《信访条例》进一步提高信访干部业务能吸收可行建议，</w:t>
            </w:r>
            <w:proofErr w:type="gramStart"/>
            <w:r>
              <w:rPr>
                <w:rFonts w:ascii="方正书宋_GBK" w:eastAsia="方正书宋_GBK" w:hint="eastAsia"/>
              </w:rPr>
              <w:t>改进信</w:t>
            </w:r>
            <w:proofErr w:type="gramEnd"/>
            <w:r>
              <w:rPr>
                <w:rFonts w:ascii="方正书宋_GBK" w:eastAsia="方正书宋_GBK" w:hint="eastAsia"/>
              </w:rPr>
              <w:t>工作，提高信访业务化应用水平。</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170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文件要求</w:t>
            </w:r>
          </w:p>
        </w:tc>
      </w:tr>
      <w:tr w:rsidR="00B668F0">
        <w:trPr>
          <w:cantSplit/>
          <w:trHeight w:val="369"/>
          <w:jc w:val="center"/>
        </w:trPr>
        <w:tc>
          <w:tcPr>
            <w:tcW w:w="1134" w:type="dxa"/>
            <w:vAlign w:val="center"/>
          </w:tcPr>
          <w:p w:rsidR="00B668F0" w:rsidRDefault="00667E49">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越级上访减少率</w:t>
            </w:r>
          </w:p>
        </w:tc>
        <w:tc>
          <w:tcPr>
            <w:tcW w:w="289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进京赴省到市上访人次同比降低比率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p>
        </w:tc>
        <w:tc>
          <w:tcPr>
            <w:tcW w:w="170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文件要求</w:t>
            </w:r>
          </w:p>
        </w:tc>
      </w:tr>
      <w:tr w:rsidR="00B668F0">
        <w:trPr>
          <w:cantSplit/>
          <w:trHeight w:val="369"/>
          <w:jc w:val="center"/>
        </w:trPr>
        <w:tc>
          <w:tcPr>
            <w:tcW w:w="1134" w:type="dxa"/>
            <w:vAlign w:val="center"/>
          </w:tcPr>
          <w:p w:rsidR="00B668F0" w:rsidRDefault="00667E49">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服务对象满意度</w:t>
            </w:r>
          </w:p>
        </w:tc>
        <w:tc>
          <w:tcPr>
            <w:tcW w:w="289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服务对象满意度</w:t>
            </w:r>
          </w:p>
        </w:tc>
        <w:tc>
          <w:tcPr>
            <w:tcW w:w="1276"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B668F0" w:rsidRDefault="00667E49">
            <w:pPr>
              <w:spacing w:line="300" w:lineRule="exact"/>
              <w:jc w:val="left"/>
              <w:rPr>
                <w:rFonts w:ascii="方正书宋_GBK" w:eastAsia="方正书宋_GBK"/>
              </w:rPr>
            </w:pPr>
            <w:r>
              <w:rPr>
                <w:rFonts w:ascii="方正书宋_GBK" w:eastAsia="方正书宋_GBK" w:hint="eastAsia"/>
              </w:rPr>
              <w:t>文件要求</w:t>
            </w:r>
          </w:p>
        </w:tc>
      </w:tr>
    </w:tbl>
    <w:p w:rsidR="00B668F0" w:rsidRDefault="00B668F0">
      <w:pPr>
        <w:spacing w:line="300" w:lineRule="exact"/>
        <w:jc w:val="left"/>
        <w:outlineLvl w:val="0"/>
        <w:sectPr w:rsidR="00B668F0">
          <w:headerReference w:type="even" r:id="rId9"/>
          <w:headerReference w:type="default" r:id="rId10"/>
          <w:footerReference w:type="even" r:id="rId11"/>
          <w:footerReference w:type="default" r:id="rId12"/>
          <w:headerReference w:type="first" r:id="rId13"/>
          <w:footerReference w:type="first" r:id="rId14"/>
          <w:pgSz w:w="11907" w:h="16839"/>
          <w:pgMar w:top="1361" w:right="1021" w:bottom="1361" w:left="1021" w:header="851" w:footer="992" w:gutter="0"/>
          <w:cols w:space="720"/>
          <w:docGrid w:type="lines" w:linePitch="312"/>
        </w:sectPr>
      </w:pPr>
    </w:p>
    <w:p w:rsidR="00B668F0" w:rsidRDefault="00667E49">
      <w:pPr>
        <w:spacing w:line="560" w:lineRule="exact"/>
        <w:rPr>
          <w:rFonts w:ascii="宋体"/>
          <w:b/>
          <w:sz w:val="32"/>
          <w:szCs w:val="32"/>
        </w:rPr>
      </w:pPr>
      <w:r>
        <w:rPr>
          <w:rFonts w:ascii="宋体" w:hAnsi="宋体" w:hint="eastAsia"/>
          <w:b/>
          <w:sz w:val="32"/>
          <w:szCs w:val="32"/>
        </w:rPr>
        <w:lastRenderedPageBreak/>
        <w:t>六、政府采购预算情况</w:t>
      </w:r>
      <w:r>
        <w:rPr>
          <w:rFonts w:ascii="宋体"/>
          <w:b/>
          <w:sz w:val="32"/>
          <w:szCs w:val="32"/>
        </w:rPr>
        <w:tab/>
      </w:r>
    </w:p>
    <w:p w:rsidR="00B668F0" w:rsidRDefault="00667E49">
      <w:pPr>
        <w:ind w:firstLineChars="200" w:firstLine="640"/>
        <w:jc w:val="left"/>
        <w:outlineLvl w:val="0"/>
        <w:rPr>
          <w:rFonts w:ascii="方正小标宋_GBK"/>
          <w:sz w:val="32"/>
        </w:rPr>
      </w:pPr>
      <w:bookmarkStart w:id="2" w:name="_Toc486490740"/>
      <w:bookmarkStart w:id="3" w:name="_Toc486490522"/>
      <w:r>
        <w:rPr>
          <w:rFonts w:ascii="方正小标宋_GBK"/>
          <w:sz w:val="32"/>
        </w:rPr>
        <w:t>2020</w:t>
      </w:r>
      <w:r>
        <w:rPr>
          <w:rFonts w:ascii="方正小标宋_GBK" w:hint="eastAsia"/>
          <w:sz w:val="32"/>
        </w:rPr>
        <w:t>年</w:t>
      </w:r>
      <w:bookmarkEnd w:id="2"/>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无政府采购预算。</w:t>
      </w:r>
    </w:p>
    <w:bookmarkEnd w:id="3"/>
    <w:p w:rsidR="00B668F0" w:rsidRDefault="00667E49">
      <w:pPr>
        <w:spacing w:line="560" w:lineRule="exact"/>
      </w:pPr>
      <w:r>
        <w:rPr>
          <w:rFonts w:ascii="宋体" w:hAnsi="宋体" w:hint="eastAsia"/>
          <w:b/>
          <w:sz w:val="32"/>
          <w:szCs w:val="32"/>
        </w:rPr>
        <w:t>七、国有资产预算情况</w:t>
      </w:r>
    </w:p>
    <w:tbl>
      <w:tblPr>
        <w:tblW w:w="9450" w:type="dxa"/>
        <w:tblInd w:w="-312" w:type="dxa"/>
        <w:tblLayout w:type="fixed"/>
        <w:tblLook w:val="04A0"/>
      </w:tblPr>
      <w:tblGrid>
        <w:gridCol w:w="3570"/>
        <w:gridCol w:w="1365"/>
        <w:gridCol w:w="4515"/>
      </w:tblGrid>
      <w:tr w:rsidR="00B668F0">
        <w:trPr>
          <w:trHeight w:val="705"/>
        </w:trPr>
        <w:tc>
          <w:tcPr>
            <w:tcW w:w="9450" w:type="dxa"/>
            <w:gridSpan w:val="3"/>
            <w:tcBorders>
              <w:top w:val="nil"/>
              <w:left w:val="nil"/>
              <w:bottom w:val="nil"/>
              <w:right w:val="nil"/>
            </w:tcBorders>
            <w:vAlign w:val="center"/>
          </w:tcPr>
          <w:p w:rsidR="00B668F0" w:rsidRDefault="00667E49">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B668F0">
        <w:trPr>
          <w:trHeight w:val="510"/>
        </w:trPr>
        <w:tc>
          <w:tcPr>
            <w:tcW w:w="4935" w:type="dxa"/>
            <w:gridSpan w:val="2"/>
            <w:tcBorders>
              <w:top w:val="nil"/>
              <w:left w:val="nil"/>
              <w:bottom w:val="nil"/>
              <w:right w:val="nil"/>
            </w:tcBorders>
            <w:vAlign w:val="center"/>
          </w:tcPr>
          <w:p w:rsidR="00B668F0" w:rsidRDefault="00667E49">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编制部门：群众工作中心</w:t>
            </w:r>
          </w:p>
        </w:tc>
        <w:tc>
          <w:tcPr>
            <w:tcW w:w="4515" w:type="dxa"/>
            <w:tcBorders>
              <w:top w:val="nil"/>
              <w:left w:val="nil"/>
              <w:bottom w:val="nil"/>
              <w:right w:val="nil"/>
            </w:tcBorders>
            <w:vAlign w:val="center"/>
          </w:tcPr>
          <w:p w:rsidR="00B668F0" w:rsidRDefault="00667E49">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2019</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B668F0">
        <w:trPr>
          <w:trHeight w:val="645"/>
        </w:trPr>
        <w:tc>
          <w:tcPr>
            <w:tcW w:w="3570" w:type="dxa"/>
            <w:tcBorders>
              <w:top w:val="single" w:sz="4" w:space="0" w:color="auto"/>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项目</w:t>
            </w:r>
          </w:p>
        </w:tc>
        <w:tc>
          <w:tcPr>
            <w:tcW w:w="1365" w:type="dxa"/>
            <w:tcBorders>
              <w:top w:val="single" w:sz="4" w:space="0" w:color="auto"/>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数量</w:t>
            </w:r>
          </w:p>
        </w:tc>
        <w:tc>
          <w:tcPr>
            <w:tcW w:w="4515" w:type="dxa"/>
            <w:tcBorders>
              <w:top w:val="single" w:sz="4" w:space="0" w:color="auto"/>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价值（金额单位：万元）</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合计</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304</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78.8604</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一、土地房屋及构筑物</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 -</w:t>
            </w:r>
          </w:p>
        </w:tc>
        <w:tc>
          <w:tcPr>
            <w:tcW w:w="4515" w:type="dxa"/>
            <w:tcBorders>
              <w:top w:val="nil"/>
              <w:left w:val="nil"/>
              <w:bottom w:val="single" w:sz="4" w:space="0" w:color="auto"/>
              <w:right w:val="single" w:sz="4" w:space="0" w:color="auto"/>
            </w:tcBorders>
            <w:vAlign w:val="center"/>
          </w:tcPr>
          <w:p w:rsidR="00B668F0" w:rsidRDefault="00B668F0">
            <w:pPr>
              <w:jc w:val="center"/>
              <w:rPr>
                <w:rFonts w:ascii="仿宋_GB2312" w:eastAsia="仿宋_GB2312"/>
                <w:sz w:val="32"/>
                <w:szCs w:val="32"/>
              </w:rPr>
            </w:pP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其中：房屋</w:t>
            </w:r>
          </w:p>
        </w:tc>
        <w:tc>
          <w:tcPr>
            <w:tcW w:w="1365" w:type="dxa"/>
            <w:tcBorders>
              <w:top w:val="nil"/>
              <w:left w:val="nil"/>
              <w:bottom w:val="single" w:sz="4" w:space="0" w:color="auto"/>
              <w:right w:val="single" w:sz="4" w:space="0" w:color="auto"/>
            </w:tcBorders>
            <w:vAlign w:val="center"/>
          </w:tcPr>
          <w:p w:rsidR="00B668F0" w:rsidRDefault="00B668F0">
            <w:pPr>
              <w:jc w:val="center"/>
              <w:rPr>
                <w:rFonts w:ascii="仿宋_GB2312" w:eastAsia="仿宋_GB2312"/>
                <w:sz w:val="32"/>
                <w:szCs w:val="32"/>
              </w:rPr>
            </w:pPr>
          </w:p>
        </w:tc>
        <w:tc>
          <w:tcPr>
            <w:tcW w:w="4515" w:type="dxa"/>
            <w:tcBorders>
              <w:top w:val="nil"/>
              <w:left w:val="nil"/>
              <w:bottom w:val="single" w:sz="4" w:space="0" w:color="auto"/>
              <w:right w:val="single" w:sz="4" w:space="0" w:color="auto"/>
            </w:tcBorders>
            <w:vAlign w:val="center"/>
          </w:tcPr>
          <w:p w:rsidR="00B668F0" w:rsidRDefault="00B668F0">
            <w:pPr>
              <w:jc w:val="center"/>
              <w:rPr>
                <w:rFonts w:ascii="仿宋_GB2312" w:eastAsia="仿宋_GB2312"/>
                <w:sz w:val="32"/>
                <w:szCs w:val="32"/>
              </w:rPr>
            </w:pP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二、通用设备</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102.00</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55.8754</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其中：汽车</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1.00</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11.2346</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三、专用设备</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2.00</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3.9</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四、文物与陈列品</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r>
      <w:tr w:rsidR="00B668F0">
        <w:trPr>
          <w:trHeight w:val="819"/>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其中：文物</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陈列品</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五、图书档案</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其中：图书资料</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 xml:space="preserve">　</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六、家具、用具、装具及动植物</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198</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17.078</w:t>
            </w:r>
          </w:p>
        </w:tc>
      </w:tr>
      <w:tr w:rsidR="00B668F0">
        <w:trPr>
          <w:trHeight w:val="645"/>
        </w:trPr>
        <w:tc>
          <w:tcPr>
            <w:tcW w:w="3570" w:type="dxa"/>
            <w:tcBorders>
              <w:top w:val="nil"/>
              <w:left w:val="single" w:sz="4" w:space="0" w:color="auto"/>
              <w:bottom w:val="nil"/>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其中：家具用具</w:t>
            </w:r>
          </w:p>
        </w:tc>
        <w:tc>
          <w:tcPr>
            <w:tcW w:w="1365" w:type="dxa"/>
            <w:tcBorders>
              <w:top w:val="nil"/>
              <w:left w:val="nil"/>
              <w:bottom w:val="nil"/>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337</w:t>
            </w:r>
          </w:p>
        </w:tc>
        <w:tc>
          <w:tcPr>
            <w:tcW w:w="4515" w:type="dxa"/>
            <w:tcBorders>
              <w:top w:val="nil"/>
              <w:left w:val="nil"/>
              <w:bottom w:val="nil"/>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17.078</w:t>
            </w:r>
          </w:p>
        </w:tc>
      </w:tr>
      <w:tr w:rsidR="00B668F0">
        <w:trPr>
          <w:trHeight w:val="645"/>
        </w:trPr>
        <w:tc>
          <w:tcPr>
            <w:tcW w:w="3570" w:type="dxa"/>
            <w:tcBorders>
              <w:top w:val="nil"/>
              <w:left w:val="single" w:sz="4" w:space="0" w:color="auto"/>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hint="eastAsia"/>
                <w:sz w:val="32"/>
                <w:szCs w:val="32"/>
              </w:rPr>
              <w:t>七、无形资产</w:t>
            </w:r>
          </w:p>
        </w:tc>
        <w:tc>
          <w:tcPr>
            <w:tcW w:w="136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2</w:t>
            </w:r>
          </w:p>
        </w:tc>
        <w:tc>
          <w:tcPr>
            <w:tcW w:w="4515" w:type="dxa"/>
            <w:tcBorders>
              <w:top w:val="nil"/>
              <w:left w:val="nil"/>
              <w:bottom w:val="single" w:sz="4" w:space="0" w:color="auto"/>
              <w:right w:val="single" w:sz="4" w:space="0" w:color="auto"/>
            </w:tcBorders>
            <w:vAlign w:val="center"/>
          </w:tcPr>
          <w:p w:rsidR="00B668F0" w:rsidRDefault="00667E49">
            <w:pPr>
              <w:jc w:val="center"/>
              <w:rPr>
                <w:rFonts w:ascii="仿宋_GB2312" w:eastAsia="仿宋_GB2312"/>
                <w:sz w:val="32"/>
                <w:szCs w:val="32"/>
              </w:rPr>
            </w:pPr>
            <w:r>
              <w:rPr>
                <w:rFonts w:ascii="仿宋_GB2312" w:eastAsia="仿宋_GB2312"/>
                <w:sz w:val="32"/>
                <w:szCs w:val="32"/>
              </w:rPr>
              <w:t>2.007</w:t>
            </w:r>
          </w:p>
        </w:tc>
      </w:tr>
    </w:tbl>
    <w:p w:rsidR="004E5BFB" w:rsidRPr="004E5BFB" w:rsidRDefault="004E5BFB" w:rsidP="004E5BFB">
      <w:pPr>
        <w:ind w:firstLineChars="200" w:firstLine="640"/>
        <w:jc w:val="left"/>
        <w:outlineLvl w:val="0"/>
        <w:rPr>
          <w:rFonts w:ascii="方正小标宋_GBK"/>
          <w:sz w:val="32"/>
        </w:rPr>
      </w:pPr>
      <w:r>
        <w:rPr>
          <w:rFonts w:ascii="方正小标宋_GBK"/>
          <w:sz w:val="32"/>
        </w:rPr>
        <w:lastRenderedPageBreak/>
        <w:t>2020</w:t>
      </w:r>
      <w:r>
        <w:rPr>
          <w:rFonts w:ascii="方正小标宋_GBK" w:hint="eastAsia"/>
          <w:sz w:val="32"/>
        </w:rPr>
        <w:t>年</w:t>
      </w:r>
      <w:proofErr w:type="gramStart"/>
      <w:r w:rsidRPr="004E5BFB">
        <w:rPr>
          <w:rFonts w:ascii="方正小标宋_GBK" w:hint="eastAsia"/>
          <w:sz w:val="32"/>
        </w:rPr>
        <w:t>我部门无</w:t>
      </w:r>
      <w:r>
        <w:rPr>
          <w:rFonts w:ascii="方正小标宋_GBK" w:hint="eastAsia"/>
          <w:sz w:val="32"/>
        </w:rPr>
        <w:t>拟</w:t>
      </w:r>
      <w:proofErr w:type="gramEnd"/>
      <w:r>
        <w:rPr>
          <w:rFonts w:ascii="方正小标宋_GBK" w:hint="eastAsia"/>
          <w:sz w:val="32"/>
        </w:rPr>
        <w:t>购置情况</w:t>
      </w:r>
      <w:r w:rsidRPr="004E5BFB">
        <w:rPr>
          <w:rFonts w:ascii="方正小标宋_GBK" w:hint="eastAsia"/>
          <w:sz w:val="32"/>
        </w:rPr>
        <w:t>。</w:t>
      </w:r>
    </w:p>
    <w:p w:rsidR="00B668F0" w:rsidRDefault="00667E49">
      <w:pPr>
        <w:pStyle w:val="a3"/>
        <w:autoSpaceDE w:val="0"/>
        <w:spacing w:line="560" w:lineRule="exact"/>
        <w:ind w:firstLineChars="200" w:firstLine="643"/>
      </w:pPr>
      <w:r>
        <w:rPr>
          <w:rFonts w:hAnsi="宋体" w:hint="eastAsia"/>
          <w:b/>
          <w:sz w:val="32"/>
          <w:szCs w:val="32"/>
        </w:rPr>
        <w:t>八、名词解释</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．机关运行费：是指为保证行政单位（包括参照公务员管理的事业单位）运行，用于购买货物和服务的各项资金。主要包括：办公费、邮电费、日常维修费、其他、培训费、工会经费、公务车运行维护费等。</w:t>
      </w:r>
    </w:p>
    <w:p w:rsidR="00B668F0" w:rsidRDefault="00667E49">
      <w:pPr>
        <w:spacing w:line="560" w:lineRule="exact"/>
        <w:ind w:firstLineChars="200" w:firstLine="643"/>
      </w:pPr>
      <w:r>
        <w:rPr>
          <w:rFonts w:ascii="宋体" w:hAnsi="宋体" w:hint="eastAsia"/>
          <w:b/>
          <w:sz w:val="32"/>
          <w:szCs w:val="32"/>
        </w:rPr>
        <w:t>九、其他情况说明</w:t>
      </w:r>
    </w:p>
    <w:p w:rsidR="00B668F0" w:rsidRDefault="00667E49">
      <w:pPr>
        <w:spacing w:line="56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年部门预算无国有资本经营预算财政拨款收支，因此相关表格数据为零。</w:t>
      </w:r>
    </w:p>
    <w:p w:rsidR="00B668F0" w:rsidRDefault="00B668F0"/>
    <w:sectPr w:rsidR="00B668F0" w:rsidSect="00161E87">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E87" w:rsidRDefault="00667E49">
      <w:r>
        <w:separator/>
      </w:r>
    </w:p>
  </w:endnote>
  <w:endnote w:type="continuationSeparator" w:id="1">
    <w:p w:rsidR="00161E87" w:rsidRDefault="00667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
    <w:charset w:val="86"/>
    <w:family w:val="roman"/>
    <w:pitch w:val="default"/>
    <w:sig w:usb0="00000000" w:usb1="00000000" w:usb2="00000010" w:usb3="00000000" w:csb0="00040000" w:csb1="00000000"/>
  </w:font>
  <w:font w:name="方正书宋_GBK">
    <w:altName w:val="宋体"/>
    <w:charset w:val="86"/>
    <w:family w:val="roman"/>
    <w:pitch w:val="default"/>
    <w:sig w:usb0="00000000" w:usb1="00000000" w:usb2="00000010" w:usb3="00000000" w:csb0="00040000" w:csb1="00000000"/>
  </w:font>
  <w:font w:name="方正小标宋_GBK">
    <w:altName w:val="宋体"/>
    <w:charset w:val="86"/>
    <w:family w:val="roman"/>
    <w:pitch w:val="default"/>
    <w:sig w:usb0="00000000" w:usb1="0000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161E87">
    <w:pPr>
      <w:pStyle w:val="a4"/>
      <w:framePr w:wrap="around" w:vAnchor="text" w:hAnchor="margin" w:xAlign="outside" w:y="1"/>
      <w:rPr>
        <w:rStyle w:val="a6"/>
      </w:rPr>
    </w:pPr>
    <w:r>
      <w:rPr>
        <w:rStyle w:val="a6"/>
      </w:rPr>
      <w:fldChar w:fldCharType="begin"/>
    </w:r>
    <w:r w:rsidR="00667E49">
      <w:rPr>
        <w:rStyle w:val="a6"/>
      </w:rPr>
      <w:instrText xml:space="preserve">PAGE  </w:instrText>
    </w:r>
    <w:r>
      <w:rPr>
        <w:rStyle w:val="a6"/>
      </w:rPr>
      <w:fldChar w:fldCharType="separate"/>
    </w:r>
    <w:r w:rsidR="00341CBD">
      <w:rPr>
        <w:rStyle w:val="a6"/>
        <w:noProof/>
      </w:rPr>
      <w:t>7</w:t>
    </w:r>
    <w:r>
      <w:rPr>
        <w:rStyle w:val="a6"/>
      </w:rPr>
      <w:fldChar w:fldCharType="end"/>
    </w:r>
  </w:p>
  <w:p w:rsidR="00B668F0" w:rsidRDefault="00B668F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E87" w:rsidRDefault="00667E49">
      <w:r>
        <w:separator/>
      </w:r>
    </w:p>
  </w:footnote>
  <w:footnote w:type="continuationSeparator" w:id="1">
    <w:p w:rsidR="00161E87" w:rsidRDefault="00667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FB" w:rsidRDefault="004E5BFB" w:rsidP="004E5BF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8F0" w:rsidRDefault="00B668F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1A4"/>
    <w:rsid w:val="00015AC4"/>
    <w:rsid w:val="00052D90"/>
    <w:rsid w:val="00056904"/>
    <w:rsid w:val="000813B4"/>
    <w:rsid w:val="000D033B"/>
    <w:rsid w:val="000E5210"/>
    <w:rsid w:val="000F21A4"/>
    <w:rsid w:val="00146120"/>
    <w:rsid w:val="00151CC4"/>
    <w:rsid w:val="001538E9"/>
    <w:rsid w:val="00161E87"/>
    <w:rsid w:val="00176572"/>
    <w:rsid w:val="00186D42"/>
    <w:rsid w:val="00196DB4"/>
    <w:rsid w:val="001D6EDE"/>
    <w:rsid w:val="002B3AA3"/>
    <w:rsid w:val="00341CBD"/>
    <w:rsid w:val="0036460E"/>
    <w:rsid w:val="0037165D"/>
    <w:rsid w:val="003D0563"/>
    <w:rsid w:val="004002D2"/>
    <w:rsid w:val="00411CD8"/>
    <w:rsid w:val="00455185"/>
    <w:rsid w:val="0049500A"/>
    <w:rsid w:val="004E0B6D"/>
    <w:rsid w:val="004E5BFB"/>
    <w:rsid w:val="0050054D"/>
    <w:rsid w:val="005225FA"/>
    <w:rsid w:val="00547E83"/>
    <w:rsid w:val="005C4AA3"/>
    <w:rsid w:val="00667E49"/>
    <w:rsid w:val="006A514C"/>
    <w:rsid w:val="007A6F2E"/>
    <w:rsid w:val="007B4C61"/>
    <w:rsid w:val="00804315"/>
    <w:rsid w:val="0098100F"/>
    <w:rsid w:val="00A52380"/>
    <w:rsid w:val="00A77DAA"/>
    <w:rsid w:val="00AB6752"/>
    <w:rsid w:val="00B46607"/>
    <w:rsid w:val="00B47EEC"/>
    <w:rsid w:val="00B5271D"/>
    <w:rsid w:val="00B668F0"/>
    <w:rsid w:val="00B900C5"/>
    <w:rsid w:val="00C0693C"/>
    <w:rsid w:val="00C7163E"/>
    <w:rsid w:val="00CE6DDC"/>
    <w:rsid w:val="00CF21A9"/>
    <w:rsid w:val="00CF2CB5"/>
    <w:rsid w:val="00D3485F"/>
    <w:rsid w:val="00DA7ABD"/>
    <w:rsid w:val="00DC2102"/>
    <w:rsid w:val="00DE2C28"/>
    <w:rsid w:val="00E3567B"/>
    <w:rsid w:val="00E72DBA"/>
    <w:rsid w:val="00EA1BCB"/>
    <w:rsid w:val="00F27E88"/>
    <w:rsid w:val="00F37654"/>
    <w:rsid w:val="00F469CB"/>
    <w:rsid w:val="08E50937"/>
    <w:rsid w:val="0B0F2B31"/>
    <w:rsid w:val="0D2E77AD"/>
    <w:rsid w:val="12965051"/>
    <w:rsid w:val="19100920"/>
    <w:rsid w:val="1B2437B8"/>
    <w:rsid w:val="298A1E43"/>
    <w:rsid w:val="2FAF6631"/>
    <w:rsid w:val="40CE3715"/>
    <w:rsid w:val="412117DE"/>
    <w:rsid w:val="47D52FCC"/>
    <w:rsid w:val="4C462184"/>
    <w:rsid w:val="51E82C90"/>
    <w:rsid w:val="5FA3103F"/>
    <w:rsid w:val="67B96A76"/>
    <w:rsid w:val="6FAC4C0C"/>
    <w:rsid w:val="72071B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61E87"/>
    <w:pPr>
      <w:widowControl w:val="0"/>
      <w:jc w:val="both"/>
    </w:pPr>
    <w:rPr>
      <w:rFonts w:ascii="Times New Roman" w:hAnsi="Times New Roman"/>
      <w:kern w:val="2"/>
      <w:sz w:val="21"/>
      <w:szCs w:val="24"/>
    </w:rPr>
  </w:style>
  <w:style w:type="paragraph" w:styleId="2">
    <w:name w:val="heading 2"/>
    <w:basedOn w:val="a"/>
    <w:next w:val="a"/>
    <w:uiPriority w:val="9"/>
    <w:unhideWhenUsed/>
    <w:qFormat/>
    <w:locked/>
    <w:rsid w:val="00161E87"/>
    <w:pPr>
      <w:keepNext/>
      <w:keepLines/>
      <w:ind w:firstLineChars="200" w:firstLine="880"/>
      <w:outlineLvl w:val="1"/>
    </w:pPr>
    <w:rPr>
      <w:rFonts w:ascii="Arial" w:eastAsia="楷体_GB2312"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161E87"/>
    <w:rPr>
      <w:rFonts w:ascii="宋体" w:hAnsi="Courier New" w:cs="Courier New"/>
      <w:szCs w:val="21"/>
    </w:rPr>
  </w:style>
  <w:style w:type="paragraph" w:styleId="a4">
    <w:name w:val="footer"/>
    <w:basedOn w:val="a"/>
    <w:link w:val="Char0"/>
    <w:uiPriority w:val="99"/>
    <w:qFormat/>
    <w:rsid w:val="00161E87"/>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rsid w:val="00161E87"/>
    <w:pPr>
      <w:pBdr>
        <w:bottom w:val="single" w:sz="6" w:space="1" w:color="auto"/>
      </w:pBdr>
      <w:tabs>
        <w:tab w:val="center" w:pos="4153"/>
        <w:tab w:val="right" w:pos="8306"/>
      </w:tabs>
      <w:snapToGrid w:val="0"/>
      <w:jc w:val="center"/>
    </w:pPr>
    <w:rPr>
      <w:rFonts w:ascii="Calibri" w:hAnsi="Calibri"/>
      <w:sz w:val="18"/>
      <w:szCs w:val="18"/>
    </w:rPr>
  </w:style>
  <w:style w:type="character" w:styleId="a6">
    <w:name w:val="page number"/>
    <w:basedOn w:val="a0"/>
    <w:uiPriority w:val="99"/>
    <w:semiHidden/>
    <w:qFormat/>
    <w:rsid w:val="00161E87"/>
  </w:style>
  <w:style w:type="character" w:customStyle="1" w:styleId="Char">
    <w:name w:val="纯文本 Char"/>
    <w:basedOn w:val="a0"/>
    <w:link w:val="a3"/>
    <w:uiPriority w:val="99"/>
    <w:locked/>
    <w:rsid w:val="00161E87"/>
    <w:rPr>
      <w:rFonts w:ascii="宋体" w:eastAsia="宋体" w:hAnsi="Courier New" w:cs="Courier New"/>
      <w:sz w:val="21"/>
      <w:szCs w:val="21"/>
    </w:rPr>
  </w:style>
  <w:style w:type="character" w:customStyle="1" w:styleId="Char0">
    <w:name w:val="页脚 Char"/>
    <w:basedOn w:val="a0"/>
    <w:link w:val="a4"/>
    <w:uiPriority w:val="99"/>
    <w:qFormat/>
    <w:locked/>
    <w:rsid w:val="00161E87"/>
    <w:rPr>
      <w:rFonts w:cs="Times New Roman"/>
      <w:sz w:val="18"/>
      <w:szCs w:val="18"/>
    </w:rPr>
  </w:style>
  <w:style w:type="character" w:customStyle="1" w:styleId="Char1">
    <w:name w:val="页眉 Char"/>
    <w:basedOn w:val="a0"/>
    <w:link w:val="a5"/>
    <w:uiPriority w:val="99"/>
    <w:locked/>
    <w:rsid w:val="00161E87"/>
    <w:rPr>
      <w:rFonts w:cs="Times New Roman"/>
      <w:sz w:val="18"/>
      <w:szCs w:val="18"/>
    </w:rPr>
  </w:style>
  <w:style w:type="character" w:customStyle="1" w:styleId="CharChar">
    <w:name w:val="Char Char"/>
    <w:uiPriority w:val="99"/>
    <w:rsid w:val="00161E87"/>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3270</Words>
  <Characters>468</Characters>
  <Application>Microsoft Office Word</Application>
  <DocSecurity>0</DocSecurity>
  <Lines>3</Lines>
  <Paragraphs>7</Paragraphs>
  <ScaleCrop>false</ScaleCrop>
  <Company>Microsoft</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Master</cp:lastModifiedBy>
  <cp:revision>2</cp:revision>
  <cp:lastPrinted>2018-02-27T02:53:00Z</cp:lastPrinted>
  <dcterms:created xsi:type="dcterms:W3CDTF">2021-05-15T08:43:00Z</dcterms:created>
  <dcterms:modified xsi:type="dcterms:W3CDTF">2021-05-15T08:43:00Z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